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widowControl/>
      </w:pPr>
      <w:r>
        <w:t>論文1 Density Regression 日本語精読と研究報告</w:t>
      </w:r>
    </w:p>
    <w:p>
      <w:pPr>
        <w:pStyle w:val="FirstParagraph"/>
        <w:widowControl/>
      </w:pPr>
      <w:r>
        <w:t xml:space="preserve">本報告は、指導者への論文報告と、今後の「学習外入力データ」に関する研究整理のために作成した。中心的な判断は、本手法が特徴空間の密度によって回帰予測の分散を調整するモデルであり、単一の順伝播で予測値と不確実性を出力できる一方、判定閾値と検出率まで検証された独立の学習外検出器ではない、という点である。</w:t>
      </w:r>
    </w:p>
    <w:p>
      <w:pPr>
        <w:pStyle w:val="BodyText"/>
        <w:widowControl/>
      </w:pPr>
      <w:r>
        <w:t xml:space="preserve">主資料は提供された efficient and distance.pdf 全25ページである。ページ番号は参考文献と補足資料を含むPDFの物理ページを指す。【原文の事実】【外部資料による確認】【研究上の分析】【適用案】を区別する。「未報告」は情報が存在しないという断定ではなく、確認した資料では特定できないことを意味する。外部情報の確認日は2026年9月11日。社内の末端圧力推定モデルの仕様、実データ、山原先生の論文は提供されていないため、その適用部分は仮定に基づく検討である。</w:t>
      </w:r>
    </w:p>
    <w:bookmarkStart w:id="22" w:name="一-書誌情報と報告の要点"/>
    <w:p>
      <w:pPr>
        <w:pStyle w:val="Heading2"/>
        <w:widowControl/>
      </w:pPr>
      <w:r>
        <w:rPr>
          <w:color w:val="000000"/>
        </w:rPr>
        <w:t xml:space="preserve">一 書誌情報と報告の要点</w:t>
      </w:r>
    </w:p>
    <w:tbl>
      <w:tblPr>
        <w:tblStyle w:val="Table"/>
        <w:tblW w:type="pct" w:w="50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2367"/>
        <w:gridCol w:w="7497"/>
      </w:tblGrid>
      <w:tr>
        <w:trPr>
          <w:cantSplit/>
          <w:tblHeader/>
        </w:trPr>
        <w:tc>
          <w:tcPr>
            <w:tcW w:type="dxa" w:w="2367"/>
            <w:vAlign w:val="center"/>
            <w:shd w:fill="E7EDF3"/>
          </w:tcPr>
          <w:p>
            <w:pPr>
              <w:pStyle w:val="Compact"/>
              <w:keepNext w:val="0"/>
              <w:spacing w:after="40" w:before="40" w:line="264" w:lineRule="auto"/>
              <w:jc w:val="left"/>
            </w:pPr>
            <w:r>
              <w:rPr>
                <w:b/>
                <w:color w:val="000000"/>
                <w:sz w:val="19"/>
              </w:rPr>
              <w:t xml:space="preserve">項目</w:t>
            </w:r>
          </w:p>
        </w:tc>
        <w:tc>
          <w:tcPr>
            <w:tcW w:type="dxa" w:w="7497"/>
            <w:vAlign w:val="center"/>
            <w:shd w:fill="E7EDF3"/>
          </w:tcPr>
          <w:p>
            <w:pPr>
              <w:pStyle w:val="Compact"/>
              <w:keepNext w:val="0"/>
              <w:spacing w:after="40" w:before="40" w:line="264" w:lineRule="auto"/>
              <w:jc w:val="left"/>
            </w:pPr>
            <w:r>
              <w:rPr>
                <w:b/>
                <w:color w:val="000000"/>
                <w:sz w:val="19"/>
              </w:rPr>
              <w:t xml:space="preserve">内容</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論文名</w:t>
            </w:r>
          </w:p>
        </w:tc>
        <w:tc>
          <w:tcPr>
            <w:tcW w:type="dxa" w:w="7497"/>
            <w:vAlign w:val="center"/>
            <w:shd w:fill="FFFFFF"/>
          </w:tcPr>
          <w:p>
            <w:pPr>
              <w:pStyle w:val="Compact"/>
              <w:keepNext w:val="0"/>
              <w:spacing w:after="40" w:before="40" w:line="264" w:lineRule="auto"/>
              <w:jc w:val="left"/>
            </w:pPr>
            <w:r>
              <w:rPr>
                <w:color w:val="000000"/>
                <w:sz w:val="19"/>
              </w:rPr>
              <w:t xml:space="preserve">Density-Regression: Efficient and Distance-Aware Deep Regressor for Uncertainty Estimation under Distribution Shifts</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日本語訳</w:t>
            </w:r>
          </w:p>
        </w:tc>
        <w:tc>
          <w:tcPr>
            <w:tcW w:type="dxa" w:w="7497"/>
            <w:vAlign w:val="center"/>
            <w:shd w:fill="F7F8FA"/>
          </w:tcPr>
          <w:p>
            <w:pPr>
              <w:pStyle w:val="Compact"/>
              <w:keepNext w:val="0"/>
              <w:spacing w:after="40" w:before="40" w:line="264" w:lineRule="auto"/>
              <w:jc w:val="left"/>
            </w:pPr>
            <w:r>
              <w:rPr>
                <w:color w:val="000000"/>
                <w:sz w:val="19"/>
              </w:rPr>
              <w:t xml:space="preserve">Density-Regression 分布シフト下の不確実性推定のための効率的で距離を考慮した深層回帰モデル</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著者と所属</w:t>
            </w:r>
          </w:p>
        </w:tc>
        <w:tc>
          <w:tcPr>
            <w:tcW w:type="dxa" w:w="7497"/>
            <w:vAlign w:val="center"/>
            <w:shd w:fill="FFFFFF"/>
          </w:tcPr>
          <w:p>
            <w:pPr>
              <w:pStyle w:val="Compact"/>
              <w:keepNext w:val="0"/>
              <w:spacing w:after="40" w:before="40" w:line="264" w:lineRule="auto"/>
              <w:jc w:val="left"/>
            </w:pPr>
            <w:r>
              <w:rPr>
                <w:color w:val="000000"/>
                <w:sz w:val="19"/>
              </w:rPr>
              <w:t xml:space="preserve">Ha Manh Bui、Anqi Liu；Johns Hopkins University 計算機科学系</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発表年と媒体</w:t>
            </w:r>
          </w:p>
        </w:tc>
        <w:tc>
          <w:tcPr>
            <w:tcW w:type="dxa" w:w="7497"/>
            <w:vAlign w:val="center"/>
            <w:shd w:fill="F7F8FA"/>
          </w:tcPr>
          <w:p>
            <w:pPr>
              <w:pStyle w:val="Compact"/>
              <w:keepNext w:val="0"/>
              <w:spacing w:after="40" w:before="40" w:line="264" w:lineRule="auto"/>
              <w:jc w:val="left"/>
            </w:pPr>
            <w:r>
              <w:rPr>
                <w:color w:val="000000"/>
                <w:sz w:val="19"/>
              </w:rPr>
              <w:t xml:space="preserve">2024年、第27回AISTATS、PMLR第238巻、2998–3006ページ</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対象タスク</w:t>
            </w:r>
          </w:p>
        </w:tc>
        <w:tc>
          <w:tcPr>
            <w:tcW w:type="dxa" w:w="7497"/>
            <w:vAlign w:val="center"/>
            <w:shd w:fill="FFFFFF"/>
          </w:tcPr>
          <w:p>
            <w:pPr>
              <w:pStyle w:val="Compact"/>
              <w:keepNext w:val="0"/>
              <w:spacing w:after="40" w:before="40" w:line="264" w:lineRule="auto"/>
              <w:jc w:val="left"/>
            </w:pPr>
            <w:r>
              <w:rPr>
                <w:color w:val="000000"/>
                <w:sz w:val="19"/>
              </w:rPr>
              <w:t xml:space="preserve">回帰の予測分布と、分布シフト下の不確実性推定</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提案手法</w:t>
            </w:r>
          </w:p>
        </w:tc>
        <w:tc>
          <w:tcPr>
            <w:tcW w:type="dxa" w:w="7497"/>
            <w:vAlign w:val="center"/>
            <w:shd w:fill="F7F8FA"/>
          </w:tcPr>
          <w:p>
            <w:pPr>
              <w:pStyle w:val="Compact"/>
              <w:keepNext w:val="0"/>
              <w:spacing w:after="40" w:before="40" w:line="264" w:lineRule="auto"/>
              <w:jc w:val="left"/>
            </w:pPr>
            <w:r>
              <w:rPr>
                <w:color w:val="000000"/>
                <w:sz w:val="19"/>
              </w:rPr>
              <w:t xml:space="preserve">回帰モデルの学習、特徴密度の学習、密度を組み込んだ回帰ヘッドの再学習</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本研究との関係</w:t>
            </w:r>
          </w:p>
        </w:tc>
        <w:tc>
          <w:tcPr>
            <w:tcW w:type="dxa" w:w="7497"/>
            <w:vAlign w:val="center"/>
            <w:shd w:fill="FFFFFF"/>
          </w:tcPr>
          <w:p>
            <w:pPr>
              <w:pStyle w:val="Compact"/>
              <w:keepNext w:val="0"/>
              <w:spacing w:after="40" w:before="40" w:line="264" w:lineRule="auto"/>
              <w:jc w:val="left"/>
            </w:pPr>
            <w:r>
              <w:rPr>
                <w:color w:val="000000"/>
                <w:sz w:val="19"/>
              </w:rPr>
              <w:t xml:space="preserve">特徴密度と予測不確実性を結ぶ候補手法。学習外検出としての追加評価が必要</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公式資料</w:t>
            </w:r>
          </w:p>
        </w:tc>
        <w:tc>
          <w:tcPr>
            <w:tcW w:type="dxa" w:w="7497"/>
            <w:vAlign w:val="center"/>
            <w:shd w:fill="F7F8FA"/>
          </w:tcPr>
          <w:p>
            <w:pPr>
              <w:pStyle w:val="Compact"/>
              <w:keepNext w:val="0"/>
              <w:spacing w:after="40" w:before="40" w:line="264" w:lineRule="auto"/>
              <w:jc w:val="left"/>
            </w:pPr>
            <w:hyperlink r:id="rId20">
              <w:r>
                <w:rPr>
                  <w:rStyle w:val="Hyperlink"/>
                </w:rPr>
                <w:t xml:space="preserve">PMLR掲載ページ</w:t>
              </w:r>
            </w:hyperlink>
            <w:r>
              <w:rPr>
                <w:color w:val="000000"/>
                <w:sz w:val="19"/>
              </w:rPr>
              <w:t xml:space="preserve">、</w:t>
            </w:r>
            <w:hyperlink r:id="rId21">
              <w:r>
                <w:rPr>
                  <w:rStyle w:val="Hyperlink"/>
                </w:rPr>
                <w:t xml:space="preserve">著者のコード</w:t>
              </w:r>
            </w:hyperlink>
          </w:p>
        </w:tc>
      </w:tr>
    </w:tbl>
    <w:p>
      <w:pPr>
        <w:pStyle w:val="BodyText"/>
        <w:widowControl/>
      </w:pPr>
      <w:r>
        <w:t xml:space="preserve">冒頭では次のように説明できる。「本論文は、未知の入力に対しても単一のニューラルネットワークが過信してしまう問題を扱っています。学習特徴の密度をガウス回帰の分散に組み込み、他の条件が同じなら低密度ほど分散が広がるようにします。複数の分布シフト実験で校正と推論効率を評価していますが、私たちの学習外入力を検出できるかどうかは、別の検出実験で確かめる必要があります。」</w:t>
      </w:r>
    </w:p>
    <w:p>
      <w:pPr>
        <w:widowControl/>
        <w:numPr>
          <w:ilvl w:val="0"/>
          <w:numId w:val="1001"/>
        </w:numPr>
        <w:pStyle w:val="Compact"/>
      </w:pPr>
      <w:r>
        <w:t xml:space="preserve">評価の中心は予測分布の品質であり、二値検出の正解率ではない。</w:t>
      </w:r>
    </w:p>
    <w:p>
      <w:pPr>
        <w:widowControl/>
        <w:numPr>
          <w:ilvl w:val="0"/>
          <w:numId w:val="1001"/>
        </w:numPr>
        <w:pStyle w:val="Compact"/>
      </w:pPr>
      <w:r>
        <w:t xml:space="preserve">密度を計算する場所は学習された特徴空間であり、元の各変数の上下限を直接検査しているわけではない。</w:t>
      </w:r>
    </w:p>
    <w:p>
      <w:pPr>
        <w:widowControl/>
        <w:numPr>
          <w:ilvl w:val="0"/>
          <w:numId w:val="1001"/>
        </w:numPr>
        <w:pStyle w:val="Compact"/>
      </w:pPr>
      <w:r>
        <w:t xml:space="preserve">回帰ヘッドを固定すると密度は平均の式から相殺され、直接影響するのは分散である。</w:t>
      </w:r>
    </w:p>
    <w:p>
      <w:pPr>
        <w:widowControl/>
        <w:numPr>
          <w:ilvl w:val="0"/>
          <w:numId w:val="1001"/>
        </w:numPr>
        <w:pStyle w:val="Compact"/>
      </w:pPr>
      <w:r>
        <w:t xml:space="preserve">大きな不確実性は観測ノイズからも生じるため、学習外と同義ではない。</w:t>
      </w:r>
    </w:p>
    <w:p>
      <w:pPr>
        <w:widowControl/>
        <w:numPr>
          <w:ilvl w:val="0"/>
          <w:numId w:val="1001"/>
        </w:numPr>
        <w:pStyle w:val="Compact"/>
      </w:pPr>
      <w:r>
        <w:t xml:space="preserve">距離感知の理論には条件の確認が必要であり、任意の分布や時系列変化への保証として扱わない。</w:t>
      </w:r>
    </w:p>
    <w:bookmarkEnd w:id="22"/>
    <w:bookmarkStart w:id="25" w:name="二-研究課題と論文全体の構成"/>
    <w:p>
      <w:pPr>
        <w:pStyle w:val="Heading2"/>
        <w:widowControl/>
      </w:pPr>
      <w:r>
        <w:rPr>
          <w:color w:val="000000"/>
        </w:rPr>
        <w:t xml:space="preserve">二 研究課題と論文全体の構成</w:t>
      </w:r>
    </w:p>
    <w:bookmarkStart w:id="23" w:name="何を解決しようとしているか"/>
    <w:p>
      <w:pPr>
        <w:pStyle w:val="Heading3"/>
        <w:widowControl/>
      </w:pPr>
      <w:r>
        <w:rPr>
          <w:color w:val="000000"/>
        </w:rPr>
        <w:t xml:space="preserve">2 1 何を解決しようとしているか</w:t>
      </w:r>
    </w:p>
    <w:p>
      <w:pPr>
        <w:pStyle w:val="FirstParagraph"/>
        <w:widowControl/>
      </w:pPr>
      <w:r>
        <w:t xml:space="preserve">【原文1–2ページ】運用環境では、学習時と異なる年、場所、場面の入力が現れる。予測が外れているにもかかわらず分布が狭いと、利用者はその予測を過信してしまう。監視システムでは、予測値だけでなく、どの程度信頼してよいかも必要になる。</w:t>
      </w:r>
    </w:p>
    <w:p>
      <w:pPr>
        <w:pStyle w:val="BodyText"/>
        <w:widowControl/>
      </w:pPr>
      <w:r>
        <w:t xml:space="preserve">通常の点回帰は一つの値しか出さない。平均と分散を出すガウス回帰でも、学習した範囲外で分散が適切に増えるとは限らない。Deep EnsemblesやMC Dropoutは複数モデルまたは複数回の順伝播を利用するため、記憶容量や推論時間が増える。</w:t>
      </w:r>
    </w:p>
    <w:p>
      <w:pPr>
        <w:pStyle w:val="BodyText"/>
        <w:widowControl/>
      </w:pPr>
      <w:r>
        <w:t xml:space="preserve">著者の中心的な問いは、「一回の順伝播の効率を維持しながら、学習特徴から離れた入力で不確実性を大きくできるか」である。仮説は、学習特徴の密度が入力への習熟度を表す代理となり、その密度を予測分布に組み込めば分散に反映できる、というものである。理論では距離感知を示し、実験では校正、予測精度、推論効率の両立を示そうとしている。実験結果は特定条件下の証拠であり、任意の環境への保証ではない。</w:t>
      </w:r>
    </w:p>
    <w:bookmarkEnd w:id="23"/>
    <w:bookmarkStart w:id="24" w:name="実際の構成"/>
    <w:p>
      <w:pPr>
        <w:pStyle w:val="Heading3"/>
        <w:widowControl/>
      </w:pPr>
      <w:r>
        <w:rPr>
          <w:color w:val="000000"/>
        </w:rPr>
        <w:t xml:space="preserve">2 2 実際の構成</w:t>
      </w:r>
    </w:p>
    <w:tbl>
      <w:tblPr>
        <w:tblStyle w:val="Table"/>
        <w:tblW w:type="pct" w:w="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2170"/>
        <w:gridCol w:w="3946"/>
        <w:gridCol w:w="3749"/>
      </w:tblGrid>
      <w:tr>
        <w:trPr>
          <w:cantSplit/>
          <w:tblHeader/>
        </w:trPr>
        <w:tc>
          <w:tcPr>
            <w:tcW w:type="dxa" w:w="2170"/>
            <w:vAlign w:val="center"/>
            <w:shd w:fill="E7EDF3"/>
          </w:tcPr>
          <w:p>
            <w:pPr>
              <w:pStyle w:val="Compact"/>
              <w:keepNext w:val="0"/>
              <w:spacing w:after="40" w:before="40" w:line="264" w:lineRule="auto"/>
              <w:jc w:val="left"/>
            </w:pPr>
            <w:r>
              <w:rPr>
                <w:b/>
                <w:color w:val="000000"/>
                <w:sz w:val="19"/>
              </w:rPr>
              <w:t xml:space="preserve">節</w:t>
            </w:r>
          </w:p>
        </w:tc>
        <w:tc>
          <w:tcPr>
            <w:tcW w:type="dxa" w:w="3946"/>
            <w:vAlign w:val="center"/>
            <w:shd w:fill="E7EDF3"/>
          </w:tcPr>
          <w:p>
            <w:pPr>
              <w:pStyle w:val="Compact"/>
              <w:keepNext w:val="0"/>
              <w:spacing w:after="40" w:before="40" w:line="264" w:lineRule="auto"/>
              <w:jc w:val="left"/>
            </w:pPr>
            <w:r>
              <w:rPr>
                <w:b/>
                <w:color w:val="000000"/>
                <w:sz w:val="19"/>
              </w:rPr>
              <w:t xml:space="preserve">PDF位置</w:t>
            </w:r>
          </w:p>
        </w:tc>
        <w:tc>
          <w:tcPr>
            <w:tcW w:type="dxa" w:w="3749"/>
            <w:vAlign w:val="center"/>
            <w:shd w:fill="E7EDF3"/>
          </w:tcPr>
          <w:p>
            <w:pPr>
              <w:pStyle w:val="Compact"/>
              <w:keepNext w:val="0"/>
              <w:spacing w:after="40" w:before="40" w:line="264" w:lineRule="auto"/>
              <w:jc w:val="left"/>
            </w:pPr>
            <w:r>
              <w:rPr>
                <w:b/>
                <w:color w:val="000000"/>
                <w:sz w:val="19"/>
              </w:rPr>
              <w:t xml:space="preserve">論証上の役割</w:t>
            </w:r>
          </w:p>
        </w:tc>
      </w:tr>
      <w:tr>
        <w:trPr>
          <w:cantSplit/>
        </w:trPr>
        <w:tc>
          <w:tcPr>
            <w:tcW w:type="dxa" w:w="2170"/>
            <w:vAlign w:val="center"/>
            <w:shd w:fill="FFFFFF"/>
          </w:tcPr>
          <w:p>
            <w:pPr>
              <w:pStyle w:val="Compact"/>
              <w:keepNext w:val="0"/>
              <w:spacing w:after="40" w:before="40" w:line="264" w:lineRule="auto"/>
              <w:jc w:val="left"/>
            </w:pPr>
            <w:r>
              <w:rPr>
                <w:color w:val="000000"/>
                <w:sz w:val="19"/>
              </w:rPr>
              <w:t xml:space="preserve">1 Introduction</w:t>
            </w:r>
          </w:p>
        </w:tc>
        <w:tc>
          <w:tcPr>
            <w:tcW w:type="dxa" w:w="3946"/>
            <w:vAlign w:val="center"/>
            <w:shd w:fill="FFFFFF"/>
          </w:tcPr>
          <w:p>
            <w:pPr>
              <w:pStyle w:val="Compact"/>
              <w:keepNext w:val="0"/>
              <w:spacing w:after="40" w:before="40" w:line="264" w:lineRule="auto"/>
              <w:jc w:val="left"/>
            </w:pPr>
            <w:r>
              <w:rPr>
                <w:color w:val="000000"/>
                <w:sz w:val="19"/>
              </w:rPr>
              <w:t xml:space="preserve">1–2ページ</w:t>
            </w:r>
          </w:p>
        </w:tc>
        <w:tc>
          <w:tcPr>
            <w:tcW w:type="dxa" w:w="3749"/>
            <w:vAlign w:val="center"/>
            <w:shd w:fill="FFFFFF"/>
          </w:tcPr>
          <w:p>
            <w:pPr>
              <w:pStyle w:val="Compact"/>
              <w:keepNext w:val="0"/>
              <w:spacing w:after="40" w:before="40" w:line="264" w:lineRule="auto"/>
              <w:jc w:val="left"/>
            </w:pPr>
            <w:r>
              <w:rPr>
                <w:color w:val="000000"/>
                <w:sz w:val="19"/>
              </w:rPr>
              <w:t xml:space="preserve">過信と複数回推論の費用を問題化</w:t>
            </w:r>
          </w:p>
        </w:tc>
      </w:tr>
      <w:tr>
        <w:trPr>
          <w:cantSplit/>
        </w:trPr>
        <w:tc>
          <w:tcPr>
            <w:tcW w:type="dxa" w:w="2170"/>
            <w:vAlign w:val="center"/>
            <w:shd w:fill="F7F8FA"/>
          </w:tcPr>
          <w:p>
            <w:pPr>
              <w:pStyle w:val="Compact"/>
              <w:keepNext w:val="0"/>
              <w:spacing w:after="40" w:before="40" w:line="264" w:lineRule="auto"/>
              <w:jc w:val="left"/>
            </w:pPr>
            <w:r>
              <w:rPr>
                <w:color w:val="000000"/>
                <w:sz w:val="19"/>
              </w:rPr>
              <w:t xml:space="preserve">2 Background</w:t>
            </w:r>
          </w:p>
        </w:tc>
        <w:tc>
          <w:tcPr>
            <w:tcW w:type="dxa" w:w="3946"/>
            <w:vAlign w:val="center"/>
            <w:shd w:fill="F7F8FA"/>
          </w:tcPr>
          <w:p>
            <w:pPr>
              <w:pStyle w:val="Compact"/>
              <w:keepNext w:val="0"/>
              <w:spacing w:after="40" w:before="40" w:line="264" w:lineRule="auto"/>
              <w:jc w:val="left"/>
            </w:pPr>
            <w:r>
              <w:rPr>
                <w:color w:val="000000"/>
                <w:sz w:val="19"/>
              </w:rPr>
              <w:t xml:space="preserve">2–4ページ</w:t>
            </w:r>
          </w:p>
        </w:tc>
        <w:tc>
          <w:tcPr>
            <w:tcW w:type="dxa" w:w="3749"/>
            <w:vAlign w:val="center"/>
            <w:shd w:fill="F7F8FA"/>
          </w:tcPr>
          <w:p>
            <w:pPr>
              <w:pStyle w:val="Compact"/>
              <w:keepNext w:val="0"/>
              <w:spacing w:after="40" w:before="40" w:line="264" w:lineRule="auto"/>
              <w:jc w:val="left"/>
            </w:pPr>
            <w:r>
              <w:rPr>
                <w:color w:val="000000"/>
                <w:sz w:val="19"/>
              </w:rPr>
              <w:t xml:space="preserve">回帰、校正、鋭さ、距離感知、効率の定義</w:t>
            </w:r>
          </w:p>
        </w:tc>
      </w:tr>
      <w:tr>
        <w:trPr>
          <w:cantSplit/>
        </w:trPr>
        <w:tc>
          <w:tcPr>
            <w:tcW w:type="dxa" w:w="2170"/>
            <w:vAlign w:val="center"/>
            <w:shd w:fill="FFFFFF"/>
          </w:tcPr>
          <w:p>
            <w:pPr>
              <w:pStyle w:val="Compact"/>
              <w:keepNext w:val="0"/>
              <w:spacing w:after="40" w:before="40" w:line="264" w:lineRule="auto"/>
              <w:jc w:val="left"/>
            </w:pPr>
            <w:r>
              <w:rPr>
                <w:color w:val="000000"/>
                <w:sz w:val="19"/>
              </w:rPr>
              <w:t xml:space="preserve">3.1 定式化</w:t>
            </w:r>
          </w:p>
        </w:tc>
        <w:tc>
          <w:tcPr>
            <w:tcW w:type="dxa" w:w="3946"/>
            <w:vAlign w:val="center"/>
            <w:shd w:fill="FFFFFF"/>
          </w:tcPr>
          <w:p>
            <w:pPr>
              <w:pStyle w:val="Compact"/>
              <w:keepNext w:val="0"/>
              <w:spacing w:after="40" w:before="40" w:line="264" w:lineRule="auto"/>
              <w:jc w:val="left"/>
            </w:pPr>
            <w:r>
              <w:rPr>
                <w:color w:val="000000"/>
                <w:sz w:val="19"/>
              </w:rPr>
              <w:t xml:space="preserve">4–5ページ</w:t>
            </w:r>
          </w:p>
        </w:tc>
        <w:tc>
          <w:tcPr>
            <w:tcW w:type="dxa" w:w="3749"/>
            <w:vAlign w:val="center"/>
            <w:shd w:fill="FFFFFF"/>
          </w:tcPr>
          <w:p>
            <w:pPr>
              <w:pStyle w:val="Compact"/>
              <w:keepNext w:val="0"/>
              <w:spacing w:after="40" w:before="40" w:line="264" w:lineRule="auto"/>
              <w:jc w:val="left"/>
            </w:pPr>
            <w:r>
              <w:rPr>
                <w:color w:val="000000"/>
                <w:sz w:val="19"/>
              </w:rPr>
              <w:t xml:space="preserve">指数型分布族から平均と分散を導出</w:t>
            </w:r>
          </w:p>
        </w:tc>
      </w:tr>
      <w:tr>
        <w:trPr>
          <w:cantSplit/>
        </w:trPr>
        <w:tc>
          <w:tcPr>
            <w:tcW w:type="dxa" w:w="2170"/>
            <w:vAlign w:val="center"/>
            <w:shd w:fill="F7F8FA"/>
          </w:tcPr>
          <w:p>
            <w:pPr>
              <w:pStyle w:val="Compact"/>
              <w:keepNext w:val="0"/>
              <w:spacing w:after="40" w:before="40" w:line="264" w:lineRule="auto"/>
              <w:jc w:val="left"/>
            </w:pPr>
            <w:r>
              <w:rPr>
                <w:color w:val="000000"/>
                <w:sz w:val="19"/>
              </w:rPr>
              <w:t xml:space="preserve">3.2 学習と推論</w:t>
            </w:r>
          </w:p>
        </w:tc>
        <w:tc>
          <w:tcPr>
            <w:tcW w:type="dxa" w:w="3946"/>
            <w:vAlign w:val="center"/>
            <w:shd w:fill="F7F8FA"/>
          </w:tcPr>
          <w:p>
            <w:pPr>
              <w:pStyle w:val="Compact"/>
              <w:keepNext w:val="0"/>
              <w:spacing w:after="40" w:before="40" w:line="264" w:lineRule="auto"/>
              <w:jc w:val="left"/>
            </w:pPr>
            <w:r>
              <w:rPr>
                <w:color w:val="000000"/>
                <w:sz w:val="19"/>
              </w:rPr>
              <w:t xml:space="preserve">5–6ページ</w:t>
            </w:r>
          </w:p>
        </w:tc>
        <w:tc>
          <w:tcPr>
            <w:tcW w:type="dxa" w:w="3749"/>
            <w:vAlign w:val="center"/>
            <w:shd w:fill="F7F8FA"/>
          </w:tcPr>
          <w:p>
            <w:pPr>
              <w:pStyle w:val="Compact"/>
              <w:keepNext w:val="0"/>
              <w:spacing w:after="40" w:before="40" w:line="264" w:lineRule="auto"/>
              <w:jc w:val="left"/>
            </w:pPr>
            <w:r>
              <w:rPr>
                <w:color w:val="000000"/>
                <w:sz w:val="19"/>
              </w:rPr>
              <w:t xml:space="preserve">三段階学習とAlgorithm 1</w:t>
            </w:r>
          </w:p>
        </w:tc>
      </w:tr>
      <w:tr>
        <w:trPr>
          <w:cantSplit/>
        </w:trPr>
        <w:tc>
          <w:tcPr>
            <w:tcW w:type="dxa" w:w="2170"/>
            <w:vAlign w:val="center"/>
            <w:shd w:fill="FFFFFF"/>
          </w:tcPr>
          <w:p>
            <w:pPr>
              <w:pStyle w:val="Compact"/>
              <w:keepNext w:val="0"/>
              <w:spacing w:after="40" w:before="40" w:line="264" w:lineRule="auto"/>
              <w:jc w:val="left"/>
            </w:pPr>
            <w:r>
              <w:rPr>
                <w:color w:val="000000"/>
                <w:sz w:val="19"/>
              </w:rPr>
              <w:t xml:space="preserve">3.3 理論解析</w:t>
            </w:r>
          </w:p>
        </w:tc>
        <w:tc>
          <w:tcPr>
            <w:tcW w:type="dxa" w:w="3946"/>
            <w:vAlign w:val="center"/>
            <w:shd w:fill="FFFFFF"/>
          </w:tcPr>
          <w:p>
            <w:pPr>
              <w:pStyle w:val="Compact"/>
              <w:keepNext w:val="0"/>
              <w:spacing w:after="40" w:before="40" w:line="264" w:lineRule="auto"/>
              <w:jc w:val="left"/>
            </w:pPr>
            <w:r>
              <w:rPr>
                <w:color w:val="000000"/>
                <w:sz w:val="19"/>
              </w:rPr>
              <w:t xml:space="preserve">6ページ</w:t>
            </w:r>
          </w:p>
        </w:tc>
        <w:tc>
          <w:tcPr>
            <w:tcW w:type="dxa" w:w="3749"/>
            <w:vAlign w:val="center"/>
            <w:shd w:fill="FFFFFF"/>
          </w:tcPr>
          <w:p>
            <w:pPr>
              <w:pStyle w:val="Compact"/>
              <w:keepNext w:val="0"/>
              <w:spacing w:after="40" w:before="40" w:line="264" w:lineRule="auto"/>
              <w:jc w:val="left"/>
            </w:pPr>
            <w:r>
              <w:rPr>
                <w:color w:val="000000"/>
                <w:sz w:val="19"/>
              </w:rPr>
              <w:t xml:space="preserve">密度と距離と不確実性の関係</w:t>
            </w:r>
          </w:p>
        </w:tc>
      </w:tr>
      <w:tr>
        <w:trPr>
          <w:cantSplit/>
        </w:trPr>
        <w:tc>
          <w:tcPr>
            <w:tcW w:type="dxa" w:w="2170"/>
            <w:vAlign w:val="center"/>
            <w:shd w:fill="F7F8FA"/>
          </w:tcPr>
          <w:p>
            <w:pPr>
              <w:pStyle w:val="Compact"/>
              <w:keepNext w:val="0"/>
              <w:spacing w:after="40" w:before="40" w:line="264" w:lineRule="auto"/>
              <w:jc w:val="left"/>
            </w:pPr>
            <w:r>
              <w:rPr>
                <w:color w:val="000000"/>
                <w:sz w:val="19"/>
              </w:rPr>
              <w:t xml:space="preserve">4 Experiments</w:t>
            </w:r>
          </w:p>
        </w:tc>
        <w:tc>
          <w:tcPr>
            <w:tcW w:type="dxa" w:w="3946"/>
            <w:vAlign w:val="center"/>
            <w:shd w:fill="F7F8FA"/>
          </w:tcPr>
          <w:p>
            <w:pPr>
              <w:pStyle w:val="Compact"/>
              <w:keepNext w:val="0"/>
              <w:spacing w:after="40" w:before="40" w:line="264" w:lineRule="auto"/>
              <w:jc w:val="left"/>
            </w:pPr>
            <w:r>
              <w:rPr>
                <w:color w:val="000000"/>
                <w:sz w:val="19"/>
              </w:rPr>
              <w:t xml:space="preserve">6–8ページ、図5は9ページ</w:t>
            </w:r>
          </w:p>
        </w:tc>
        <w:tc>
          <w:tcPr>
            <w:tcW w:type="dxa" w:w="3749"/>
            <w:vAlign w:val="center"/>
            <w:shd w:fill="F7F8FA"/>
          </w:tcPr>
          <w:p>
            <w:pPr>
              <w:pStyle w:val="Compact"/>
              <w:keepNext w:val="0"/>
              <w:spacing w:after="40" w:before="40" w:line="264" w:lineRule="auto"/>
              <w:jc w:val="left"/>
            </w:pPr>
            <w:r>
              <w:rPr>
                <w:color w:val="000000"/>
                <w:sz w:val="19"/>
              </w:rPr>
              <w:t xml:space="preserve">合成回帰、気象、UCI、深度推定、効率</w:t>
            </w:r>
          </w:p>
        </w:tc>
      </w:tr>
      <w:tr>
        <w:trPr>
          <w:cantSplit/>
        </w:trPr>
        <w:tc>
          <w:tcPr>
            <w:tcW w:type="dxa" w:w="2170"/>
            <w:vAlign w:val="center"/>
            <w:shd w:fill="FFFFFF"/>
          </w:tcPr>
          <w:p>
            <w:pPr>
              <w:pStyle w:val="Compact"/>
              <w:keepNext w:val="0"/>
              <w:spacing w:after="40" w:before="40" w:line="264" w:lineRule="auto"/>
              <w:jc w:val="left"/>
            </w:pPr>
            <w:r>
              <w:rPr>
                <w:color w:val="000000"/>
                <w:sz w:val="19"/>
              </w:rPr>
              <w:t xml:space="preserve">5 Related Work</w:t>
            </w:r>
          </w:p>
        </w:tc>
        <w:tc>
          <w:tcPr>
            <w:tcW w:type="dxa" w:w="3946"/>
            <w:vAlign w:val="center"/>
            <w:shd w:fill="FFFFFF"/>
          </w:tcPr>
          <w:p>
            <w:pPr>
              <w:pStyle w:val="Compact"/>
              <w:keepNext w:val="0"/>
              <w:spacing w:after="40" w:before="40" w:line="264" w:lineRule="auto"/>
              <w:jc w:val="left"/>
            </w:pPr>
            <w:r>
              <w:rPr>
                <w:color w:val="000000"/>
                <w:sz w:val="19"/>
              </w:rPr>
              <w:t xml:space="preserve">8–9ページ</w:t>
            </w:r>
          </w:p>
        </w:tc>
        <w:tc>
          <w:tcPr>
            <w:tcW w:type="dxa" w:w="3749"/>
            <w:vAlign w:val="center"/>
            <w:shd w:fill="FFFFFF"/>
          </w:tcPr>
          <w:p>
            <w:pPr>
              <w:pStyle w:val="Compact"/>
              <w:keepNext w:val="0"/>
              <w:spacing w:after="40" w:before="40" w:line="264" w:lineRule="auto"/>
              <w:jc w:val="left"/>
            </w:pPr>
            <w:r>
              <w:rPr>
                <w:color w:val="000000"/>
                <w:sz w:val="19"/>
              </w:rPr>
              <w:t xml:space="preserve">サンプリング法、単一推論法、密度法との比較</w:t>
            </w:r>
          </w:p>
        </w:tc>
      </w:tr>
      <w:tr>
        <w:trPr>
          <w:cantSplit/>
        </w:trPr>
        <w:tc>
          <w:tcPr>
            <w:tcW w:type="dxa" w:w="2170"/>
            <w:vAlign w:val="center"/>
            <w:shd w:fill="F7F8FA"/>
          </w:tcPr>
          <w:p>
            <w:pPr>
              <w:pStyle w:val="Compact"/>
              <w:keepNext w:val="0"/>
              <w:spacing w:after="40" w:before="40" w:line="264" w:lineRule="auto"/>
              <w:jc w:val="left"/>
            </w:pPr>
            <w:r>
              <w:rPr>
                <w:color w:val="000000"/>
                <w:sz w:val="19"/>
              </w:rPr>
              <w:t xml:space="preserve">6 Conclusion</w:t>
            </w:r>
          </w:p>
        </w:tc>
        <w:tc>
          <w:tcPr>
            <w:tcW w:type="dxa" w:w="3946"/>
            <w:vAlign w:val="center"/>
            <w:shd w:fill="F7F8FA"/>
          </w:tcPr>
          <w:p>
            <w:pPr>
              <w:pStyle w:val="Compact"/>
              <w:keepNext w:val="0"/>
              <w:spacing w:after="40" w:before="40" w:line="264" w:lineRule="auto"/>
              <w:jc w:val="left"/>
            </w:pPr>
            <w:r>
              <w:rPr>
                <w:color w:val="000000"/>
                <w:sz w:val="19"/>
              </w:rPr>
              <w:t xml:space="preserve">9ページ</w:t>
            </w:r>
          </w:p>
        </w:tc>
        <w:tc>
          <w:tcPr>
            <w:tcW w:type="dxa" w:w="3749"/>
            <w:vAlign w:val="center"/>
            <w:shd w:fill="F7F8FA"/>
          </w:tcPr>
          <w:p>
            <w:pPr>
              <w:pStyle w:val="Compact"/>
              <w:keepNext w:val="0"/>
              <w:spacing w:after="40" w:before="40" w:line="264" w:lineRule="auto"/>
              <w:jc w:val="left"/>
            </w:pPr>
            <w:r>
              <w:rPr>
                <w:color w:val="000000"/>
                <w:sz w:val="19"/>
              </w:rPr>
              <w:t xml:space="preserve">貢献の整理</w:t>
            </w:r>
          </w:p>
        </w:tc>
      </w:tr>
      <w:tr>
        <w:trPr>
          <w:cantSplit/>
        </w:trPr>
        <w:tc>
          <w:tcPr>
            <w:tcW w:type="dxa" w:w="2170"/>
            <w:vAlign w:val="center"/>
            <w:shd w:fill="FFFFFF"/>
          </w:tcPr>
          <w:p>
            <w:pPr>
              <w:pStyle w:val="Compact"/>
              <w:keepNext w:val="0"/>
              <w:spacing w:after="40" w:before="40" w:line="264" w:lineRule="auto"/>
              <w:jc w:val="left"/>
            </w:pPr>
            <w:r>
              <w:rPr>
                <w:color w:val="000000"/>
                <w:sz w:val="19"/>
              </w:rPr>
              <w:t xml:space="preserve">参考文献とチェックリスト</w:t>
            </w:r>
          </w:p>
        </w:tc>
        <w:tc>
          <w:tcPr>
            <w:tcW w:type="dxa" w:w="3946"/>
            <w:vAlign w:val="center"/>
            <w:shd w:fill="FFFFFF"/>
          </w:tcPr>
          <w:p>
            <w:pPr>
              <w:pStyle w:val="Compact"/>
              <w:keepNext w:val="0"/>
              <w:spacing w:after="40" w:before="40" w:line="264" w:lineRule="auto"/>
              <w:jc w:val="left"/>
            </w:pPr>
            <w:r>
              <w:rPr>
                <w:color w:val="000000"/>
                <w:sz w:val="19"/>
              </w:rPr>
              <w:t xml:space="preserve">10–13ページ</w:t>
            </w:r>
          </w:p>
        </w:tc>
        <w:tc>
          <w:tcPr>
            <w:tcW w:type="dxa" w:w="3749"/>
            <w:vAlign w:val="center"/>
            <w:shd w:fill="FFFFFF"/>
          </w:tcPr>
          <w:p>
            <w:pPr>
              <w:pStyle w:val="Compact"/>
              <w:keepNext w:val="0"/>
              <w:spacing w:after="40" w:before="40" w:line="264" w:lineRule="auto"/>
              <w:jc w:val="left"/>
            </w:pPr>
            <w:r>
              <w:rPr>
                <w:color w:val="000000"/>
                <w:sz w:val="19"/>
              </w:rPr>
              <w:t xml:space="preserve">出典と報告項目</w:t>
            </w:r>
          </w:p>
        </w:tc>
      </w:tr>
      <w:tr>
        <w:trPr>
          <w:cantSplit/>
        </w:trPr>
        <w:tc>
          <w:tcPr>
            <w:tcW w:type="dxa" w:w="2170"/>
            <w:vAlign w:val="center"/>
            <w:shd w:fill="F7F8FA"/>
          </w:tcPr>
          <w:p>
            <w:pPr>
              <w:pStyle w:val="Compact"/>
              <w:keepNext w:val="0"/>
              <w:spacing w:after="40" w:before="40" w:line="264" w:lineRule="auto"/>
              <w:jc w:val="left"/>
            </w:pPr>
            <w:r>
              <w:rPr>
                <w:color w:val="000000"/>
                <w:sz w:val="19"/>
              </w:rPr>
              <w:t xml:space="preserve">補足A</w:t>
            </w:r>
          </w:p>
        </w:tc>
        <w:tc>
          <w:tcPr>
            <w:tcW w:type="dxa" w:w="3946"/>
            <w:vAlign w:val="center"/>
            <w:shd w:fill="F7F8FA"/>
          </w:tcPr>
          <w:p>
            <w:pPr>
              <w:pStyle w:val="Compact"/>
              <w:keepNext w:val="0"/>
              <w:spacing w:after="40" w:before="40" w:line="264" w:lineRule="auto"/>
              <w:jc w:val="left"/>
            </w:pPr>
            <w:r>
              <w:rPr>
                <w:color w:val="000000"/>
                <w:sz w:val="19"/>
              </w:rPr>
              <w:t xml:space="preserve">14–19ページ</w:t>
            </w:r>
          </w:p>
        </w:tc>
        <w:tc>
          <w:tcPr>
            <w:tcW w:type="dxa" w:w="3749"/>
            <w:vAlign w:val="center"/>
            <w:shd w:fill="F7F8FA"/>
          </w:tcPr>
          <w:p>
            <w:pPr>
              <w:pStyle w:val="Compact"/>
              <w:keepNext w:val="0"/>
              <w:spacing w:after="40" w:before="40" w:line="264" w:lineRule="auto"/>
              <w:jc w:val="left"/>
            </w:pPr>
            <w:r>
              <w:rPr>
                <w:color w:val="000000"/>
                <w:sz w:val="19"/>
              </w:rPr>
              <w:t xml:space="preserve">証明とその条件</w:t>
            </w:r>
          </w:p>
        </w:tc>
      </w:tr>
      <w:tr>
        <w:trPr>
          <w:cantSplit/>
        </w:trPr>
        <w:tc>
          <w:tcPr>
            <w:tcW w:type="dxa" w:w="2170"/>
            <w:vAlign w:val="center"/>
            <w:shd w:fill="FFFFFF"/>
          </w:tcPr>
          <w:p>
            <w:pPr>
              <w:pStyle w:val="Compact"/>
              <w:keepNext w:val="0"/>
              <w:spacing w:after="40" w:before="40" w:line="264" w:lineRule="auto"/>
              <w:jc w:val="left"/>
            </w:pPr>
            <w:r>
              <w:rPr>
                <w:color w:val="000000"/>
                <w:sz w:val="19"/>
              </w:rPr>
              <w:t xml:space="preserve">補足B</w:t>
            </w:r>
          </w:p>
        </w:tc>
        <w:tc>
          <w:tcPr>
            <w:tcW w:type="dxa" w:w="3946"/>
            <w:vAlign w:val="center"/>
            <w:shd w:fill="FFFFFF"/>
          </w:tcPr>
          <w:p>
            <w:pPr>
              <w:pStyle w:val="Compact"/>
              <w:keepNext w:val="0"/>
              <w:spacing w:after="40" w:before="40" w:line="264" w:lineRule="auto"/>
              <w:jc w:val="left"/>
            </w:pPr>
            <w:r>
              <w:rPr>
                <w:color w:val="000000"/>
                <w:sz w:val="19"/>
              </w:rPr>
              <w:t xml:space="preserve">20–21ページ</w:t>
            </w:r>
          </w:p>
        </w:tc>
        <w:tc>
          <w:tcPr>
            <w:tcW w:type="dxa" w:w="3749"/>
            <w:vAlign w:val="center"/>
            <w:shd w:fill="FFFFFF"/>
          </w:tcPr>
          <w:p>
            <w:pPr>
              <w:pStyle w:val="Compact"/>
              <w:keepNext w:val="0"/>
              <w:spacing w:after="40" w:before="40" w:line="264" w:lineRule="auto"/>
              <w:jc w:val="left"/>
            </w:pPr>
            <w:r>
              <w:rPr>
                <w:color w:val="000000"/>
                <w:sz w:val="19"/>
              </w:rPr>
              <w:t xml:space="preserve">比較法、実装、計算機、コード例</w:t>
            </w:r>
          </w:p>
        </w:tc>
      </w:tr>
      <w:tr>
        <w:trPr>
          <w:cantSplit/>
        </w:trPr>
        <w:tc>
          <w:tcPr>
            <w:tcW w:type="dxa" w:w="2170"/>
            <w:vAlign w:val="center"/>
            <w:shd w:fill="F7F8FA"/>
          </w:tcPr>
          <w:p>
            <w:pPr>
              <w:pStyle w:val="Compact"/>
              <w:keepNext w:val="0"/>
              <w:spacing w:after="40" w:before="40" w:line="264" w:lineRule="auto"/>
              <w:jc w:val="left"/>
            </w:pPr>
            <w:r>
              <w:rPr>
                <w:color w:val="000000"/>
                <w:sz w:val="19"/>
              </w:rPr>
              <w:t xml:space="preserve">補足C</w:t>
            </w:r>
          </w:p>
        </w:tc>
        <w:tc>
          <w:tcPr>
            <w:tcW w:type="dxa" w:w="3946"/>
            <w:vAlign w:val="center"/>
            <w:shd w:fill="F7F8FA"/>
          </w:tcPr>
          <w:p>
            <w:pPr>
              <w:pStyle w:val="Compact"/>
              <w:keepNext w:val="0"/>
              <w:spacing w:after="40" w:before="40" w:line="264" w:lineRule="auto"/>
              <w:jc w:val="left"/>
            </w:pPr>
            <w:r>
              <w:rPr>
                <w:color w:val="000000"/>
                <w:sz w:val="19"/>
              </w:rPr>
              <w:t xml:space="preserve">22–25ページ</w:t>
            </w:r>
          </w:p>
        </w:tc>
        <w:tc>
          <w:tcPr>
            <w:tcW w:type="dxa" w:w="3749"/>
            <w:vAlign w:val="center"/>
            <w:shd w:fill="F7F8FA"/>
          </w:tcPr>
          <w:p>
            <w:pPr>
              <w:pStyle w:val="Compact"/>
              <w:keepNext w:val="0"/>
              <w:spacing w:after="40" w:before="40" w:line="264" w:lineRule="auto"/>
              <w:jc w:val="left"/>
            </w:pPr>
            <w:r>
              <w:rPr>
                <w:color w:val="000000"/>
                <w:sz w:val="19"/>
              </w:rPr>
              <w:t xml:space="preserve">補足図、UCIの9表、学習時間</w:t>
            </w:r>
          </w:p>
        </w:tc>
      </w:tr>
    </w:tbl>
    <w:p>
      <w:pPr>
        <w:pStyle w:val="BodyText"/>
        <w:widowControl/>
      </w:pPr>
      <w:r>
        <w:t xml:space="preserve">独立したDiscussion節は存在しない。本報告の限界・応用の議論は研究上の分析である。Related Workは実験の後に置かれている。</w:t>
      </w:r>
    </w:p>
    <w:bookmarkEnd w:id="24"/>
    <w:bookmarkEnd w:id="25"/>
    <w:bookmarkStart w:id="34" w:name="三-各重要節の精読"/>
    <w:p>
      <w:pPr>
        <w:pStyle w:val="Heading2"/>
        <w:widowControl/>
      </w:pPr>
      <w:r>
        <w:rPr>
          <w:color w:val="000000"/>
        </w:rPr>
        <w:t xml:space="preserve">三 各重要節の精読</w:t>
      </w:r>
    </w:p>
    <w:bookmarkStart w:id="26" w:name="introduction"/>
    <w:p>
      <w:pPr>
        <w:pStyle w:val="Heading3"/>
        <w:widowControl/>
      </w:pPr>
      <w:r>
        <w:rPr>
          <w:color w:val="000000"/>
        </w:rPr>
        <w:t xml:space="preserve">3 1 Introduction</w:t>
      </w:r>
    </w:p>
    <w:p>
      <w:pPr>
        <w:pStyle w:val="FirstParagraph"/>
        <w:widowControl/>
      </w:pPr>
      <w:r>
        <w:rPr>
          <w:bCs/>
          <w:b/>
        </w:rPr>
        <w:t xml:space="preserve">A 何を述べているか。</w:t>
      </w:r>
      <w:r>
        <w:t xml:space="preserve"> </w:t>
      </w:r>
      <w:r>
        <w:t xml:space="preserve">温度などを予測する際、値だけでなく不確実性も必要である。分布が変わると、誤差とモデルの自信が一致しなくなることがある。著者は学習特徴の密度でこの問題を緩和しようとする。</w:t>
      </w:r>
    </w:p>
    <w:p>
      <w:pPr>
        <w:pStyle w:val="BodyText"/>
        <w:widowControl/>
      </w:pPr>
      <w:r>
        <w:rPr>
          <w:bCs/>
          <w:b/>
        </w:rPr>
        <w:t xml:space="preserve">B なぜ必要か。</w:t>
      </w:r>
      <w:r>
        <w:t xml:space="preserve"> </w:t>
      </w:r>
      <w:r>
        <w:t xml:space="preserve">本論文の価値をRMSEだけで評価せず、予測分布の信頼性と推論費用を同時に見るためである。</w:t>
      </w:r>
    </w:p>
    <w:p>
      <w:pPr>
        <w:pStyle w:val="BodyText"/>
        <w:widowControl/>
      </w:pPr>
      <w:r>
        <w:rPr>
          <w:bCs/>
          <w:b/>
        </w:rPr>
        <w:t xml:space="preserve">C 重要概念。</w:t>
      </w:r>
      <w:r>
        <w:t xml:space="preserve"> </w:t>
      </w:r>
      <w:r>
        <w:t xml:space="preserve">分布シフトは</w:t>
      </w:r>
      <w:r>
        <w:t xml:space="preserve"> </w:t>
      </w:r>
      <m:oMath>
        <m:sSub>
          <m:e>
            <m:r>
              <m:t>P</m:t>
              <w:rPr>
                <w:rFonts w:ascii="Cambria Math" w:hAnsi="Cambria Math"/>
              </w:rPr>
            </m:r>
          </m:e>
          <m:sub>
            <m:r>
              <m:t>s</m:t>
              <w:rPr>
                <w:rFonts w:ascii="Cambria Math" w:hAnsi="Cambria Math"/>
              </w:rPr>
            </m:r>
          </m:sub>
        </m:sSub>
        <m:r>
          <m:rPr>
            <m:sty m:val="p"/>
          </m:rPr>
          <m:t>(</m:t>
          <w:rPr>
            <w:rFonts w:ascii="Cambria Math" w:hAnsi="Cambria Math"/>
          </w:rPr>
        </m:r>
        <m:r>
          <m:t>X</m:t>
          <w:rPr>
            <w:rFonts w:ascii="Cambria Math" w:hAnsi="Cambria Math"/>
          </w:rPr>
        </m:r>
        <m:r>
          <m:rPr>
            <m:sty m:val="p"/>
          </m:rPr>
          <m:t>,</m:t>
          <w:rPr>
            <w:rFonts w:ascii="Cambria Math" w:hAnsi="Cambria Math"/>
          </w:rPr>
        </m:r>
        <m:r>
          <m:t>Y</m:t>
          <w:rPr>
            <w:rFonts w:ascii="Cambria Math" w:hAnsi="Cambria Math"/>
          </w:rPr>
        </m:r>
        <m:r>
          <m:rPr>
            <m:sty m:val="p"/>
          </m:rPr>
          <m:t>)</m:t>
          <w:rPr>
            <w:rFonts w:ascii="Cambria Math" w:hAnsi="Cambria Math"/>
          </w:rPr>
        </m:r>
        <m:r>
          <m:rPr>
            <m:sty m:val="p"/>
          </m:rPr>
          <m:t>≠</m:t>
          <w:rPr>
            <w:rFonts w:ascii="Cambria Math" w:hAnsi="Cambria Math"/>
          </w:rPr>
        </m:r>
        <m:sSub>
          <m:e>
            <m:r>
              <m:t>P</m:t>
              <w:rPr>
                <w:rFonts w:ascii="Cambria Math" w:hAnsi="Cambria Math"/>
              </w:rPr>
            </m:r>
          </m:e>
          <m:sub>
            <m:r>
              <m:t>t</m:t>
              <w:rPr>
                <w:rFonts w:ascii="Cambria Math" w:hAnsi="Cambria Math"/>
              </w:rPr>
            </m:r>
          </m:sub>
        </m:sSub>
        <m:r>
          <m:rPr>
            <m:sty m:val="p"/>
          </m:rPr>
          <m:t>(</m:t>
          <w:rPr>
            <w:rFonts w:ascii="Cambria Math" w:hAnsi="Cambria Math"/>
          </w:rPr>
        </m:r>
        <m:r>
          <m:t>X</m:t>
          <w:rPr>
            <w:rFonts w:ascii="Cambria Math" w:hAnsi="Cambria Math"/>
          </w:rPr>
        </m:r>
        <m:r>
          <m:rPr>
            <m:sty m:val="p"/>
          </m:rPr>
          <m:t>,</m:t>
          <w:rPr>
            <w:rFonts w:ascii="Cambria Math" w:hAnsi="Cambria Math"/>
          </w:rPr>
        </m:r>
        <m:r>
          <m:t>Y</m:t>
          <w:rPr>
            <w:rFonts w:ascii="Cambria Math" w:hAnsi="Cambria Math"/>
          </w:rPr>
        </m:r>
        <m:r>
          <m:rPr>
            <m:sty m:val="p"/>
          </m:rPr>
          <m:t>)</m:t>
          <w:rPr>
            <w:rFonts w:ascii="Cambria Math" w:hAnsi="Cambria Math"/>
          </w:rPr>
        </m:r>
      </m:oMath>
      <w:r>
        <w:t xml:space="preserve">であり、学習環境と運用環境の違いを表す。過信とは実際の誤差に比べて予測分布が狭すぎることをいう。「学習外入力」は入力の学習範囲との関係だが、分布シフトには</w:t>
      </w:r>
      <w:r>
        <w:t xml:space="preserve"> </w:t>
      </w:r>
      <m:oMath>
        <m:r>
          <m:t>P</m:t>
          <w:rPr>
            <w:rFonts w:ascii="Cambria Math" w:hAnsi="Cambria Math"/>
          </w:rPr>
        </m:r>
        <m:r>
          <m:rPr>
            <m:sty m:val="p"/>
          </m:rPr>
          <m:t>(</m:t>
          <w:rPr>
            <w:rFonts w:ascii="Cambria Math" w:hAnsi="Cambria Math"/>
          </w:rPr>
        </m:r>
        <m:r>
          <m:t>Y</m:t>
          <w:rPr>
            <w:rFonts w:ascii="Cambria Math" w:hAnsi="Cambria Math"/>
          </w:rPr>
        </m:r>
        <m:r>
          <m:rPr>
            <m:sty m:val="p"/>
          </m:rPr>
          <m:t>∣</m:t>
          <w:rPr>
            <w:rFonts w:ascii="Cambria Math" w:hAnsi="Cambria Math"/>
          </w:rPr>
        </m:r>
        <m:r>
          <m:t>X</m:t>
          <w:rPr>
            <w:rFonts w:ascii="Cambria Math" w:hAnsi="Cambria Math"/>
          </w:rPr>
        </m:r>
        <m:r>
          <m:rPr>
            <m:sty m:val="p"/>
          </m:rPr>
          <m:t>)</m:t>
          <w:rPr>
            <w:rFonts w:ascii="Cambria Math" w:hAnsi="Cambria Math"/>
          </w:rPr>
        </m:r>
      </m:oMath>
      <w:r>
        <w:t xml:space="preserve">のみが変化する場合も含まれ、両者は一致しない。</w:t>
      </w:r>
    </w:p>
    <w:p>
      <w:pPr>
        <w:pStyle w:val="BodyText"/>
        <w:widowControl/>
      </w:pPr>
      <w:r>
        <w:rPr>
          <w:bCs/>
          <w:b/>
        </w:rPr>
        <w:t xml:space="preserve">D 必要な式。</w:t>
      </w:r>
      <w:r>
        <w:t xml:space="preserve"> </w:t>
      </w:r>
      <w:r>
        <w:t xml:space="preserve">本節に追加の式は不要である。入力分布の変化と、入力から出力への関係の変化を分けて理解する。</w:t>
      </w:r>
    </w:p>
    <w:p>
      <w:pPr>
        <w:pStyle w:val="BodyText"/>
        <w:widowControl/>
      </w:pPr>
      <w:r>
        <w:rPr>
          <w:bCs/>
          <w:b/>
        </w:rPr>
        <w:t xml:space="preserve">E 重要な結論。</w:t>
      </w:r>
    </w:p>
    <w:p>
      <w:pPr>
        <w:widowControl/>
        <w:numPr>
          <w:ilvl w:val="0"/>
          <w:numId w:val="1002"/>
        </w:numPr>
        <w:pStyle w:val="Compact"/>
      </w:pPr>
      <w:r>
        <w:t xml:space="preserve">主題は分布シフト下の不確実性推定である。</w:t>
      </w:r>
    </w:p>
    <w:p>
      <w:pPr>
        <w:widowControl/>
        <w:numPr>
          <w:ilvl w:val="0"/>
          <w:numId w:val="1002"/>
        </w:numPr>
        <w:pStyle w:val="Compact"/>
      </w:pPr>
      <w:r>
        <w:t xml:space="preserve">推論効率の改善は、学習費用が増えないことを意味しない。</w:t>
      </w:r>
    </w:p>
    <w:bookmarkEnd w:id="26"/>
    <w:bookmarkStart w:id="27" w:name="backgroundの回帰と不確実性"/>
    <w:p>
      <w:pPr>
        <w:pStyle w:val="Heading3"/>
        <w:widowControl/>
      </w:pPr>
      <w:r>
        <w:rPr>
          <w:color w:val="000000"/>
        </w:rPr>
        <w:t xml:space="preserve">3 2 Backgroundの回帰と不確実性</w:t>
      </w:r>
    </w:p>
    <w:p>
      <w:pPr>
        <w:pStyle w:val="FirstParagraph"/>
        <w:widowControl/>
      </w:pPr>
      <w:r>
        <w:rPr>
          <w:bCs/>
          <w:b/>
        </w:rPr>
        <w:t xml:space="preserve">A 何を述べているか。</w:t>
      </w:r>
      <w:r>
        <w:t xml:space="preserve"> </w:t>
      </w:r>
      <w:r>
        <w:t xml:space="preserve">入力</w:t>
      </w:r>
      <w:r>
        <w:t xml:space="preserve"> </w:t>
      </w:r>
      <m:oMath>
        <m:r>
          <m:t>x</m:t>
          <w:rPr>
            <w:rFonts w:ascii="Cambria Math" w:hAnsi="Cambria Math"/>
          </w:rPr>
        </m:r>
      </m:oMath>
      <w:r>
        <w:t xml:space="preserve">を</w:t>
      </w:r>
      <w:r>
        <w:t xml:space="preserve"> </w:t>
      </w:r>
      <m:oMath>
        <m:r>
          <m:t>z</m:t>
          <w:rPr>
            <w:rFonts w:ascii="Cambria Math" w:hAnsi="Cambria Math"/>
          </w:rPr>
        </m:r>
        <m:r>
          <m:rPr>
            <m:sty m:val="p"/>
          </m:rPr>
          <m:t>=</m:t>
          <w:rPr>
            <w:rFonts w:ascii="Cambria Math" w:hAnsi="Cambria Math"/>
          </w:rPr>
        </m:r>
        <m:r>
          <m:t>f</m:t>
          <w:rPr>
            <w:rFonts w:ascii="Cambria Math" w:hAnsi="Cambria Math"/>
          </w:rPr>
        </m:r>
        <m:r>
          <m:rPr>
            <m:sty m:val="p"/>
          </m:rPr>
          <m:t>(</m:t>
          <w:rPr>
            <w:rFonts w:ascii="Cambria Math" w:hAnsi="Cambria Math"/>
          </w:rPr>
        </m:r>
        <m:r>
          <m:t>x</m:t>
          <w:rPr>
            <w:rFonts w:ascii="Cambria Math" w:hAnsi="Cambria Math"/>
          </w:rPr>
        </m:r>
        <m:r>
          <m:rPr>
            <m:sty m:val="p"/>
          </m:rPr>
          <m:t>)</m:t>
          <w:rPr>
            <w:rFonts w:ascii="Cambria Math" w:hAnsi="Cambria Math"/>
          </w:rPr>
        </m:r>
      </m:oMath>
      <w:r>
        <w:t xml:space="preserve">に変換し、回帰ヘッドが平均</w:t>
      </w:r>
      <w:r>
        <w:t xml:space="preserve"> </w:t>
      </w:r>
      <m:oMath>
        <m:r>
          <m:t>μ</m:t>
          <w:rPr>
            <w:rFonts w:ascii="Cambria Math" w:hAnsi="Cambria Math"/>
          </w:rPr>
        </m:r>
        <m:r>
          <m:rPr>
            <m:sty m:val="p"/>
          </m:rPr>
          <m:t>(</m:t>
          <w:rPr>
            <w:rFonts w:ascii="Cambria Math" w:hAnsi="Cambria Math"/>
          </w:rPr>
        </m:r>
        <m:r>
          <m:t>x</m:t>
          <w:rPr>
            <w:rFonts w:ascii="Cambria Math" w:hAnsi="Cambria Math"/>
          </w:rPr>
        </m:r>
        <m:r>
          <m:rPr>
            <m:sty m:val="p"/>
          </m:rPr>
          <m:t>)</m:t>
          <w:rPr>
            <w:rFonts w:ascii="Cambria Math" w:hAnsi="Cambria Math"/>
          </w:rPr>
        </m:r>
      </m:oMath>
      <w:r>
        <w:t xml:space="preserve">と正の分散</w:t>
      </w:r>
      <w:r>
        <w:t xml:space="preserve"> </w:t>
      </w:r>
      <m:oMath>
        <m:sSup>
          <m:e>
            <m:r>
              <m:t>σ</m:t>
              <w:rPr>
                <w:rFonts w:ascii="Cambria Math" w:hAnsi="Cambria Math"/>
              </w:rPr>
            </m:r>
          </m:e>
          <m:sup>
            <m:r>
              <m:t>2</m:t>
              <w:rPr>
                <w:rFonts w:ascii="Cambria Math" w:hAnsi="Cambria Math"/>
              </w:rPr>
            </m:r>
          </m:sup>
        </m:sSup>
        <m:r>
          <m:rPr>
            <m:sty m:val="p"/>
          </m:rPr>
          <m:t>(</m:t>
          <w:rPr>
            <w:rFonts w:ascii="Cambria Math" w:hAnsi="Cambria Math"/>
          </w:rPr>
        </m:r>
        <m:r>
          <m:t>x</m:t>
          <w:rPr>
            <w:rFonts w:ascii="Cambria Math" w:hAnsi="Cambria Math"/>
          </w:rPr>
        </m:r>
        <m:r>
          <m:rPr>
            <m:sty m:val="p"/>
          </m:rPr>
          <m:t>)</m:t>
          <w:rPr>
            <w:rFonts w:ascii="Cambria Math" w:hAnsi="Cambria Math"/>
          </w:rPr>
        </m:r>
      </m:oMath>
      <w:r>
        <w:t xml:space="preserve">を出す。ガウス分布により目標値の広がりを表現する。</w:t>
      </w:r>
    </w:p>
    <w:p>
      <w:pPr>
        <w:pStyle w:val="BodyText"/>
        <w:widowControl/>
      </w:pPr>
      <w:r>
        <w:rPr>
          <w:bCs/>
          <w:b/>
        </w:rPr>
        <w:t xml:space="preserve">B なぜ必要か。</w:t>
      </w:r>
      <w:r>
        <w:t xml:space="preserve"> </w:t>
      </w:r>
      <w:r>
        <w:t xml:space="preserve">提案法は新しい回帰損失を一から作るのではなく、ガウス回帰のパラメータに密度を組み込むためである。</w:t>
      </w:r>
    </w:p>
    <w:p>
      <w:pPr>
        <w:pStyle w:val="BodyText"/>
        <w:widowControl/>
      </w:pPr>
      <w:r>
        <w:rPr>
          <w:bCs/>
          <w:b/>
        </w:rPr>
        <w:t xml:space="preserve">C 重要概念。</w:t>
      </w:r>
    </w:p>
    <w:tbl>
      <w:tblPr>
        <w:tblStyle w:val="Table"/>
        <w:tblW w:type="pct" w:w="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2170"/>
        <w:gridCol w:w="3946"/>
        <w:gridCol w:w="3749"/>
      </w:tblGrid>
      <w:tr>
        <w:trPr>
          <w:cantSplit/>
          <w:tblHeader/>
        </w:trPr>
        <w:tc>
          <w:tcPr>
            <w:tcW w:type="dxa" w:w="2170"/>
            <w:vAlign w:val="center"/>
            <w:shd w:fill="E7EDF3"/>
          </w:tcPr>
          <w:p>
            <w:pPr>
              <w:pStyle w:val="Compact"/>
              <w:keepNext w:val="0"/>
              <w:spacing w:after="40" w:before="40" w:line="264" w:lineRule="auto"/>
              <w:jc w:val="left"/>
            </w:pPr>
            <w:r>
              <w:rPr>
                <w:b/>
                <w:color w:val="000000"/>
                <w:sz w:val="19"/>
              </w:rPr>
              <w:t xml:space="preserve">概念</w:t>
            </w:r>
          </w:p>
        </w:tc>
        <w:tc>
          <w:tcPr>
            <w:tcW w:type="dxa" w:w="3946"/>
            <w:vAlign w:val="center"/>
            <w:shd w:fill="E7EDF3"/>
          </w:tcPr>
          <w:p>
            <w:pPr>
              <w:pStyle w:val="Compact"/>
              <w:keepNext w:val="0"/>
              <w:spacing w:after="40" w:before="40" w:line="264" w:lineRule="auto"/>
              <w:jc w:val="left"/>
            </w:pPr>
            <w:r>
              <w:rPr>
                <w:b/>
                <w:color w:val="000000"/>
                <w:sz w:val="19"/>
              </w:rPr>
              <w:t xml:space="preserve">定義と数学的意味</w:t>
            </w:r>
          </w:p>
        </w:tc>
        <w:tc>
          <w:tcPr>
            <w:tcW w:type="dxa" w:w="3749"/>
            <w:vAlign w:val="center"/>
            <w:shd w:fill="E7EDF3"/>
          </w:tcPr>
          <w:p>
            <w:pPr>
              <w:pStyle w:val="Compact"/>
              <w:keepNext w:val="0"/>
              <w:spacing w:after="40" w:before="40" w:line="264" w:lineRule="auto"/>
              <w:jc w:val="left"/>
            </w:pPr>
            <w:r>
              <w:rPr>
                <w:b/>
                <w:color w:val="000000"/>
                <w:sz w:val="19"/>
              </w:rPr>
              <w:t xml:space="preserve">直感と学習外との関係</w:t>
            </w:r>
          </w:p>
        </w:tc>
      </w:tr>
      <w:tr>
        <w:trPr>
          <w:cantSplit/>
        </w:trPr>
        <w:tc>
          <w:tcPr>
            <w:tcW w:type="dxa" w:w="2170"/>
            <w:vAlign w:val="center"/>
            <w:shd w:fill="FFFFFF"/>
          </w:tcPr>
          <w:p>
            <w:pPr>
              <w:pStyle w:val="Compact"/>
              <w:keepNext w:val="0"/>
              <w:spacing w:after="40" w:before="40" w:line="264" w:lineRule="auto"/>
              <w:jc w:val="left"/>
            </w:pPr>
            <w:r>
              <w:rPr>
                <w:color w:val="000000"/>
                <w:sz w:val="19"/>
              </w:rPr>
              <w:t xml:space="preserve">特徴表現</w:t>
            </w:r>
          </w:p>
        </w:tc>
        <w:tc>
          <w:tcPr>
            <w:tcW w:type="dxa" w:w="3946"/>
            <w:vAlign w:val="center"/>
            <w:shd w:fill="FFFFFF"/>
          </w:tcPr>
          <w:p>
            <w:pPr>
              <w:pStyle w:val="Compact"/>
              <w:keepNext w:val="0"/>
              <w:spacing w:after="40" w:before="40" w:line="264" w:lineRule="auto"/>
              <w:jc w:val="left"/>
            </w:pPr>
            <m:oMath>
              <m:r>
                <m:t>z</m:t>
                <w:rPr>
                  <w:rFonts w:ascii="Cambria Math" w:hAnsi="Cambria Math"/>
                </w:rPr>
              </m:r>
              <m:r>
                <m:rPr>
                  <m:sty m:val="p"/>
                </m:rPr>
                <m:t>=</m:t>
                <w:rPr>
                  <w:rFonts w:ascii="Cambria Math" w:hAnsi="Cambria Math"/>
                </w:rPr>
              </m:r>
              <m:sSub>
                <m:e>
                  <m:r>
                    <m:t>f</m:t>
                    <w:rPr>
                      <w:rFonts w:ascii="Cambria Math" w:hAnsi="Cambria Math"/>
                    </w:rPr>
                  </m:r>
                </m:e>
                <m:sub>
                  <m:sSub>
                    <m:e>
                      <m:r>
                        <m:t>θ</m:t>
                        <w:rPr>
                          <w:rFonts w:ascii="Cambria Math" w:hAnsi="Cambria Math"/>
                        </w:rPr>
                      </m:r>
                    </m:e>
                    <m:sub>
                      <m:r>
                        <m:t>f</m:t>
                        <w:rPr>
                          <w:rFonts w:ascii="Cambria Math" w:hAnsi="Cambria Math"/>
                        </w:rPr>
                      </m:r>
                    </m:sub>
                  </m:sSub>
                </m:sub>
              </m:sSub>
              <m:r>
                <m:rPr>
                  <m:sty m:val="p"/>
                </m:rPr>
                <m:t>(</m:t>
                <w:rPr>
                  <w:rFonts w:ascii="Cambria Math" w:hAnsi="Cambria Math"/>
                </w:rPr>
              </m:r>
              <m:r>
                <m:t>x</m:t>
                <w:rPr>
                  <w:rFonts w:ascii="Cambria Math" w:hAnsi="Cambria Math"/>
                </w:rPr>
              </m:r>
              <m:r>
                <m:rPr>
                  <m:sty m:val="p"/>
                </m:rPr>
                <m:t>)</m:t>
                <w:rPr>
                  <w:rFonts w:ascii="Cambria Math" w:hAnsi="Cambria Math"/>
                </w:rPr>
              </m:r>
              <m:r>
                <m:rPr>
                  <m:sty m:val="p"/>
                </m:rPr>
                <m:t>∈</m:t>
                <w:rPr>
                  <w:rFonts w:ascii="Cambria Math" w:hAnsi="Cambria Math"/>
                </w:rPr>
              </m:r>
              <m:sSup>
                <m:e>
                  <m:r>
                    <m:rPr>
                      <m:sty m:val="p"/>
                      <m:scr m:val="double-struck"/>
                    </m:rPr>
                    <m:t>R</m:t>
                    <w:rPr>
                      <w:rFonts w:ascii="Cambria Math" w:hAnsi="Cambria Math"/>
                    </w:rPr>
                  </m:r>
                </m:e>
                <m:sup>
                  <m:r>
                    <m:t>d</m:t>
                    <w:rPr>
                      <w:rFonts w:ascii="Cambria Math" w:hAnsi="Cambria Math"/>
                    </w:rPr>
                  </m:r>
                </m:sup>
              </m:sSup>
            </m:oMath>
          </w:p>
        </w:tc>
        <w:tc>
          <w:tcPr>
            <w:tcW w:type="dxa" w:w="3749"/>
            <w:vAlign w:val="center"/>
            <w:shd w:fill="FFFFFF"/>
          </w:tcPr>
          <w:p>
            <w:pPr>
              <w:pStyle w:val="Compact"/>
              <w:keepNext w:val="0"/>
              <w:spacing w:after="40" w:before="40" w:line="264" w:lineRule="auto"/>
              <w:jc w:val="left"/>
            </w:pPr>
            <w:r>
              <w:rPr>
                <w:color w:val="000000"/>
                <w:sz w:val="19"/>
              </w:rPr>
              <w:t xml:space="preserve">ネットワークが抽出した表現。元入力での距離が保持されるとは限らない</w:t>
            </w:r>
          </w:p>
        </w:tc>
      </w:tr>
      <w:tr>
        <w:trPr>
          <w:cantSplit/>
        </w:trPr>
        <w:tc>
          <w:tcPr>
            <w:tcW w:type="dxa" w:w="2170"/>
            <w:vAlign w:val="center"/>
            <w:shd w:fill="F7F8FA"/>
          </w:tcPr>
          <w:p>
            <w:pPr>
              <w:pStyle w:val="Compact"/>
              <w:keepNext w:val="0"/>
              <w:spacing w:after="40" w:before="40" w:line="264" w:lineRule="auto"/>
              <w:jc w:val="left"/>
            </w:pPr>
            <w:r>
              <w:rPr>
                <w:color w:val="000000"/>
                <w:sz w:val="19"/>
              </w:rPr>
              <w:t xml:space="preserve">予測平均</w:t>
            </w:r>
          </w:p>
        </w:tc>
        <w:tc>
          <w:tcPr>
            <w:tcW w:type="dxa" w:w="3946"/>
            <w:vAlign w:val="center"/>
            <w:shd w:fill="F7F8FA"/>
          </w:tcPr>
          <w:p>
            <w:pPr>
              <w:pStyle w:val="Compact"/>
              <w:keepNext w:val="0"/>
              <w:spacing w:after="40" w:before="40" w:line="264" w:lineRule="auto"/>
              <w:jc w:val="left"/>
            </w:pPr>
            <m:oMath>
              <m:r>
                <m:t>μ</m:t>
                <w:rPr>
                  <w:rFonts w:ascii="Cambria Math" w:hAnsi="Cambria Math"/>
                </w:rPr>
              </m:r>
              <m:r>
                <m:rPr>
                  <m:sty m:val="p"/>
                </m:rPr>
                <m:t>=</m:t>
                <w:rPr>
                  <w:rFonts w:ascii="Cambria Math" w:hAnsi="Cambria Math"/>
                </w:rPr>
              </m:r>
              <m:r>
                <m:rPr>
                  <m:sty m:val="p"/>
                  <m:scr m:val="double-struck"/>
                </m:rPr>
                <m:t>E</m:t>
                <w:rPr>
                  <w:rFonts w:ascii="Cambria Math" w:hAnsi="Cambria Math"/>
                </w:rPr>
              </m:r>
              <m:r>
                <m:rPr>
                  <m:sty m:val="p"/>
                </m:rPr>
                <m:t>[</m:t>
                <w:rPr>
                  <w:rFonts w:ascii="Cambria Math" w:hAnsi="Cambria Math"/>
                </w:rPr>
              </m:r>
              <m:r>
                <m:t>Y</m:t>
                <w:rPr>
                  <w:rFonts w:ascii="Cambria Math" w:hAnsi="Cambria Math"/>
                </w:rPr>
              </m:r>
              <m:r>
                <m:rPr>
                  <m:sty m:val="p"/>
                </m:rPr>
                <m:t>∣</m:t>
                <w:rPr>
                  <w:rFonts w:ascii="Cambria Math" w:hAnsi="Cambria Math"/>
                </w:rPr>
              </m:r>
              <m:r>
                <m:t>x</m:t>
                <w:rPr>
                  <w:rFonts w:ascii="Cambria Math" w:hAnsi="Cambria Math"/>
                </w:rPr>
              </m:r>
              <m:r>
                <m:rPr>
                  <m:sty m:val="p"/>
                </m:rPr>
                <m:t>]</m:t>
                <w:rPr>
                  <w:rFonts w:ascii="Cambria Math" w:hAnsi="Cambria Math"/>
                </w:rPr>
              </m:r>
            </m:oMath>
          </w:p>
        </w:tc>
        <w:tc>
          <w:tcPr>
            <w:tcW w:type="dxa" w:w="3749"/>
            <w:vAlign w:val="center"/>
            <w:shd w:fill="F7F8FA"/>
          </w:tcPr>
          <w:p>
            <w:pPr>
              <w:pStyle w:val="Compact"/>
              <w:keepNext w:val="0"/>
              <w:spacing w:after="40" w:before="40" w:line="264" w:lineRule="auto"/>
              <w:jc w:val="left"/>
            </w:pPr>
            <w:r>
              <w:rPr>
                <w:color w:val="000000"/>
                <w:sz w:val="19"/>
              </w:rPr>
              <w:t xml:space="preserve">予測の中心。中心だけでは未知入力か判断できない</w:t>
            </w:r>
          </w:p>
        </w:tc>
      </w:tr>
      <w:tr>
        <w:trPr>
          <w:cantSplit/>
        </w:trPr>
        <w:tc>
          <w:tcPr>
            <w:tcW w:type="dxa" w:w="2170"/>
            <w:vAlign w:val="center"/>
            <w:shd w:fill="FFFFFF"/>
          </w:tcPr>
          <w:p>
            <w:pPr>
              <w:pStyle w:val="Compact"/>
              <w:keepNext w:val="0"/>
              <w:spacing w:after="40" w:before="40" w:line="264" w:lineRule="auto"/>
              <w:jc w:val="left"/>
            </w:pPr>
            <w:r>
              <w:rPr>
                <w:color w:val="000000"/>
                <w:sz w:val="19"/>
              </w:rPr>
              <w:t xml:space="preserve">予測分散</w:t>
            </w:r>
          </w:p>
        </w:tc>
        <w:tc>
          <w:tcPr>
            <w:tcW w:type="dxa" w:w="3946"/>
            <w:vAlign w:val="center"/>
            <w:shd w:fill="FFFFFF"/>
          </w:tcPr>
          <w:p>
            <w:pPr>
              <w:pStyle w:val="Compact"/>
              <w:keepNext w:val="0"/>
              <w:spacing w:after="40" w:before="40" w:line="264" w:lineRule="auto"/>
              <w:jc w:val="left"/>
            </w:pPr>
            <m:oMath>
              <m:sSup>
                <m:e>
                  <m:r>
                    <m:t>σ</m:t>
                    <w:rPr>
                      <w:rFonts w:ascii="Cambria Math" w:hAnsi="Cambria Math"/>
                    </w:rPr>
                  </m:r>
                </m:e>
                <m:sup>
                  <m:r>
                    <m:t>2</m:t>
                    <w:rPr>
                      <w:rFonts w:ascii="Cambria Math" w:hAnsi="Cambria Math"/>
                    </w:rPr>
                  </m:r>
                </m:sup>
              </m:sSup>
              <m:r>
                <m:rPr>
                  <m:sty m:val="p"/>
                </m:rPr>
                <m:t>=</m:t>
                <w:rPr>
                  <w:rFonts w:ascii="Cambria Math" w:hAnsi="Cambria Math"/>
                </w:rPr>
              </m:r>
              <m:r>
                <m:rPr>
                  <m:sty m:val="p"/>
                  <m:scr m:val="double-struck"/>
                </m:rPr>
                <m:t>E</m:t>
                <w:rPr>
                  <w:rFonts w:ascii="Cambria Math" w:hAnsi="Cambria Math"/>
                </w:rPr>
              </m:r>
              <m:r>
                <m:rPr>
                  <m:sty m:val="p"/>
                </m:rPr>
                <m:t>[</m:t>
                <w:rPr>
                  <w:rFonts w:ascii="Cambria Math" w:hAnsi="Cambria Math"/>
                </w:rPr>
              </m:r>
              <m:r>
                <m:rPr>
                  <m:sty m:val="p"/>
                </m:rPr>
                <m:t>(</m:t>
                <w:rPr>
                  <w:rFonts w:ascii="Cambria Math" w:hAnsi="Cambria Math"/>
                </w:rPr>
              </m:r>
              <m:r>
                <m:t>Y</m:t>
                <w:rPr>
                  <w:rFonts w:ascii="Cambria Math" w:hAnsi="Cambria Math"/>
                </w:rPr>
              </m:r>
              <m:r>
                <m:rPr>
                  <m:sty m:val="p"/>
                </m:rPr>
                <m:t>−</m:t>
                <w:rPr>
                  <w:rFonts w:ascii="Cambria Math" w:hAnsi="Cambria Math"/>
                </w:rPr>
              </m:r>
              <m:r>
                <m:t>μ</m:t>
                <w:rPr>
                  <w:rFonts w:ascii="Cambria Math" w:hAnsi="Cambria Math"/>
                </w:rPr>
              </m:r>
              <m:sSup>
                <m:e>
                  <m:r>
                    <m:rPr>
                      <m:sty m:val="p"/>
                    </m:rPr>
                    <m:t>)</m:t>
                    <w:rPr>
                      <w:rFonts w:ascii="Cambria Math" w:hAnsi="Cambria Math"/>
                    </w:rPr>
                  </m:r>
                </m:e>
                <m:sup>
                  <m:r>
                    <m:t>2</m:t>
                    <w:rPr>
                      <w:rFonts w:ascii="Cambria Math" w:hAnsi="Cambria Math"/>
                    </w:rPr>
                  </m:r>
                </m:sup>
              </m:sSup>
              <m:r>
                <m:rPr>
                  <m:sty m:val="p"/>
                </m:rPr>
                <m:t>∣</m:t>
                <w:rPr>
                  <w:rFonts w:ascii="Cambria Math" w:hAnsi="Cambria Math"/>
                </w:rPr>
              </m:r>
              <m:r>
                <m:t>x</m:t>
                <w:rPr>
                  <w:rFonts w:ascii="Cambria Math" w:hAnsi="Cambria Math"/>
                </w:rPr>
              </m:r>
              <m:r>
                <m:rPr>
                  <m:sty m:val="p"/>
                </m:rPr>
                <m:t>]</m:t>
                <w:rPr>
                  <w:rFonts w:ascii="Cambria Math" w:hAnsi="Cambria Math"/>
                </w:rPr>
              </m:r>
            </m:oMath>
          </w:p>
        </w:tc>
        <w:tc>
          <w:tcPr>
            <w:tcW w:type="dxa" w:w="3749"/>
            <w:vAlign w:val="center"/>
            <w:shd w:fill="FFFFFF"/>
          </w:tcPr>
          <w:p>
            <w:pPr>
              <w:pStyle w:val="Compact"/>
              <w:keepNext w:val="0"/>
              <w:spacing w:after="40" w:before="40" w:line="264" w:lineRule="auto"/>
              <w:jc w:val="left"/>
            </w:pPr>
            <w:r>
              <w:rPr>
                <w:color w:val="000000"/>
                <w:sz w:val="19"/>
              </w:rPr>
              <w:t xml:space="preserve">分布の幅。観測ノイズと情報不足の両方を反映し得る</w:t>
            </w:r>
          </w:p>
        </w:tc>
      </w:tr>
      <w:tr>
        <w:trPr>
          <w:cantSplit/>
        </w:trPr>
        <w:tc>
          <w:tcPr>
            <w:tcW w:type="dxa" w:w="2170"/>
            <w:vAlign w:val="center"/>
            <w:shd w:fill="F7F8FA"/>
          </w:tcPr>
          <w:p>
            <w:pPr>
              <w:pStyle w:val="Compact"/>
              <w:keepNext w:val="0"/>
              <w:spacing w:after="40" w:before="40" w:line="264" w:lineRule="auto"/>
              <w:jc w:val="left"/>
            </w:pPr>
            <w:r>
              <w:rPr>
                <w:color w:val="000000"/>
                <w:sz w:val="19"/>
              </w:rPr>
              <w:t xml:space="preserve">偶然的不確実性</w:t>
            </w:r>
          </w:p>
        </w:tc>
        <w:tc>
          <w:tcPr>
            <w:tcW w:type="dxa" w:w="3946"/>
            <w:vAlign w:val="center"/>
            <w:shd w:fill="F7F8FA"/>
          </w:tcPr>
          <w:p>
            <w:pPr>
              <w:pStyle w:val="Compact"/>
              <w:keepNext w:val="0"/>
              <w:spacing w:after="40" w:before="40" w:line="264" w:lineRule="auto"/>
              <w:jc w:val="left"/>
            </w:pPr>
            <w:r>
              <w:rPr>
                <w:color w:val="000000"/>
                <w:sz w:val="19"/>
              </w:rPr>
              <w:t xml:space="preserve">入力が同じでも残る目標値のばらつき</w:t>
            </w:r>
          </w:p>
        </w:tc>
        <w:tc>
          <w:tcPr>
            <w:tcW w:type="dxa" w:w="3749"/>
            <w:vAlign w:val="center"/>
            <w:shd w:fill="F7F8FA"/>
          </w:tcPr>
          <w:p>
            <w:pPr>
              <w:pStyle w:val="Compact"/>
              <w:keepNext w:val="0"/>
              <w:spacing w:after="40" w:before="40" w:line="264" w:lineRule="auto"/>
              <w:jc w:val="left"/>
            </w:pPr>
            <w:r>
              <w:rPr>
                <w:color w:val="000000"/>
                <w:sz w:val="19"/>
              </w:rPr>
              <w:t xml:space="preserve">センサノイズなど。大きくても学習外とは限らない</w:t>
            </w:r>
          </w:p>
        </w:tc>
      </w:tr>
      <w:tr>
        <w:trPr>
          <w:cantSplit/>
        </w:trPr>
        <w:tc>
          <w:tcPr>
            <w:tcW w:type="dxa" w:w="2170"/>
            <w:vAlign w:val="center"/>
            <w:shd w:fill="FFFFFF"/>
          </w:tcPr>
          <w:p>
            <w:pPr>
              <w:pStyle w:val="Compact"/>
              <w:keepNext w:val="0"/>
              <w:spacing w:after="40" w:before="40" w:line="264" w:lineRule="auto"/>
              <w:jc w:val="left"/>
            </w:pPr>
            <w:r>
              <w:rPr>
                <w:color w:val="000000"/>
                <w:sz w:val="19"/>
              </w:rPr>
              <w:t xml:space="preserve">認識論的不確実性</w:t>
            </w:r>
          </w:p>
        </w:tc>
        <w:tc>
          <w:tcPr>
            <w:tcW w:type="dxa" w:w="3946"/>
            <w:vAlign w:val="center"/>
            <w:shd w:fill="FFFFFF"/>
          </w:tcPr>
          <w:p>
            <w:pPr>
              <w:pStyle w:val="Compact"/>
              <w:keepNext w:val="0"/>
              <w:spacing w:after="40" w:before="40" w:line="264" w:lineRule="auto"/>
              <w:jc w:val="left"/>
            </w:pPr>
            <w:r>
              <w:rPr>
                <w:color w:val="000000"/>
                <w:sz w:val="19"/>
              </w:rPr>
              <w:t xml:space="preserve">学習情報不足による関数・パラメータの不確かさ</w:t>
            </w:r>
          </w:p>
        </w:tc>
        <w:tc>
          <w:tcPr>
            <w:tcW w:type="dxa" w:w="3749"/>
            <w:vAlign w:val="center"/>
            <w:shd w:fill="FFFFFF"/>
          </w:tcPr>
          <w:p>
            <w:pPr>
              <w:pStyle w:val="Compact"/>
              <w:keepNext w:val="0"/>
              <w:spacing w:after="40" w:before="40" w:line="264" w:lineRule="auto"/>
              <w:jc w:val="left"/>
            </w:pPr>
            <w:r>
              <w:rPr>
                <w:color w:val="000000"/>
                <w:sz w:val="19"/>
              </w:rPr>
              <w:t xml:space="preserve">学習不足に近い概念。ただし本手法が両者を完全に分離するわけではない</w:t>
            </w:r>
          </w:p>
        </w:tc>
      </w:tr>
      <w:tr>
        <w:trPr>
          <w:cantSplit/>
        </w:trPr>
        <w:tc>
          <w:tcPr>
            <w:tcW w:type="dxa" w:w="2170"/>
            <w:vAlign w:val="center"/>
            <w:shd w:fill="F7F8FA"/>
          </w:tcPr>
          <w:p>
            <w:pPr>
              <w:pStyle w:val="Compact"/>
              <w:keepNext w:val="0"/>
              <w:spacing w:after="40" w:before="40" w:line="264" w:lineRule="auto"/>
              <w:jc w:val="left"/>
            </w:pPr>
            <w:r>
              <w:rPr>
                <w:color w:val="000000"/>
                <w:sz w:val="19"/>
              </w:rPr>
              <w:t xml:space="preserve">最尤推定</w:t>
            </w:r>
          </w:p>
        </w:tc>
        <w:tc>
          <w:tcPr>
            <w:tcW w:type="dxa" w:w="3946"/>
            <w:vAlign w:val="center"/>
            <w:shd w:fill="F7F8FA"/>
          </w:tcPr>
          <w:p>
            <w:pPr>
              <w:pStyle w:val="Compact"/>
              <w:keepNext w:val="0"/>
              <w:spacing w:after="40" w:before="40" w:line="264" w:lineRule="auto"/>
              <w:jc w:val="left"/>
            </w:pPr>
            <w:r>
              <w:rPr>
                <w:color w:val="000000"/>
                <w:sz w:val="19"/>
              </w:rPr>
              <w:t xml:space="preserve">観測目標の予測密度を最大化</w:t>
            </w:r>
          </w:p>
        </w:tc>
        <w:tc>
          <w:tcPr>
            <w:tcW w:type="dxa" w:w="3749"/>
            <w:vAlign w:val="center"/>
            <w:shd w:fill="F7F8FA"/>
          </w:tcPr>
          <w:p>
            <w:pPr>
              <w:pStyle w:val="Compact"/>
              <w:keepNext w:val="0"/>
              <w:spacing w:after="40" w:before="40" w:line="264" w:lineRule="auto"/>
              <w:jc w:val="left"/>
            </w:pPr>
            <w:r>
              <w:rPr>
                <w:color w:val="000000"/>
                <w:sz w:val="19"/>
              </w:rPr>
              <w:t xml:space="preserve">観測値が予測分布の中で妥当な位置になるよう学習する</w:t>
            </w:r>
          </w:p>
        </w:tc>
      </w:tr>
    </w:tbl>
    <w:p>
      <w:pPr>
        <w:pStyle w:val="BodyText"/>
        <w:widowControl/>
      </w:pPr>
      <w:r>
        <w:rPr>
          <w:bCs/>
          <w:b/>
        </w:rPr>
        <w:t xml:space="preserve">D 必要な式。</w:t>
      </w:r>
      <w:r>
        <w:t xml:space="preserve"> </w:t>
      </w:r>
      <w:r>
        <w:t xml:space="preserve">原文式2の単一標本に対するガウス負の対数尤度は</w:t>
      </w:r>
    </w:p>
    <w:p>
      <w:pPr>
        <w:pStyle w:val="BodyText"/>
        <w:widowControl/>
      </w:pPr>
      <m:oMathPara>
        <m:oMathParaPr>
          <m:jc m:val="center"/>
        </m:oMathParaPr>
        <m:oMath>
          <m:r>
            <m:rPr>
              <m:sty m:val="p"/>
            </m:rPr>
            <m:t>ℓ</m:t>
            <w:rPr>
              <w:rFonts w:ascii="Cambria Math" w:hAnsi="Cambria Math"/>
            </w:rPr>
          </m:r>
          <m:r>
            <m:rPr>
              <m:sty m:val="p"/>
            </m:rPr>
            <m:t>(</m:t>
            <w:rPr>
              <w:rFonts w:ascii="Cambria Math" w:hAnsi="Cambria Math"/>
            </w:rPr>
          </m:r>
          <m:r>
            <m:t>x</m:t>
            <w:rPr>
              <w:rFonts w:ascii="Cambria Math" w:hAnsi="Cambria Math"/>
            </w:rPr>
          </m:r>
          <m:r>
            <m:rPr>
              <m:sty m:val="p"/>
            </m:rPr>
            <m:t>,</m:t>
            <w:rPr>
              <w:rFonts w:ascii="Cambria Math" w:hAnsi="Cambria Math"/>
            </w:rPr>
          </m:r>
          <m:r>
            <m:t>y</m:t>
            <w:rPr>
              <w:rFonts w:ascii="Cambria Math" w:hAnsi="Cambria Math"/>
            </w:rPr>
          </m:r>
          <m:r>
            <m:rPr>
              <m:sty m:val="p"/>
            </m:rPr>
            <m:t>)</m:t>
            <w:rPr>
              <w:rFonts w:ascii="Cambria Math" w:hAnsi="Cambria Math"/>
            </w:rPr>
          </m:r>
          <m:r>
            <m:rPr>
              <m:sty m:val="p"/>
            </m:rPr>
            <m:t>=</m:t>
            <w:rPr>
              <w:rFonts w:ascii="Cambria Math" w:hAnsi="Cambria Math"/>
            </w:rPr>
          </m:r>
          <m:f>
            <m:fPr>
              <m:type m:val="bar"/>
            </m:fPr>
            <m:num>
              <m:r>
                <m:t>1</m:t>
                <w:rPr>
                  <w:rFonts w:ascii="Cambria Math" w:hAnsi="Cambria Math"/>
                </w:rPr>
              </m:r>
            </m:num>
            <m:den>
              <m:r>
                <m:t>2</m:t>
                <w:rPr>
                  <w:rFonts w:ascii="Cambria Math" w:hAnsi="Cambria Math"/>
                </w:rPr>
              </m:r>
            </m:den>
          </m:f>
          <m:r>
            <m:rPr>
              <m:nor/>
              <m:sty m:val="p"/>
            </m:rPr>
            <m:t>log</m:t>
            <w:rPr>
              <w:rFonts w:ascii="Cambria Math" w:hAnsi="Cambria Math"/>
            </w:rPr>
          </m:r>
          <m:r>
            <m:rPr>
              <m:sty m:val="p"/>
            </m:rPr>
            <m:t>(</m:t>
            <w:rPr>
              <w:rFonts w:ascii="Cambria Math" w:hAnsi="Cambria Math"/>
            </w:rPr>
          </m:r>
          <m:r>
            <m:t>2</m:t>
            <w:rPr>
              <w:rFonts w:ascii="Cambria Math" w:hAnsi="Cambria Math"/>
            </w:rPr>
          </m:r>
          <m:r>
            <m:t>π</m:t>
            <w:rPr>
              <w:rFonts w:ascii="Cambria Math" w:hAnsi="Cambria Math"/>
            </w:rPr>
          </m:r>
          <m:sSup>
            <m:e>
              <m:r>
                <m:t>σ</m:t>
                <w:rPr>
                  <w:rFonts w:ascii="Cambria Math" w:hAnsi="Cambria Math"/>
                </w:rPr>
              </m:r>
            </m:e>
            <m:sup>
              <m:r>
                <m:t>2</m:t>
                <w:rPr>
                  <w:rFonts w:ascii="Cambria Math" w:hAnsi="Cambria Math"/>
                </w:rPr>
              </m:r>
            </m:sup>
          </m:sSup>
          <m:r>
            <m:rPr>
              <m:sty m:val="p"/>
            </m:rPr>
            <m:t>(</m:t>
            <w:rPr>
              <w:rFonts w:ascii="Cambria Math" w:hAnsi="Cambria Math"/>
            </w:rPr>
          </m:r>
          <m:r>
            <m:t>x</m:t>
            <w:rPr>
              <w:rFonts w:ascii="Cambria Math" w:hAnsi="Cambria Math"/>
            </w:rPr>
          </m:r>
          <m:r>
            <m:rPr>
              <m:sty m:val="p"/>
            </m:rPr>
            <m:t>)</m:t>
            <w:rPr>
              <w:rFonts w:ascii="Cambria Math" w:hAnsi="Cambria Math"/>
            </w:rPr>
          </m:r>
          <m:r>
            <m:rPr>
              <m:sty m:val="p"/>
            </m:rPr>
            <m:t>)</m:t>
            <w:rPr>
              <w:rFonts w:ascii="Cambria Math" w:hAnsi="Cambria Math"/>
            </w:rPr>
          </m:r>
          <m:r>
            <m:rPr>
              <m:sty m:val="p"/>
            </m:rPr>
            <m:t>+</m:t>
            <w:rPr>
              <w:rFonts w:ascii="Cambria Math" w:hAnsi="Cambria Math"/>
            </w:rPr>
          </m:r>
          <m:f>
            <m:fPr>
              <m:type m:val="bar"/>
            </m:fPr>
            <m:num>
              <m:r>
                <m:rPr>
                  <m:sty m:val="p"/>
                </m:rPr>
                <m:t>(</m:t>
                <w:rPr>
                  <w:rFonts w:ascii="Cambria Math" w:hAnsi="Cambria Math"/>
                </w:rPr>
              </m:r>
              <m:r>
                <m:t>y</m:t>
                <w:rPr>
                  <w:rFonts w:ascii="Cambria Math" w:hAnsi="Cambria Math"/>
                </w:rPr>
              </m:r>
              <m:r>
                <m:rPr>
                  <m:sty m:val="p"/>
                </m:rPr>
                <m:t>−</m:t>
                <w:rPr>
                  <w:rFonts w:ascii="Cambria Math" w:hAnsi="Cambria Math"/>
                </w:rPr>
              </m:r>
              <m:r>
                <m:t>μ</m:t>
                <w:rPr>
                  <w:rFonts w:ascii="Cambria Math" w:hAnsi="Cambria Math"/>
                </w:rPr>
              </m:r>
              <m:r>
                <m:rPr>
                  <m:sty m:val="p"/>
                </m:rPr>
                <m:t>(</m:t>
                <w:rPr>
                  <w:rFonts w:ascii="Cambria Math" w:hAnsi="Cambria Math"/>
                </w:rPr>
              </m:r>
              <m:r>
                <m:t>x</m:t>
                <w:rPr>
                  <w:rFonts w:ascii="Cambria Math" w:hAnsi="Cambria Math"/>
                </w:rPr>
              </m:r>
              <m:r>
                <m:rPr>
                  <m:sty m:val="p"/>
                </m:rPr>
                <m:t>)</m:t>
                <w:rPr>
                  <w:rFonts w:ascii="Cambria Math" w:hAnsi="Cambria Math"/>
                </w:rPr>
              </m:r>
              <m:sSup>
                <m:e>
                  <m:r>
                    <m:rPr>
                      <m:sty m:val="p"/>
                    </m:rPr>
                    <m:t>)</m:t>
                    <w:rPr>
                      <w:rFonts w:ascii="Cambria Math" w:hAnsi="Cambria Math"/>
                    </w:rPr>
                  </m:r>
                </m:e>
                <m:sup>
                  <m:r>
                    <m:t>2</m:t>
                    <w:rPr>
                      <w:rFonts w:ascii="Cambria Math" w:hAnsi="Cambria Math"/>
                    </w:rPr>
                  </m:r>
                </m:sup>
              </m:sSup>
            </m:num>
            <m:den>
              <m:r>
                <m:t>2</m:t>
                <w:rPr>
                  <w:rFonts w:ascii="Cambria Math" w:hAnsi="Cambria Math"/>
                </w:rPr>
              </m:r>
              <m:sSup>
                <m:e>
                  <m:r>
                    <m:t>σ</m:t>
                    <w:rPr>
                      <w:rFonts w:ascii="Cambria Math" w:hAnsi="Cambria Math"/>
                    </w:rPr>
                  </m:r>
                </m:e>
                <m:sup>
                  <m:r>
                    <m:t>2</m:t>
                    <w:rPr>
                      <w:rFonts w:ascii="Cambria Math" w:hAnsi="Cambria Math"/>
                    </w:rPr>
                  </m:r>
                </m:sup>
              </m:sSup>
              <m:r>
                <m:rPr>
                  <m:sty m:val="p"/>
                </m:rPr>
                <m:t>(</m:t>
                <w:rPr>
                  <w:rFonts w:ascii="Cambria Math" w:hAnsi="Cambria Math"/>
                </w:rPr>
              </m:r>
              <m:r>
                <m:t>x</m:t>
                <w:rPr>
                  <w:rFonts w:ascii="Cambria Math" w:hAnsi="Cambria Math"/>
                </w:rPr>
              </m:r>
              <m:r>
                <m:rPr>
                  <m:sty m:val="p"/>
                </m:rPr>
                <m:t>)</m:t>
                <w:rPr>
                  <w:rFonts w:ascii="Cambria Math" w:hAnsi="Cambria Math"/>
                </w:rPr>
              </m:r>
            </m:den>
          </m:f>
          <m:r>
            <m:rPr>
              <m:sty m:val="p"/>
            </m:rPr>
            <m:t>.</m:t>
            <w:rPr>
              <w:rFonts w:ascii="Cambria Math" w:hAnsi="Cambria Math"/>
            </w:rPr>
          </m:r>
        </m:oMath>
      </m:oMathPara>
    </w:p>
    <w:p>
      <w:pPr>
        <w:pStyle w:val="FirstParagraph"/>
        <w:widowControl/>
      </w:pPr>
      <m:oMath>
        <m:r>
          <m:t>y</m:t>
          <w:rPr>
            <w:rFonts w:ascii="Cambria Math" w:hAnsi="Cambria Math"/>
          </w:rPr>
        </m:r>
      </m:oMath>
      <w:r>
        <w:t xml:space="preserve">は真の目標値、</w:t>
      </w:r>
      <m:oMath>
        <m:r>
          <m:t>μ</m:t>
          <w:rPr>
            <w:rFonts w:ascii="Cambria Math" w:hAnsi="Cambria Math"/>
          </w:rPr>
        </m:r>
      </m:oMath>
      <w:r>
        <w:t xml:space="preserve">は予測平均、</w:t>
      </w:r>
      <m:oMath>
        <m:sSup>
          <m:e>
            <m:r>
              <m:t>σ</m:t>
              <w:rPr>
                <w:rFonts w:ascii="Cambria Math" w:hAnsi="Cambria Math"/>
              </w:rPr>
            </m:r>
          </m:e>
          <m:sup>
            <m:r>
              <m:t>2</m:t>
              <w:rPr>
                <w:rFonts w:ascii="Cambria Math" w:hAnsi="Cambria Math"/>
              </w:rPr>
            </m:r>
          </m:sup>
        </m:sSup>
      </m:oMath>
      <w:r>
        <w:t xml:space="preserve">は予測分散である。第2項は「誤差が大きいのに自信が強い」予測を罰し、第1項は分散を無限に広げることを防ぐ。連続確率密度は1を超え得るため、NLLが負でも誤りではない。目標値の正規化によって数値が変わるので、表の誤差をそのまま摂氏度やメートルと解釈しない。</w:t>
      </w:r>
    </w:p>
    <w:p>
      <w:pPr>
        <w:pStyle w:val="BodyText"/>
        <w:widowControl/>
      </w:pPr>
      <w:r>
        <w:t xml:space="preserve">二次元入力の説明例【原文実験ではない】：</w:t>
      </w:r>
      <m:oMath>
        <m:r>
          <m:t>x</m:t>
          <w:rPr>
            <w:rFonts w:ascii="Cambria Math" w:hAnsi="Cambria Math"/>
          </w:rPr>
        </m:r>
        <m:r>
          <m:rPr>
            <m:sty m:val="p"/>
          </m:rPr>
          <m:t>=</m:t>
          <w:rPr>
            <w:rFonts w:ascii="Cambria Math" w:hAnsi="Cambria Math"/>
          </w:rPr>
        </m:r>
        <m:r>
          <m:rPr>
            <m:sty m:val="p"/>
          </m:rPr>
          <m:t>(</m:t>
          <w:rPr>
            <w:rFonts w:ascii="Cambria Math" w:hAnsi="Cambria Math"/>
          </w:rPr>
        </m:r>
        <m:r>
          <m:t>1</m:t>
          <w:rPr>
            <w:rFonts w:ascii="Cambria Math" w:hAnsi="Cambria Math"/>
          </w:rPr>
        </m:r>
        <m:r>
          <m:rPr>
            <m:sty m:val="p"/>
          </m:rPr>
          <m:t>,</m:t>
          <w:rPr>
            <w:rFonts w:ascii="Cambria Math" w:hAnsi="Cambria Math"/>
          </w:rPr>
        </m:r>
        <m:r>
          <m:t>2</m:t>
          <w:rPr>
            <w:rFonts w:ascii="Cambria Math" w:hAnsi="Cambria Math"/>
          </w:rPr>
        </m:r>
        <m:r>
          <m:rPr>
            <m:sty m:val="p"/>
          </m:rPr>
          <m:t>)</m:t>
          <w:rPr>
            <w:rFonts w:ascii="Cambria Math" w:hAnsi="Cambria Math"/>
          </w:rPr>
        </m:r>
      </m:oMath>
      <w:r>
        <w:t xml:space="preserve">の二成分を標準化した流量と入口圧力とし、</w:t>
      </w:r>
      <m:oMath>
        <m:r>
          <m:t>y</m:t>
          <w:rPr>
            <w:rFonts w:ascii="Cambria Math" w:hAnsi="Cambria Math"/>
          </w:rPr>
        </m:r>
        <m:r>
          <m:rPr>
            <m:sty m:val="p"/>
          </m:rPr>
          <m:t>=</m:t>
          <w:rPr>
            <w:rFonts w:ascii="Cambria Math" w:hAnsi="Cambria Math"/>
          </w:rPr>
        </m:r>
        <m:r>
          <m:t>3</m:t>
          <w:rPr>
            <w:rFonts w:ascii="Cambria Math" w:hAnsi="Cambria Math"/>
          </w:rPr>
        </m:r>
      </m:oMath>
      <w:r>
        <w:t xml:space="preserve">、</w:t>
      </w:r>
      <m:oMath>
        <m:r>
          <m:t>μ</m:t>
          <w:rPr>
            <w:rFonts w:ascii="Cambria Math" w:hAnsi="Cambria Math"/>
          </w:rPr>
        </m:r>
        <m:r>
          <m:rPr>
            <m:sty m:val="p"/>
          </m:rPr>
          <m:t>=</m:t>
          <w:rPr>
            <w:rFonts w:ascii="Cambria Math" w:hAnsi="Cambria Math"/>
          </w:rPr>
        </m:r>
        <m:r>
          <m:t>2</m:t>
          <w:rPr>
            <w:rFonts w:ascii="Cambria Math" w:hAnsi="Cambria Math"/>
          </w:rPr>
        </m:r>
      </m:oMath>
      <w:r>
        <w:t xml:space="preserve">とする。分散1ならNLLは約1.419、分散0.01なら約48.616、分散100なら約3.227である。狭すぎても広すぎても不適切であることが分かる。</w:t>
      </w:r>
    </w:p>
    <w:p>
      <w:pPr>
        <w:pStyle w:val="BodyText"/>
        <w:widowControl/>
      </w:pPr>
      <w:r>
        <w:t xml:space="preserve">原文式3–4の集成予測は</w:t>
      </w:r>
    </w:p>
    <w:p>
      <w:pPr>
        <w:pStyle w:val="BodyText"/>
        <w:widowControl/>
      </w:pPr>
      <m:oMathPara>
        <m:oMathParaPr>
          <m:jc m:val="center"/>
        </m:oMathParaPr>
        <m:oMath>
          <m:acc>
            <m:accPr>
              <m:chr m:val="‾"/>
            </m:accPr>
            <m:e>
              <m:r>
                <m:t>μ</m:t>
                <w:rPr>
                  <w:rFonts w:ascii="Cambria Math" w:hAnsi="Cambria Math"/>
                </w:rPr>
              </m:r>
            </m:e>
          </m:acc>
          <m:r>
            <m:rPr>
              <m:sty m:val="p"/>
            </m:rPr>
            <m:t>=</m:t>
            <w:rPr>
              <w:rFonts w:ascii="Cambria Math" w:hAnsi="Cambria Math"/>
            </w:rPr>
          </m:r>
          <m:f>
            <m:fPr>
              <m:type m:val="bar"/>
            </m:fPr>
            <m:num>
              <m:r>
                <m:t>1</m:t>
                <w:rPr>
                  <w:rFonts w:ascii="Cambria Math" w:hAnsi="Cambria Math"/>
                </w:rPr>
              </m:r>
            </m:num>
            <m:den>
              <m:r>
                <m:t>M</m:t>
                <w:rPr>
                  <w:rFonts w:ascii="Cambria Math" w:hAnsi="Cambria Math"/>
                </w:rPr>
              </m:r>
            </m:den>
          </m:f>
          <m:nary>
            <m:naryPr>
              <m:chr m:val="∑"/>
              <m:limLoc m:val="undOvr"/>
              <m:subHide m:val="0"/>
              <m:supHide m:val="0"/>
            </m:naryPr>
            <m:sub>
              <m:r>
                <m:t>i</m:t>
                <w:rPr>
                  <w:rFonts w:ascii="Cambria Math" w:hAnsi="Cambria Math"/>
                </w:rPr>
              </m:r>
              <m:r>
                <m:rPr>
                  <m:sty m:val="p"/>
                </m:rPr>
                <m:t>=</m:t>
                <w:rPr>
                  <w:rFonts w:ascii="Cambria Math" w:hAnsi="Cambria Math"/>
                </w:rPr>
              </m:r>
              <m:r>
                <m:t>1</m:t>
                <w:rPr>
                  <w:rFonts w:ascii="Cambria Math" w:hAnsi="Cambria Math"/>
                </w:rPr>
              </m:r>
            </m:sub>
            <m:sup>
              <m:r>
                <m:t>M</m:t>
                <w:rPr>
                  <w:rFonts w:ascii="Cambria Math" w:hAnsi="Cambria Math"/>
                </w:rPr>
              </m:r>
            </m:sup>
            <m:e>
              <m:sSub>
                <m:e>
                  <m:r>
                    <m:t>μ</m:t>
                    <w:rPr>
                      <w:rFonts w:ascii="Cambria Math" w:hAnsi="Cambria Math"/>
                    </w:rPr>
                  </m:r>
                </m:e>
                <m:sub>
                  <m:r>
                    <m:t>i</m:t>
                    <w:rPr>
                      <w:rFonts w:ascii="Cambria Math" w:hAnsi="Cambria Math"/>
                    </w:rPr>
                  </m:r>
                </m:sub>
              </m:sSub>
            </m:e>
          </m:nary>
          <m:r>
            <m:rPr>
              <m:sty m:val="p"/>
            </m:rPr>
            <m:t>,</m:t>
            <w:rPr>
              <w:rFonts w:ascii="Cambria Math" w:hAnsi="Cambria Math"/>
            </w:rPr>
          </m:r>
          <m:r>
            <m:t>  </m:t>
            <w:rPr>
              <w:rFonts w:ascii="Cambria Math" w:hAnsi="Cambria Math"/>
            </w:rPr>
          </m:r>
          <m:sSup>
            <m:e>
              <m:acc>
                <m:accPr>
                  <m:chr m:val="‾"/>
                </m:accPr>
                <m:e>
                  <m:r>
                    <m:t>σ</m:t>
                    <w:rPr>
                      <w:rFonts w:ascii="Cambria Math" w:hAnsi="Cambria Math"/>
                    </w:rPr>
                  </m:r>
                </m:e>
              </m:acc>
            </m:e>
            <m:sup>
              <m:r>
                <m:t>2</m:t>
                <w:rPr>
                  <w:rFonts w:ascii="Cambria Math" w:hAnsi="Cambria Math"/>
                </w:rPr>
              </m:r>
            </m:sup>
          </m:sSup>
          <m:r>
            <m:rPr>
              <m:sty m:val="p"/>
            </m:rPr>
            <m:t>=</m:t>
            <w:rPr>
              <w:rFonts w:ascii="Cambria Math" w:hAnsi="Cambria Math"/>
            </w:rPr>
          </m:r>
          <m:f>
            <m:fPr>
              <m:type m:val="bar"/>
            </m:fPr>
            <m:num>
              <m:r>
                <m:t>1</m:t>
                <w:rPr>
                  <w:rFonts w:ascii="Cambria Math" w:hAnsi="Cambria Math"/>
                </w:rPr>
              </m:r>
            </m:num>
            <m:den>
              <m:r>
                <m:t>M</m:t>
                <w:rPr>
                  <w:rFonts w:ascii="Cambria Math" w:hAnsi="Cambria Math"/>
                </w:rPr>
              </m:r>
            </m:den>
          </m:f>
          <m:nary>
            <m:naryPr>
              <m:chr m:val="∑"/>
              <m:limLoc m:val="undOvr"/>
              <m:subHide m:val="0"/>
              <m:supHide m:val="0"/>
            </m:naryPr>
            <m:sub>
              <m:r>
                <m:t>i</m:t>
                <w:rPr>
                  <w:rFonts w:ascii="Cambria Math" w:hAnsi="Cambria Math"/>
                </w:rPr>
              </m:r>
              <m:r>
                <m:rPr>
                  <m:sty m:val="p"/>
                </m:rPr>
                <m:t>=</m:t>
                <w:rPr>
                  <w:rFonts w:ascii="Cambria Math" w:hAnsi="Cambria Math"/>
                </w:rPr>
              </m:r>
              <m:r>
                <m:t>1</m:t>
                <w:rPr>
                  <w:rFonts w:ascii="Cambria Math" w:hAnsi="Cambria Math"/>
                </w:rPr>
              </m:r>
            </m:sub>
            <m:sup>
              <m:r>
                <m:t>M</m:t>
                <w:rPr>
                  <w:rFonts w:ascii="Cambria Math" w:hAnsi="Cambria Math"/>
                </w:rPr>
              </m:r>
            </m:sup>
            <m:e>
              <m:r>
                <m:rPr>
                  <m:sty m:val="p"/>
                </m:rPr>
                <m:t>[</m:t>
                <w:rPr>
                  <w:rFonts w:ascii="Cambria Math" w:hAnsi="Cambria Math"/>
                </w:rPr>
              </m:r>
            </m:e>
          </m:nary>
          <m:sSubSup>
            <m:e>
              <m:r>
                <m:t>σ</m:t>
                <w:rPr>
                  <w:rFonts w:ascii="Cambria Math" w:hAnsi="Cambria Math"/>
                </w:rPr>
              </m:r>
            </m:e>
            <m:sub>
              <m:r>
                <m:t>i</m:t>
                <w:rPr>
                  <w:rFonts w:ascii="Cambria Math" w:hAnsi="Cambria Math"/>
                </w:rPr>
              </m:r>
            </m:sub>
            <m:sup>
              <m:r>
                <m:t>2</m:t>
                <w:rPr>
                  <w:rFonts w:ascii="Cambria Math" w:hAnsi="Cambria Math"/>
                </w:rPr>
              </m:r>
            </m:sup>
          </m:sSubSup>
          <m:r>
            <m:rPr>
              <m:sty m:val="p"/>
            </m:rPr>
            <m:t>+</m:t>
            <w:rPr>
              <w:rFonts w:ascii="Cambria Math" w:hAnsi="Cambria Math"/>
            </w:rPr>
          </m:r>
          <m:r>
            <m:rPr>
              <m:sty m:val="p"/>
            </m:rPr>
            <m:t>(</m:t>
            <w:rPr>
              <w:rFonts w:ascii="Cambria Math" w:hAnsi="Cambria Math"/>
            </w:rPr>
          </m:r>
          <m:sSub>
            <m:e>
              <m:r>
                <m:t>μ</m:t>
                <w:rPr>
                  <w:rFonts w:ascii="Cambria Math" w:hAnsi="Cambria Math"/>
                </w:rPr>
              </m:r>
            </m:e>
            <m:sub>
              <m:r>
                <m:t>i</m:t>
                <w:rPr>
                  <w:rFonts w:ascii="Cambria Math" w:hAnsi="Cambria Math"/>
                </w:rPr>
              </m:r>
            </m:sub>
          </m:sSub>
          <m:r>
            <m:rPr>
              <m:sty m:val="p"/>
            </m:rPr>
            <m:t>−</m:t>
            <w:rPr>
              <w:rFonts w:ascii="Cambria Math" w:hAnsi="Cambria Math"/>
            </w:rPr>
          </m:r>
          <m:acc>
            <m:accPr>
              <m:chr m:val="‾"/>
            </m:accPr>
            <m:e>
              <m:r>
                <m:t>μ</m:t>
                <w:rPr>
                  <w:rFonts w:ascii="Cambria Math" w:hAnsi="Cambria Math"/>
                </w:rPr>
              </m:r>
            </m:e>
          </m:acc>
          <m:sSup>
            <m:e>
              <m:r>
                <m:rPr>
                  <m:sty m:val="p"/>
                </m:rPr>
                <m:t>)</m:t>
                <w:rPr>
                  <w:rFonts w:ascii="Cambria Math" w:hAnsi="Cambria Math"/>
                </w:rPr>
              </m:r>
            </m:e>
            <m:sup>
              <m:r>
                <m:t>2</m:t>
                <w:rPr>
                  <w:rFonts w:ascii="Cambria Math" w:hAnsi="Cambria Math"/>
                </w:rPr>
              </m:r>
            </m:sup>
          </m:sSup>
          <m:r>
            <m:rPr>
              <m:sty m:val="p"/>
            </m:rPr>
            <m:t>]</m:t>
            <w:rPr>
              <w:rFonts w:ascii="Cambria Math" w:hAnsi="Cambria Math"/>
            </w:rPr>
          </m:r>
          <m:r>
            <m:rPr>
              <m:sty m:val="p"/>
            </m:rPr>
            <m:t>.</m:t>
            <w:rPr>
              <w:rFonts w:ascii="Cambria Math" w:hAnsi="Cambria Math"/>
            </w:rPr>
          </m:r>
        </m:oMath>
      </m:oMathPara>
    </w:p>
    <w:p>
      <w:pPr>
        <w:pStyle w:val="FirstParagraph"/>
        <w:widowControl/>
      </w:pPr>
      <m:oMath>
        <m:r>
          <m:t>M</m:t>
          <w:rPr>
            <w:rFonts w:ascii="Cambria Math" w:hAnsi="Cambria Math"/>
          </w:rPr>
        </m:r>
      </m:oMath>
      <w:r>
        <w:t xml:space="preserve">はモデル数、</w:t>
      </w:r>
      <m:oMath>
        <m:sSub>
          <m:e>
            <m:r>
              <m:t>μ</m:t>
              <w:rPr>
                <w:rFonts w:ascii="Cambria Math" w:hAnsi="Cambria Math"/>
              </w:rPr>
            </m:r>
          </m:e>
          <m:sub>
            <m:r>
              <m:t>i</m:t>
              <w:rPr>
                <w:rFonts w:ascii="Cambria Math" w:hAnsi="Cambria Math"/>
              </w:rPr>
            </m:r>
          </m:sub>
        </m:sSub>
        <m:r>
          <m:rPr>
            <m:sty m:val="p"/>
          </m:rPr>
          <m:t>,</m:t>
          <w:rPr>
            <w:rFonts w:ascii="Cambria Math" w:hAnsi="Cambria Math"/>
          </w:rPr>
        </m:r>
        <m:sSubSup>
          <m:e>
            <m:r>
              <m:t>σ</m:t>
              <w:rPr>
                <w:rFonts w:ascii="Cambria Math" w:hAnsi="Cambria Math"/>
              </w:rPr>
            </m:r>
          </m:e>
          <m:sub>
            <m:r>
              <m:t>i</m:t>
              <w:rPr>
                <w:rFonts w:ascii="Cambria Math" w:hAnsi="Cambria Math"/>
              </w:rPr>
            </m:r>
          </m:sub>
          <m:sup>
            <m:r>
              <m:t>2</m:t>
              <w:rPr>
                <w:rFonts w:ascii="Cambria Math" w:hAnsi="Cambria Math"/>
              </w:rPr>
            </m:r>
          </m:sup>
        </m:sSubSup>
      </m:oMath>
      <w:r>
        <w:t xml:space="preserve">は各モデルの出力である。モデル内の分散に、モデル間の平均の相違を加える。平均2と4、各分散1なら集成平均は3、分散は2となる。提案法は複数モデルを保存・実行せずに有用な不確実性を得ることを目指す。</w:t>
      </w:r>
    </w:p>
    <w:p>
      <w:pPr>
        <w:pStyle w:val="BodyText"/>
        <w:widowControl/>
      </w:pPr>
      <w:r>
        <w:rPr>
          <w:bCs/>
          <w:b/>
        </w:rPr>
        <w:t xml:space="preserve">E 重要な結論。</w:t>
      </w:r>
    </w:p>
    <w:p>
      <w:pPr>
        <w:widowControl/>
        <w:numPr>
          <w:ilvl w:val="0"/>
          <w:numId w:val="1003"/>
        </w:numPr>
        <w:pStyle w:val="Compact"/>
      </w:pPr>
      <w:r>
        <w:t xml:space="preserve">予測誤差が小さいことと、不確実性が適切であることは別である。</w:t>
      </w:r>
    </w:p>
    <w:p>
      <w:pPr>
        <w:widowControl/>
        <w:numPr>
          <w:ilvl w:val="0"/>
          <w:numId w:val="1003"/>
        </w:numPr>
        <w:pStyle w:val="Compact"/>
      </w:pPr>
      <w:r>
        <w:t xml:space="preserve">NLLは予測中心と分布幅を同時に評価する。</w:t>
      </w:r>
    </w:p>
    <w:p>
      <w:pPr>
        <w:widowControl/>
        <w:numPr>
          <w:ilvl w:val="0"/>
          <w:numId w:val="1003"/>
        </w:numPr>
        <w:pStyle w:val="Compact"/>
      </w:pPr>
      <w:r>
        <w:t xml:space="preserve">単一モデルの予測分散を、そのまま認識論的不確実性と呼ばない。</w:t>
      </w:r>
    </w:p>
    <w:bookmarkEnd w:id="27"/>
    <w:bookmarkStart w:id="28" w:name="backgroundの校正-鋭さ-距離感知"/>
    <w:p>
      <w:pPr>
        <w:pStyle w:val="Heading3"/>
        <w:widowControl/>
      </w:pPr>
      <w:r>
        <w:rPr>
          <w:color w:val="000000"/>
        </w:rPr>
        <w:t xml:space="preserve">3 3 Backgroundの校正 鋭さ 距離感知</w:t>
      </w:r>
    </w:p>
    <w:p>
      <w:pPr>
        <w:pStyle w:val="FirstParagraph"/>
        <w:widowControl/>
      </w:pPr>
      <w:r>
        <w:rPr>
          <w:bCs/>
          <w:b/>
        </w:rPr>
        <w:t xml:space="preserve">A 何を述べているか。</w:t>
      </w:r>
      <w:r>
        <w:t xml:space="preserve"> </w:t>
      </w:r>
      <w:r>
        <w:t xml:space="preserve">校正は予測確率と実際の頻度の一致、鋭さは分布の集中度を表す。さらに、学習特徴から離れるほど不確実性が増える性質を定義する。</w:t>
      </w:r>
    </w:p>
    <w:p>
      <w:pPr>
        <w:pStyle w:val="BodyText"/>
        <w:widowControl/>
      </w:pPr>
      <w:r>
        <w:rPr>
          <w:bCs/>
          <w:b/>
        </w:rPr>
        <w:t xml:space="preserve">B なぜ必要か。</w:t>
      </w:r>
      <w:r>
        <w:t xml:space="preserve"> </w:t>
      </w:r>
      <w:r>
        <w:t xml:space="preserve">理論と実験で使う評価概念を共有するためである。</w:t>
      </w:r>
    </w:p>
    <w:p>
      <w:pPr>
        <w:pStyle w:val="BodyText"/>
        <w:widowControl/>
      </w:pPr>
      <w:r>
        <w:rPr>
          <w:bCs/>
          <w:b/>
        </w:rPr>
        <w:t xml:space="preserve">C 重要概念。</w:t>
      </w:r>
      <w:r>
        <w:t xml:space="preserve"> </w:t>
      </w:r>
      <m:oMath>
        <m:sSub>
          <m:e>
            <m:r>
              <m:t>F</m:t>
              <w:rPr>
                <w:rFonts w:ascii="Cambria Math" w:hAnsi="Cambria Math"/>
              </w:rPr>
            </m:r>
          </m:e>
          <m:sub>
            <m:r>
              <m:t>i</m:t>
              <w:rPr>
                <w:rFonts w:ascii="Cambria Math" w:hAnsi="Cambria Math"/>
              </w:rPr>
            </m:r>
          </m:sub>
        </m:sSub>
        <m:r>
          <m:rPr>
            <m:sty m:val="p"/>
          </m:rPr>
          <m:t>(</m:t>
          <w:rPr>
            <w:rFonts w:ascii="Cambria Math" w:hAnsi="Cambria Math"/>
          </w:rPr>
        </m:r>
        <m:r>
          <m:t>y</m:t>
          <w:rPr>
            <w:rFonts w:ascii="Cambria Math" w:hAnsi="Cambria Math"/>
          </w:rPr>
        </m:r>
        <m:r>
          <m:rPr>
            <m:sty m:val="p"/>
          </m:rPr>
          <m:t>)</m:t>
          <w:rPr>
            <w:rFonts w:ascii="Cambria Math" w:hAnsi="Cambria Math"/>
          </w:rPr>
        </m:r>
      </m:oMath>
      <w:r>
        <w:t xml:space="preserve">は予測累積分布関数、</w:t>
      </w:r>
      <m:oMath>
        <m:sSubSup>
          <m:e>
            <m:r>
              <m:t>F</m:t>
              <w:rPr>
                <w:rFonts w:ascii="Cambria Math" w:hAnsi="Cambria Math"/>
              </w:rPr>
            </m:r>
          </m:e>
          <m:sub>
            <m:r>
              <m:t>i</m:t>
              <w:rPr>
                <w:rFonts w:ascii="Cambria Math" w:hAnsi="Cambria Math"/>
              </w:rPr>
            </m:r>
          </m:sub>
          <m:sup>
            <m:r>
              <m:rPr>
                <m:sty m:val="p"/>
              </m:rPr>
              <m:t>−</m:t>
              <w:rPr>
                <w:rFonts w:ascii="Cambria Math" w:hAnsi="Cambria Math"/>
              </w:rPr>
            </m:r>
            <m:r>
              <m:t>1</m:t>
              <w:rPr>
                <w:rFonts w:ascii="Cambria Math" w:hAnsi="Cambria Math"/>
              </w:rPr>
            </m:r>
          </m:sup>
        </m:sSubSup>
        <m:r>
          <m:rPr>
            <m:sty m:val="p"/>
          </m:rPr>
          <m:t>(</m:t>
          <w:rPr>
            <w:rFonts w:ascii="Cambria Math" w:hAnsi="Cambria Math"/>
          </w:rPr>
        </m:r>
        <m:r>
          <m:t>p</m:t>
          <w:rPr>
            <w:rFonts w:ascii="Cambria Math" w:hAnsi="Cambria Math"/>
          </w:rPr>
        </m:r>
        <m:r>
          <m:rPr>
            <m:sty m:val="p"/>
          </m:rPr>
          <m:t>)</m:t>
          <w:rPr>
            <w:rFonts w:ascii="Cambria Math" w:hAnsi="Cambria Math"/>
          </w:rPr>
        </m:r>
      </m:oMath>
      <w:r>
        <w:t xml:space="preserve">は</w:t>
      </w:r>
      <w:r>
        <w:t xml:space="preserve"> </w:t>
      </w:r>
      <m:oMath>
        <m:r>
          <m:t>p</m:t>
          <w:rPr>
            <w:rFonts w:ascii="Cambria Math" w:hAnsi="Cambria Math"/>
          </w:rPr>
        </m:r>
      </m:oMath>
      <w:r>
        <w:t xml:space="preserve">分位点である。校正は長期的な確率の整合性であり、各入力に対する条件付き保証ではない。密度は特徴体積当たりの確率質量であって、「学習内である確率」ではなく、尺度にも依存する。</w:t>
      </w:r>
    </w:p>
    <w:p>
      <w:pPr>
        <w:pStyle w:val="BodyText"/>
        <w:widowControl/>
      </w:pPr>
      <w:r>
        <w:rPr>
          <w:bCs/>
          <w:b/>
        </w:rPr>
        <w:t xml:space="preserve">D 必要な式。</w:t>
      </w:r>
      <w:r>
        <w:t xml:space="preserve"> </w:t>
      </w:r>
      <w:r>
        <w:t xml:space="preserve">原文式5–7と定義2.2：</w:t>
      </w:r>
    </w:p>
    <w:p>
      <w:pPr>
        <w:pStyle w:val="BodyText"/>
        <w:widowControl/>
      </w:pPr>
      <m:oMathPara>
        <m:oMathParaPr>
          <m:jc m:val="center"/>
        </m:oMathParaPr>
        <m:oMath>
          <m:r>
            <m:t>P</m:t>
            <w:rPr>
              <w:rFonts w:ascii="Cambria Math" w:hAnsi="Cambria Math"/>
            </w:rPr>
          </m:r>
          <m:r>
            <m:rPr>
              <m:sty m:val="p"/>
            </m:rPr>
            <m:t>{</m:t>
            <w:rPr>
              <w:rFonts w:ascii="Cambria Math" w:hAnsi="Cambria Math"/>
            </w:rPr>
          </m:r>
          <m:r>
            <m:t>Y</m:t>
            <w:rPr>
              <w:rFonts w:ascii="Cambria Math" w:hAnsi="Cambria Math"/>
            </w:rPr>
          </m:r>
          <m:r>
            <m:rPr>
              <m:sty m:val="p"/>
            </m:rPr>
            <m:t>≤</m:t>
            <w:rPr>
              <w:rFonts w:ascii="Cambria Math" w:hAnsi="Cambria Math"/>
            </w:rPr>
          </m:r>
          <m:sSubSup>
            <m:e>
              <m:r>
                <m:t>F</m:t>
                <w:rPr>
                  <w:rFonts w:ascii="Cambria Math" w:hAnsi="Cambria Math"/>
                </w:rPr>
              </m:r>
            </m:e>
            <m:sub>
              <m:r>
                <m:t>X</m:t>
                <w:rPr>
                  <w:rFonts w:ascii="Cambria Math" w:hAnsi="Cambria Math"/>
                </w:rPr>
              </m:r>
            </m:sub>
            <m:sup>
              <m:r>
                <m:rPr>
                  <m:sty m:val="p"/>
                </m:rPr>
                <m:t>−</m:t>
                <w:rPr>
                  <w:rFonts w:ascii="Cambria Math" w:hAnsi="Cambria Math"/>
                </w:rPr>
              </m:r>
              <m:r>
                <m:t>1</m:t>
                <w:rPr>
                  <w:rFonts w:ascii="Cambria Math" w:hAnsi="Cambria Math"/>
                </w:rPr>
              </m:r>
            </m:sup>
          </m:sSubSup>
          <m:r>
            <m:rPr>
              <m:sty m:val="p"/>
            </m:rPr>
            <m:t>(</m:t>
            <w:rPr>
              <w:rFonts w:ascii="Cambria Math" w:hAnsi="Cambria Math"/>
            </w:rPr>
          </m:r>
          <m:r>
            <m:t>p</m:t>
            <w:rPr>
              <w:rFonts w:ascii="Cambria Math" w:hAnsi="Cambria Math"/>
            </w:rPr>
          </m:r>
          <m:r>
            <m:rPr>
              <m:sty m:val="p"/>
            </m:rPr>
            <m:t>)</m:t>
            <w:rPr>
              <w:rFonts w:ascii="Cambria Math" w:hAnsi="Cambria Math"/>
            </w:rPr>
          </m:r>
          <m:r>
            <m:rPr>
              <m:sty m:val="p"/>
            </m:rPr>
            <m:t>}</m:t>
            <w:rPr>
              <w:rFonts w:ascii="Cambria Math" w:hAnsi="Cambria Math"/>
            </w:rPr>
          </m:r>
          <m:r>
            <m:rPr>
              <m:sty m:val="p"/>
            </m:rPr>
            <m:t>=</m:t>
            <w:rPr>
              <w:rFonts w:ascii="Cambria Math" w:hAnsi="Cambria Math"/>
            </w:rPr>
          </m:r>
          <m:r>
            <m:t>p</m:t>
            <w:rPr>
              <w:rFonts w:ascii="Cambria Math" w:hAnsi="Cambria Math"/>
            </w:rPr>
          </m:r>
          <m:r>
            <m:rPr>
              <m:sty m:val="p"/>
            </m:rPr>
            <m:t>,</m:t>
            <w:rPr>
              <w:rFonts w:ascii="Cambria Math" w:hAnsi="Cambria Math"/>
            </w:rPr>
          </m:r>
          <m:r>
            <m:t>  </m:t>
            <w:rPr>
              <w:rFonts w:ascii="Cambria Math" w:hAnsi="Cambria Math"/>
            </w:rPr>
          </m:r>
          <m:r>
            <m:t>0</m:t>
            <w:rPr>
              <w:rFonts w:ascii="Cambria Math" w:hAnsi="Cambria Math"/>
            </w:rPr>
          </m:r>
          <m:r>
            <m:rPr>
              <m:sty m:val="p"/>
            </m:rPr>
            <m:t>≤</m:t>
            <w:rPr>
              <w:rFonts w:ascii="Cambria Math" w:hAnsi="Cambria Math"/>
            </w:rPr>
          </m:r>
          <m:r>
            <m:t>p</m:t>
            <w:rPr>
              <w:rFonts w:ascii="Cambria Math" w:hAnsi="Cambria Math"/>
            </w:rPr>
          </m:r>
          <m:r>
            <m:rPr>
              <m:sty m:val="p"/>
            </m:rPr>
            <m:t>≤</m:t>
            <w:rPr>
              <w:rFonts w:ascii="Cambria Math" w:hAnsi="Cambria Math"/>
            </w:rPr>
          </m:r>
          <m:r>
            <m:t>1</m:t>
            <w:rPr>
              <w:rFonts w:ascii="Cambria Math" w:hAnsi="Cambria Math"/>
            </w:rPr>
          </m:r>
          <m:r>
            <m:rPr>
              <m:sty m:val="p"/>
            </m:rPr>
            <m:t>.</m:t>
            <w:rPr>
              <w:rFonts w:ascii="Cambria Math" w:hAnsi="Cambria Math"/>
            </w:rPr>
          </m:r>
        </m:oMath>
      </m:oMathPara>
    </w:p>
    <w:p>
      <w:pPr>
        <w:pStyle w:val="FirstParagraph"/>
        <w:widowControl/>
      </w:pPr>
      <m:oMathPara>
        <m:oMathParaPr>
          <m:jc m:val="center"/>
        </m:oMathParaPr>
        <m:oMath>
          <m:sSub>
            <m:e>
              <m:acc>
                <m:accPr>
                  <m:chr m:val="̂"/>
                </m:accPr>
                <m:e>
                  <m:r>
                    <m:t>p</m:t>
                    <w:rPr>
                      <w:rFonts w:ascii="Cambria Math" w:hAnsi="Cambria Math"/>
                    </w:rPr>
                  </m:r>
                </m:e>
              </m:acc>
            </m:e>
            <m:sub>
              <m:r>
                <m:t>j</m:t>
                <w:rPr>
                  <w:rFonts w:ascii="Cambria Math" w:hAnsi="Cambria Math"/>
                </w:rPr>
              </m:r>
            </m:sub>
          </m:sSub>
          <m:r>
            <m:rPr>
              <m:sty m:val="p"/>
            </m:rPr>
            <m:t>=</m:t>
            <w:rPr>
              <w:rFonts w:ascii="Cambria Math" w:hAnsi="Cambria Math"/>
            </w:rPr>
          </m:r>
          <m:f>
            <m:fPr>
              <m:type m:val="bar"/>
            </m:fPr>
            <m:num>
              <m:r>
                <m:t>1</m:t>
                <w:rPr>
                  <w:rFonts w:ascii="Cambria Math" w:hAnsi="Cambria Math"/>
                </w:rPr>
              </m:r>
            </m:num>
            <m:den>
              <m:r>
                <m:t>n</m:t>
                <w:rPr>
                  <w:rFonts w:ascii="Cambria Math" w:hAnsi="Cambria Math"/>
                </w:rPr>
              </m:r>
            </m:den>
          </m:f>
          <m:nary>
            <m:naryPr>
              <m:chr m:val="∑"/>
              <m:limLoc m:val="undOvr"/>
              <m:subHide m:val="0"/>
              <m:supHide m:val="0"/>
            </m:naryPr>
            <m:sub>
              <m:r>
                <m:t>i</m:t>
                <w:rPr>
                  <w:rFonts w:ascii="Cambria Math" w:hAnsi="Cambria Math"/>
                </w:rPr>
              </m:r>
              <m:r>
                <m:rPr>
                  <m:sty m:val="p"/>
                </m:rPr>
                <m:t>=</m:t>
                <w:rPr>
                  <w:rFonts w:ascii="Cambria Math" w:hAnsi="Cambria Math"/>
                </w:rPr>
              </m:r>
              <m:r>
                <m:t>1</m:t>
                <w:rPr>
                  <w:rFonts w:ascii="Cambria Math" w:hAnsi="Cambria Math"/>
                </w:rPr>
              </m:r>
            </m:sub>
            <m:sup>
              <m:r>
                <m:t>n</m:t>
                <w:rPr>
                  <w:rFonts w:ascii="Cambria Math" w:hAnsi="Cambria Math"/>
                </w:rPr>
              </m:r>
            </m:sup>
            <m:e>
              <m:r>
                <m:rPr>
                  <m:sty m:val="b"/>
                </m:rPr>
                <m:t>1</m:t>
                <w:rPr>
                  <w:rFonts w:ascii="Cambria Math" w:hAnsi="Cambria Math"/>
                </w:rPr>
              </m:r>
            </m:e>
          </m:nary>
          <m:r>
            <m:rPr>
              <m:sty m:val="p"/>
            </m:rPr>
            <m:t>{</m:t>
            <w:rPr>
              <w:rFonts w:ascii="Cambria Math" w:hAnsi="Cambria Math"/>
            </w:rPr>
          </m:r>
          <m:sSub>
            <m:e>
              <m:r>
                <m:t>F</m:t>
                <w:rPr>
                  <w:rFonts w:ascii="Cambria Math" w:hAnsi="Cambria Math"/>
                </w:rPr>
              </m:r>
            </m:e>
            <m:sub>
              <m:r>
                <m:t>i</m:t>
                <w:rPr>
                  <w:rFonts w:ascii="Cambria Math" w:hAnsi="Cambria Math"/>
                </w:rPr>
              </m:r>
            </m:sub>
          </m:sSub>
          <m:r>
            <m:rPr>
              <m:sty m:val="p"/>
            </m:rPr>
            <m:t>(</m:t>
            <w:rPr>
              <w:rFonts w:ascii="Cambria Math" w:hAnsi="Cambria Math"/>
            </w:rPr>
          </m:r>
          <m:sSub>
            <m:e>
              <m:r>
                <m:t>y</m:t>
                <w:rPr>
                  <w:rFonts w:ascii="Cambria Math" w:hAnsi="Cambria Math"/>
                </w:rPr>
              </m:r>
            </m:e>
            <m:sub>
              <m:r>
                <m:t>i</m:t>
                <w:rPr>
                  <w:rFonts w:ascii="Cambria Math" w:hAnsi="Cambria Math"/>
                </w:rPr>
              </m:r>
            </m:sub>
          </m:sSub>
          <m:r>
            <m:rPr>
              <m:sty m:val="p"/>
            </m:rPr>
            <m:t>)</m:t>
            <w:rPr>
              <w:rFonts w:ascii="Cambria Math" w:hAnsi="Cambria Math"/>
            </w:rPr>
          </m:r>
          <m:r>
            <m:rPr>
              <m:sty m:val="p"/>
            </m:rPr>
            <m:t>≤</m:t>
            <w:rPr>
              <w:rFonts w:ascii="Cambria Math" w:hAnsi="Cambria Math"/>
            </w:rPr>
          </m:r>
          <m:sSub>
            <m:e>
              <m:r>
                <m:t>p</m:t>
                <w:rPr>
                  <w:rFonts w:ascii="Cambria Math" w:hAnsi="Cambria Math"/>
                </w:rPr>
              </m:r>
            </m:e>
            <m:sub>
              <m:r>
                <m:t>j</m:t>
                <w:rPr>
                  <w:rFonts w:ascii="Cambria Math" w:hAnsi="Cambria Math"/>
                </w:rPr>
              </m:r>
            </m:sub>
          </m:sSub>
          <m:r>
            <m:rPr>
              <m:sty m:val="p"/>
            </m:rPr>
            <m:t>}</m:t>
            <w:rPr>
              <w:rFonts w:ascii="Cambria Math" w:hAnsi="Cambria Math"/>
            </w:rPr>
          </m:r>
          <m:r>
            <m:rPr>
              <m:sty m:val="p"/>
            </m:rPr>
            <m:t>,</m:t>
            <w:rPr>
              <w:rFonts w:ascii="Cambria Math" w:hAnsi="Cambria Math"/>
            </w:rPr>
          </m:r>
          <m:r>
            <m:t>  </m:t>
            <w:rPr>
              <w:rFonts w:ascii="Cambria Math" w:hAnsi="Cambria Math"/>
            </w:rPr>
          </m:r>
          <m:r>
            <m:rPr>
              <m:sty m:val="p"/>
            </m:rPr>
            <m:t>C</m:t>
            <w:rPr>
              <w:rFonts w:ascii="Cambria Math" w:hAnsi="Cambria Math"/>
            </w:rPr>
          </m:r>
          <m:r>
            <m:rPr>
              <m:sty m:val="p"/>
            </m:rPr>
            <m:t>a</m:t>
            <w:rPr>
              <w:rFonts w:ascii="Cambria Math" w:hAnsi="Cambria Math"/>
            </w:rPr>
          </m:r>
          <m:r>
            <m:rPr>
              <m:sty m:val="p"/>
            </m:rPr>
            <m:t>l</m:t>
            <w:rPr>
              <w:rFonts w:ascii="Cambria Math" w:hAnsi="Cambria Math"/>
            </w:rPr>
          </m:r>
          <m:r>
            <m:rPr>
              <m:sty m:val="p"/>
            </m:rPr>
            <m:t>=</m:t>
            <w:rPr>
              <w:rFonts w:ascii="Cambria Math" w:hAnsi="Cambria Math"/>
            </w:rPr>
          </m:r>
          <m:nary>
            <m:naryPr>
              <m:chr m:val="∑"/>
              <m:limLoc m:val="undOvr"/>
              <m:subHide m:val="0"/>
              <m:supHide m:val="0"/>
            </m:naryPr>
            <m:sub>
              <m:r>
                <m:t>j</m:t>
                <w:rPr>
                  <w:rFonts w:ascii="Cambria Math" w:hAnsi="Cambria Math"/>
                </w:rPr>
              </m:r>
              <m:r>
                <m:rPr>
                  <m:sty m:val="p"/>
                </m:rPr>
                <m:t>=</m:t>
                <w:rPr>
                  <w:rFonts w:ascii="Cambria Math" w:hAnsi="Cambria Math"/>
                </w:rPr>
              </m:r>
              <m:r>
                <m:t>1</m:t>
                <w:rPr>
                  <w:rFonts w:ascii="Cambria Math" w:hAnsi="Cambria Math"/>
                </w:rPr>
              </m:r>
            </m:sub>
            <m:sup>
              <m:r>
                <m:t>m</m:t>
                <w:rPr>
                  <w:rFonts w:ascii="Cambria Math" w:hAnsi="Cambria Math"/>
                </w:rPr>
              </m:r>
            </m:sup>
            <m:e>
              <m:r>
                <m:rPr>
                  <m:sty m:val="p"/>
                </m:rPr>
                <m:t>(</m:t>
                <w:rPr>
                  <w:rFonts w:ascii="Cambria Math" w:hAnsi="Cambria Math"/>
                </w:rPr>
              </m:r>
            </m:e>
          </m:nary>
          <m:sSub>
            <m:e>
              <m:r>
                <m:t>p</m:t>
                <w:rPr>
                  <w:rFonts w:ascii="Cambria Math" w:hAnsi="Cambria Math"/>
                </w:rPr>
              </m:r>
            </m:e>
            <m:sub>
              <m:r>
                <m:t>j</m:t>
                <w:rPr>
                  <w:rFonts w:ascii="Cambria Math" w:hAnsi="Cambria Math"/>
                </w:rPr>
              </m:r>
            </m:sub>
          </m:sSub>
          <m:r>
            <m:rPr>
              <m:sty m:val="p"/>
            </m:rPr>
            <m:t>−</m:t>
            <w:rPr>
              <w:rFonts w:ascii="Cambria Math" w:hAnsi="Cambria Math"/>
            </w:rPr>
          </m:r>
          <m:sSub>
            <m:e>
              <m:acc>
                <m:accPr>
                  <m:chr m:val="̂"/>
                </m:accPr>
                <m:e>
                  <m:r>
                    <m:t>p</m:t>
                    <w:rPr>
                      <w:rFonts w:ascii="Cambria Math" w:hAnsi="Cambria Math"/>
                    </w:rPr>
                  </m:r>
                </m:e>
              </m:acc>
            </m:e>
            <m:sub>
              <m:r>
                <m:t>j</m:t>
                <w:rPr>
                  <w:rFonts w:ascii="Cambria Math" w:hAnsi="Cambria Math"/>
                </w:rPr>
              </m:r>
            </m:sub>
          </m:sSub>
          <m:sSup>
            <m:e>
              <m:r>
                <m:rPr>
                  <m:sty m:val="p"/>
                </m:rPr>
                <m:t>)</m:t>
                <w:rPr>
                  <w:rFonts w:ascii="Cambria Math" w:hAnsi="Cambria Math"/>
                </w:rPr>
              </m:r>
            </m:e>
            <m:sup>
              <m:r>
                <m:t>2</m:t>
                <w:rPr>
                  <w:rFonts w:ascii="Cambria Math" w:hAnsi="Cambria Math"/>
                </w:rPr>
              </m:r>
            </m:sup>
          </m:sSup>
          <m:r>
            <m:rPr>
              <m:sty m:val="p"/>
            </m:rPr>
            <m:t>.</m:t>
            <w:rPr>
              <w:rFonts w:ascii="Cambria Math" w:hAnsi="Cambria Math"/>
            </w:rPr>
          </m:r>
        </m:oMath>
      </m:oMathPara>
    </w:p>
    <w:p>
      <w:pPr>
        <w:pStyle w:val="FirstParagraph"/>
        <w:widowControl/>
      </w:pPr>
      <m:oMathPara>
        <m:oMathParaPr>
          <m:jc m:val="center"/>
        </m:oMathParaPr>
        <m:oMath>
          <m:r>
            <m:rPr>
              <m:sty m:val="p"/>
            </m:rPr>
            <m:t>S</m:t>
            <w:rPr>
              <w:rFonts w:ascii="Cambria Math" w:hAnsi="Cambria Math"/>
            </w:rPr>
          </m:r>
          <m:r>
            <m:rPr>
              <m:sty m:val="p"/>
            </m:rPr>
            <m:t>h</m:t>
            <w:rPr>
              <w:rFonts w:ascii="Cambria Math" w:hAnsi="Cambria Math"/>
            </w:rPr>
          </m:r>
          <m:r>
            <m:rPr>
              <m:sty m:val="p"/>
            </m:rPr>
            <m:t>a</m:t>
            <w:rPr>
              <w:rFonts w:ascii="Cambria Math" w:hAnsi="Cambria Math"/>
            </w:rPr>
          </m:r>
          <m:r>
            <m:rPr>
              <m:sty m:val="p"/>
            </m:rPr>
            <m:t>r</m:t>
            <w:rPr>
              <w:rFonts w:ascii="Cambria Math" w:hAnsi="Cambria Math"/>
            </w:rPr>
          </m:r>
          <m:r>
            <m:rPr>
              <m:sty m:val="p"/>
            </m:rPr>
            <m:t>p</m:t>
            <w:rPr>
              <w:rFonts w:ascii="Cambria Math" w:hAnsi="Cambria Math"/>
            </w:rPr>
          </m:r>
          <m:r>
            <m:rPr>
              <m:sty m:val="p"/>
            </m:rPr>
            <m:t>=</m:t>
            <w:rPr>
              <w:rFonts w:ascii="Cambria Math" w:hAnsi="Cambria Math"/>
            </w:rPr>
          </m:r>
          <m:rad>
            <m:radPr>
              <m:degHide m:val="1"/>
            </m:radPr>
            <m:deg/>
            <m:e>
              <m:f>
                <m:fPr>
                  <m:type m:val="bar"/>
                </m:fPr>
                <m:num>
                  <m:r>
                    <m:t>1</m:t>
                    <w:rPr>
                      <w:rFonts w:ascii="Cambria Math" w:hAnsi="Cambria Math"/>
                    </w:rPr>
                  </m:r>
                </m:num>
                <m:den>
                  <m:r>
                    <m:t>n</m:t>
                    <w:rPr>
                      <w:rFonts w:ascii="Cambria Math" w:hAnsi="Cambria Math"/>
                    </w:rPr>
                  </m:r>
                </m:den>
              </m:f>
              <m:nary>
                <m:naryPr>
                  <m:chr m:val="∑"/>
                  <m:limLoc m:val="undOvr"/>
                  <m:subHide m:val="0"/>
                  <m:supHide m:val="0"/>
                </m:naryPr>
                <m:sub>
                  <m:r>
                    <m:t>i</m:t>
                    <w:rPr>
                      <w:rFonts w:ascii="Cambria Math" w:hAnsi="Cambria Math"/>
                    </w:rPr>
                  </m:r>
                  <m:r>
                    <m:rPr>
                      <m:sty m:val="p"/>
                    </m:rPr>
                    <m:t>=</m:t>
                    <w:rPr>
                      <w:rFonts w:ascii="Cambria Math" w:hAnsi="Cambria Math"/>
                    </w:rPr>
                  </m:r>
                  <m:r>
                    <m:t>1</m:t>
                    <w:rPr>
                      <w:rFonts w:ascii="Cambria Math" w:hAnsi="Cambria Math"/>
                    </w:rPr>
                  </m:r>
                </m:sub>
                <m:sup>
                  <m:r>
                    <m:t>n</m:t>
                    <w:rPr>
                      <w:rFonts w:ascii="Cambria Math" w:hAnsi="Cambria Math"/>
                    </w:rPr>
                  </m:r>
                </m:sup>
                <m:e>
                  <m:r>
                    <m:rPr>
                      <m:sty m:val="p"/>
                    </m:rPr>
                    <m:t>V</m:t>
                    <w:rPr>
                      <w:rFonts w:ascii="Cambria Math" w:hAnsi="Cambria Math"/>
                    </w:rPr>
                  </m:r>
                  <m:r>
                    <m:rPr>
                      <m:sty m:val="p"/>
                    </m:rPr>
                    <m:t>a</m:t>
                    <w:rPr>
                      <w:rFonts w:ascii="Cambria Math" w:hAnsi="Cambria Math"/>
                    </w:rPr>
                  </m:r>
                  <m:r>
                    <m:rPr>
                      <m:sty m:val="p"/>
                    </m:rPr>
                    <m:t>r</m:t>
                    <w:rPr>
                      <w:rFonts w:ascii="Cambria Math" w:hAnsi="Cambria Math"/>
                    </w:rPr>
                  </m:r>
                </m:e>
              </m:nary>
              <m:r>
                <m:rPr>
                  <m:sty m:val="p"/>
                </m:rPr>
                <m:t>(</m:t>
                <w:rPr>
                  <w:rFonts w:ascii="Cambria Math" w:hAnsi="Cambria Math"/>
                </w:rPr>
              </m:r>
              <m:sSub>
                <m:e>
                  <m:r>
                    <m:t>F</m:t>
                    <w:rPr>
                      <w:rFonts w:ascii="Cambria Math" w:hAnsi="Cambria Math"/>
                    </w:rPr>
                  </m:r>
                </m:e>
                <m:sub>
                  <m:r>
                    <m:t>i</m:t>
                    <w:rPr>
                      <w:rFonts w:ascii="Cambria Math" w:hAnsi="Cambria Math"/>
                    </w:rPr>
                  </m:r>
                </m:sub>
              </m:sSub>
              <m:r>
                <m:rPr>
                  <m:sty m:val="p"/>
                </m:rPr>
                <m:t>)</m:t>
                <w:rPr>
                  <w:rFonts w:ascii="Cambria Math" w:hAnsi="Cambria Math"/>
                </w:rPr>
              </m:r>
            </m:e>
          </m:rad>
          <m:r>
            <m:rPr>
              <m:sty m:val="p"/>
            </m:rPr>
            <m:t>,</m:t>
            <w:rPr>
              <w:rFonts w:ascii="Cambria Math" w:hAnsi="Cambria Math"/>
            </w:rPr>
          </m:r>
          <m:r>
            <m:t>  </m:t>
            <w:rPr>
              <w:rFonts w:ascii="Cambria Math" w:hAnsi="Cambria Math"/>
            </w:rPr>
          </m:r>
          <m:r>
            <m:t>u</m:t>
            <w:rPr>
              <w:rFonts w:ascii="Cambria Math" w:hAnsi="Cambria Math"/>
            </w:rPr>
          </m:r>
          <m:r>
            <m:rPr>
              <m:sty m:val="p"/>
            </m:rPr>
            <m:t>(</m:t>
            <w:rPr>
              <w:rFonts w:ascii="Cambria Math" w:hAnsi="Cambria Math"/>
            </w:rPr>
          </m:r>
          <m:r>
            <m:t>z</m:t>
            <w:rPr>
              <w:rFonts w:ascii="Cambria Math" w:hAnsi="Cambria Math"/>
            </w:rPr>
          </m:r>
          <m:r>
            <m:rPr>
              <m:sty m:val="p"/>
            </m:rPr>
            <m:t>)</m:t>
            <w:rPr>
              <w:rFonts w:ascii="Cambria Math" w:hAnsi="Cambria Math"/>
            </w:rPr>
          </m:r>
          <m:r>
            <m:rPr>
              <m:sty m:val="p"/>
            </m:rPr>
            <m:t>=</m:t>
            <w:rPr>
              <w:rFonts w:ascii="Cambria Math" w:hAnsi="Cambria Math"/>
            </w:rPr>
          </m:r>
          <m:r>
            <m:t>v</m:t>
            <w:rPr>
              <w:rFonts w:ascii="Cambria Math" w:hAnsi="Cambria Math"/>
            </w:rPr>
          </m:r>
          <m:r>
            <m:rPr>
              <m:sty m:val="p"/>
            </m:rPr>
            <m:t>(</m:t>
            <w:rPr>
              <w:rFonts w:ascii="Cambria Math" w:hAnsi="Cambria Math"/>
            </w:rPr>
          </m:r>
          <m:r>
            <m:t>d</m:t>
            <w:rPr>
              <w:rFonts w:ascii="Cambria Math" w:hAnsi="Cambria Math"/>
            </w:rPr>
          </m:r>
          <m:r>
            <m:rPr>
              <m:sty m:val="p"/>
            </m:rPr>
            <m:t>(</m:t>
            <w:rPr>
              <w:rFonts w:ascii="Cambria Math" w:hAnsi="Cambria Math"/>
            </w:rPr>
          </m:r>
          <m:r>
            <m:t>z</m:t>
            <w:rPr>
              <w:rFonts w:ascii="Cambria Math" w:hAnsi="Cambria Math"/>
            </w:rPr>
          </m:r>
          <m:r>
            <m:rPr>
              <m:sty m:val="p"/>
            </m:rPr>
            <m:t>,</m:t>
            <w:rPr>
              <w:rFonts w:ascii="Cambria Math" w:hAnsi="Cambria Math"/>
            </w:rPr>
          </m:r>
          <m:sSub>
            <m:e>
              <m:r>
                <m:t>Z</m:t>
                <w:rPr>
                  <w:rFonts w:ascii="Cambria Math" w:hAnsi="Cambria Math"/>
                </w:rPr>
              </m:r>
            </m:e>
            <m:sub>
              <m:r>
                <m:t>s</m:t>
                <w:rPr>
                  <w:rFonts w:ascii="Cambria Math" w:hAnsi="Cambria Math"/>
                </w:rPr>
              </m:r>
            </m:sub>
          </m:sSub>
          <m:r>
            <m:rPr>
              <m:sty m:val="p"/>
            </m:rPr>
            <m:t>)</m:t>
            <w:rPr>
              <w:rFonts w:ascii="Cambria Math" w:hAnsi="Cambria Math"/>
            </w:rPr>
          </m:r>
          <m:r>
            <m:rPr>
              <m:sty m:val="p"/>
            </m:rPr>
            <m:t>)</m:t>
            <w:rPr>
              <w:rFonts w:ascii="Cambria Math" w:hAnsi="Cambria Math"/>
            </w:rPr>
          </m:r>
          <m:r>
            <m:rPr>
              <m:sty m:val="p"/>
            </m:rPr>
            <m:t>,</m:t>
            <w:rPr>
              <w:rFonts w:ascii="Cambria Math" w:hAnsi="Cambria Math"/>
            </w:rPr>
          </m:r>
          <m:r>
            <m:t> </m:t>
            <w:rPr>
              <w:rFonts w:ascii="Cambria Math" w:hAnsi="Cambria Math"/>
            </w:rPr>
          </m:r>
          <m:r>
            <m:t>d</m:t>
            <w:rPr>
              <w:rFonts w:ascii="Cambria Math" w:hAnsi="Cambria Math"/>
            </w:rPr>
          </m:r>
          <m:r>
            <m:rPr>
              <m:sty m:val="p"/>
            </m:rPr>
            <m:t>(</m:t>
            <w:rPr>
              <w:rFonts w:ascii="Cambria Math" w:hAnsi="Cambria Math"/>
            </w:rPr>
          </m:r>
          <m:r>
            <m:t>z</m:t>
            <w:rPr>
              <w:rFonts w:ascii="Cambria Math" w:hAnsi="Cambria Math"/>
            </w:rPr>
          </m:r>
          <m:r>
            <m:rPr>
              <m:sty m:val="p"/>
            </m:rPr>
            <m:t>,</m:t>
            <w:rPr>
              <w:rFonts w:ascii="Cambria Math" w:hAnsi="Cambria Math"/>
            </w:rPr>
          </m:r>
          <m:sSub>
            <m:e>
              <m:r>
                <m:t>Z</m:t>
                <w:rPr>
                  <w:rFonts w:ascii="Cambria Math" w:hAnsi="Cambria Math"/>
                </w:rPr>
              </m:r>
            </m:e>
            <m:sub>
              <m:r>
                <m:t>s</m:t>
                <w:rPr>
                  <w:rFonts w:ascii="Cambria Math" w:hAnsi="Cambria Math"/>
                </w:rPr>
              </m:r>
            </m:sub>
          </m:sSub>
          <m:r>
            <m:rPr>
              <m:sty m:val="p"/>
            </m:rPr>
            <m:t>)</m:t>
            <w:rPr>
              <w:rFonts w:ascii="Cambria Math" w:hAnsi="Cambria Math"/>
            </w:rPr>
          </m:r>
          <m:r>
            <m:rPr>
              <m:sty m:val="p"/>
            </m:rPr>
            <m:t>=</m:t>
            <w:rPr>
              <w:rFonts w:ascii="Cambria Math" w:hAnsi="Cambria Math"/>
            </w:rPr>
          </m:r>
          <m:sSub>
            <m:e>
              <m:r>
                <m:rPr>
                  <m:sty m:val="p"/>
                  <m:scr m:val="double-struck"/>
                </m:rPr>
                <m:t>E</m:t>
                <w:rPr>
                  <w:rFonts w:ascii="Cambria Math" w:hAnsi="Cambria Math"/>
                </w:rPr>
              </m:r>
            </m:e>
            <m:sub>
              <m:sSub>
                <m:e>
                  <m:r>
                    <m:t>Z</m:t>
                    <w:rPr>
                      <w:rFonts w:ascii="Cambria Math" w:hAnsi="Cambria Math"/>
                    </w:rPr>
                  </m:r>
                </m:e>
                <m:sub>
                  <m:r>
                    <m:t>s</m:t>
                    <w:rPr>
                      <w:rFonts w:ascii="Cambria Math" w:hAnsi="Cambria Math"/>
                    </w:rPr>
                  </m:r>
                </m:sub>
              </m:sSub>
            </m:sub>
          </m:sSub>
          <m:r>
            <m:rPr>
              <m:sty m:val="p"/>
            </m:rPr>
            <m:t>∥</m:t>
            <w:rPr>
              <w:rFonts w:ascii="Cambria Math" w:hAnsi="Cambria Math"/>
            </w:rPr>
          </m:r>
          <m:r>
            <m:t>z</m:t>
            <w:rPr>
              <w:rFonts w:ascii="Cambria Math" w:hAnsi="Cambria Math"/>
            </w:rPr>
          </m:r>
          <m:r>
            <m:rPr>
              <m:sty m:val="p"/>
            </m:rPr>
            <m:t>−</m:t>
            <w:rPr>
              <w:rFonts w:ascii="Cambria Math" w:hAnsi="Cambria Math"/>
            </w:rPr>
          </m:r>
          <m:sSub>
            <m:e>
              <m:r>
                <m:t>Z</m:t>
                <w:rPr>
                  <w:rFonts w:ascii="Cambria Math" w:hAnsi="Cambria Math"/>
                </w:rPr>
              </m:r>
            </m:e>
            <m:sub>
              <m:r>
                <m:t>s</m:t>
                <w:rPr>
                  <w:rFonts w:ascii="Cambria Math" w:hAnsi="Cambria Math"/>
                </w:rPr>
              </m:r>
            </m:sub>
          </m:sSub>
          <m:r>
            <m:rPr>
              <m:sty m:val="p"/>
            </m:rPr>
            <m:t>∥</m:t>
            <w:rPr>
              <w:rFonts w:ascii="Cambria Math" w:hAnsi="Cambria Math"/>
            </w:rPr>
          </m:r>
          <m:r>
            <m:rPr>
              <m:sty m:val="p"/>
            </m:rPr>
            <m:t>.</m:t>
            <w:rPr>
              <w:rFonts w:ascii="Cambria Math" w:hAnsi="Cambria Math"/>
            </w:rPr>
          </m:r>
        </m:oMath>
      </m:oMathPara>
    </w:p>
    <w:p>
      <w:pPr>
        <w:pStyle w:val="FirstParagraph"/>
        <w:widowControl/>
      </w:pPr>
      <m:oMath>
        <m:r>
          <m:t>n</m:t>
          <w:rPr>
            <w:rFonts w:ascii="Cambria Math" w:hAnsi="Cambria Math"/>
          </w:rPr>
        </m:r>
      </m:oMath>
      <w:r>
        <w:t xml:space="preserve">は評価数、</w:t>
      </w:r>
      <m:oMath>
        <m:r>
          <m:t>m</m:t>
          <w:rPr>
            <w:rFonts w:ascii="Cambria Math" w:hAnsi="Cambria Math"/>
          </w:rPr>
        </m:r>
      </m:oMath>
      <w:r>
        <w:t xml:space="preserve">は確率グリッド数、</w:t>
      </w:r>
      <m:oMath>
        <m:sSub>
          <m:e>
            <m:r>
              <m:t>p</m:t>
              <w:rPr>
                <w:rFonts w:ascii="Cambria Math" w:hAnsi="Cambria Math"/>
              </w:rPr>
            </m:r>
          </m:e>
          <m:sub>
            <m:r>
              <m:t>j</m:t>
              <w:rPr>
                <w:rFonts w:ascii="Cambria Math" w:hAnsi="Cambria Math"/>
              </w:rPr>
            </m:r>
          </m:sub>
        </m:sSub>
      </m:oMath>
      <w:r>
        <w:t xml:space="preserve">は名目確率、</w:t>
      </w:r>
      <m:oMath>
        <m:r>
          <m:rPr>
            <m:sty m:val="b"/>
          </m:rPr>
          <m:t>1</m:t>
          <w:rPr>
            <w:rFonts w:ascii="Cambria Math" w:hAnsi="Cambria Math"/>
          </w:rPr>
        </m:r>
      </m:oMath>
      <w:r>
        <w:t xml:space="preserve">は指示関数である。</w:t>
      </w:r>
      <m:oMath>
        <m:sSub>
          <m:e>
            <m:r>
              <m:t>Z</m:t>
              <w:rPr>
                <w:rFonts w:ascii="Cambria Math" w:hAnsi="Cambria Math"/>
              </w:rPr>
            </m:r>
          </m:e>
          <m:sub>
            <m:r>
              <m:t>s</m:t>
              <w:rPr>
                <w:rFonts w:ascii="Cambria Math" w:hAnsi="Cambria Math"/>
              </w:rPr>
            </m:r>
          </m:sub>
        </m:sSub>
      </m:oMath>
      <w:r>
        <w:t xml:space="preserve">は学習特徴の確率変数、</w:t>
      </w:r>
      <m:oMath>
        <m:r>
          <m:t>u</m:t>
          <w:rPr>
            <w:rFonts w:ascii="Cambria Math" w:hAnsi="Cambria Math"/>
          </w:rPr>
        </m:r>
      </m:oMath>
      <w:r>
        <w:t xml:space="preserve">は不確実性、</w:t>
      </w:r>
      <m:oMath>
        <m:r>
          <m:t>v</m:t>
          <w:rPr>
            <w:rFonts w:ascii="Cambria Math" w:hAnsi="Cambria Math"/>
          </w:rPr>
        </m:r>
      </m:oMath>
      <w:r>
        <w:t xml:space="preserve">は距離に対して単調な関数である。Calは平均ではなく和なので、20.7369を20.7%と読んではいけない。グリッド数や全タスクでの集約方法は実装の追加確認が必要である。</w:t>
      </w:r>
    </w:p>
    <w:p>
      <w:pPr>
        <w:pStyle w:val="BodyText"/>
        <w:widowControl/>
      </w:pPr>
      <w:r>
        <w:t xml:space="preserve">説明例：100予測の90%分位点以下に80個の観測値しか入らなければ、その項の寄与は</w:t>
      </w:r>
      <w:r>
        <w:t xml:space="preserve"> </w:t>
      </w:r>
      <m:oMath>
        <m:r>
          <m:rPr>
            <m:sty m:val="p"/>
          </m:rPr>
          <m:t>(</m:t>
          <w:rPr>
            <w:rFonts w:ascii="Cambria Math" w:hAnsi="Cambria Math"/>
          </w:rPr>
        </m:r>
        <m:r>
          <m:t>0.9</m:t>
          <w:rPr>
            <w:rFonts w:ascii="Cambria Math" w:hAnsi="Cambria Math"/>
          </w:rPr>
        </m:r>
        <m:r>
          <m:rPr>
            <m:sty m:val="p"/>
          </m:rPr>
          <m:t>−</m:t>
          <w:rPr>
            <w:rFonts w:ascii="Cambria Math" w:hAnsi="Cambria Math"/>
          </w:rPr>
        </m:r>
        <m:r>
          <m:t>0.8</m:t>
          <w:rPr>
            <w:rFonts w:ascii="Cambria Math" w:hAnsi="Cambria Math"/>
          </w:rPr>
        </m:r>
        <m:sSup>
          <m:e>
            <m:r>
              <m:rPr>
                <m:sty m:val="p"/>
              </m:rPr>
              <m:t>)</m:t>
              <w:rPr>
                <w:rFonts w:ascii="Cambria Math" w:hAnsi="Cambria Math"/>
              </w:rPr>
            </m:r>
          </m:e>
          <m:sup>
            <m:r>
              <m:t>2</m:t>
              <w:rPr>
                <w:rFonts w:ascii="Cambria Math" w:hAnsi="Cambria Math"/>
              </w:rPr>
            </m:r>
          </m:sup>
        </m:sSup>
        <m:r>
          <m:rPr>
            <m:sty m:val="p"/>
          </m:rPr>
          <m:t>=</m:t>
          <w:rPr>
            <w:rFonts w:ascii="Cambria Math" w:hAnsi="Cambria Math"/>
          </w:rPr>
        </m:r>
        <m:r>
          <m:t>0.01</m:t>
          <w:rPr>
            <w:rFonts w:ascii="Cambria Math" w:hAnsi="Cambria Math"/>
          </w:rPr>
        </m:r>
      </m:oMath>
      <w:r>
        <w:t xml:space="preserve">となる。片側分位点の被覆と中央90%区間は異なる。全体の校正が良くても、特定の季節や運転条件では悪い場合がある。二つの分散が1と9ならSharpは</w:t>
      </w:r>
      <w:r>
        <w:t xml:space="preserve"> </w:t>
      </w:r>
      <m:oMath>
        <m:rad>
          <m:radPr>
            <m:degHide m:val="1"/>
          </m:radPr>
          <m:deg/>
          <m:e>
            <m:r>
              <m:t>5</m:t>
              <w:rPr>
                <w:rFonts w:ascii="Cambria Math" w:hAnsi="Cambria Math"/>
              </w:rPr>
            </m:r>
          </m:e>
        </m:rad>
        <m:r>
          <m:rPr>
            <m:sty m:val="p"/>
          </m:rPr>
          <m:t>≈</m:t>
          <w:rPr>
            <w:rFonts w:ascii="Cambria Math" w:hAnsi="Cambria Math"/>
          </w:rPr>
        </m:r>
        <m:r>
          <m:t>2.236</m:t>
          <w:rPr>
            <w:rFonts w:ascii="Cambria Math" w:hAnsi="Cambria Math"/>
          </w:rPr>
        </m:r>
      </m:oMath>
      <w:r>
        <w:t xml:space="preserve">で、標準偏差の平均2ではない。</w:t>
      </w:r>
    </w:p>
    <w:p>
      <w:pPr>
        <w:pStyle w:val="BodyText"/>
        <w:widowControl/>
      </w:pPr>
      <w:r>
        <w:rPr>
          <w:bCs/>
          <w:b/>
        </w:rPr>
        <w:t xml:space="preserve">E 重要な結論。</w:t>
      </w:r>
    </w:p>
    <w:p>
      <w:pPr>
        <w:widowControl/>
        <w:numPr>
          <w:ilvl w:val="0"/>
          <w:numId w:val="1004"/>
        </w:numPr>
        <w:pStyle w:val="Compact"/>
      </w:pPr>
      <w:r>
        <w:t xml:space="preserve">鋭さは校正と誤差が適切な場合に限って小さい方が望ましい。</w:t>
      </w:r>
    </w:p>
    <w:p>
      <w:pPr>
        <w:widowControl/>
        <w:numPr>
          <w:ilvl w:val="0"/>
          <w:numId w:val="1004"/>
        </w:numPr>
        <w:pStyle w:val="Compact"/>
      </w:pPr>
      <w:r>
        <w:t xml:space="preserve">Calは学習外検出率ではない。</w:t>
      </w:r>
    </w:p>
    <w:p>
      <w:pPr>
        <w:widowControl/>
        <w:numPr>
          <w:ilvl w:val="0"/>
          <w:numId w:val="1004"/>
        </w:numPr>
        <w:pStyle w:val="Compact"/>
      </w:pPr>
      <w:r>
        <w:t xml:space="preserve">原文の距離は学習特徴への期待距離であり、最近傍距離とは異なる。</w:t>
      </w:r>
    </w:p>
    <w:bookmarkEnd w:id="28"/>
    <w:bookmarkStart w:id="29" w:name="methodの確率モデル"/>
    <w:p>
      <w:pPr>
        <w:pStyle w:val="Heading3"/>
        <w:widowControl/>
      </w:pPr>
      <w:r>
        <w:rPr>
          <w:color w:val="000000"/>
        </w:rPr>
        <w:t xml:space="preserve">3 4 Methodの確率モデル</w:t>
      </w:r>
    </w:p>
    <w:p>
      <w:pPr>
        <w:pStyle w:val="FirstParagraph"/>
        <w:widowControl/>
      </w:pPr>
      <w:r>
        <w:rPr>
          <w:bCs/>
          <w:b/>
        </w:rPr>
        <w:t xml:space="preserve">A 何を述べているか。</w:t>
      </w:r>
      <w:r>
        <w:t xml:space="preserve"> </w:t>
      </w:r>
      <w:r>
        <w:t xml:space="preserve">特徴密度</w:t>
      </w:r>
      <w:r>
        <w:t xml:space="preserve"> </w:t>
      </w:r>
      <m:oMath>
        <m:sSub>
          <m:e>
            <m:r>
              <m:t>p</m:t>
              <w:rPr>
                <w:rFonts w:ascii="Cambria Math" w:hAnsi="Cambria Math"/>
              </w:rPr>
            </m:r>
          </m:e>
          <m:sub>
            <m:r>
              <m:t>Z</m:t>
              <w:rPr>
                <w:rFonts w:ascii="Cambria Math" w:hAnsi="Cambria Math"/>
              </w:rPr>
            </m:r>
          </m:sub>
        </m:sSub>
        <m:r>
          <m:rPr>
            <m:sty m:val="p"/>
          </m:rPr>
          <m:t>(</m:t>
          <w:rPr>
            <w:rFonts w:ascii="Cambria Math" w:hAnsi="Cambria Math"/>
          </w:rPr>
        </m:r>
        <m:r>
          <m:t>z</m:t>
          <w:rPr>
            <w:rFonts w:ascii="Cambria Math" w:hAnsi="Cambria Math"/>
          </w:rPr>
        </m:r>
        <m:r>
          <m:rPr>
            <m:sty m:val="p"/>
          </m:rPr>
          <m:t>;</m:t>
          <w:rPr>
            <w:rFonts w:ascii="Cambria Math" w:hAnsi="Cambria Math"/>
          </w:rPr>
        </m:r>
        <m:r>
          <m:t>α</m:t>
          <w:rPr>
            <w:rFonts w:ascii="Cambria Math" w:hAnsi="Cambria Math"/>
          </w:rPr>
        </m:r>
        <m:r>
          <m:rPr>
            <m:sty m:val="p"/>
          </m:rPr>
          <m:t>)</m:t>
          <w:rPr>
            <w:rFonts w:ascii="Cambria Math" w:hAnsi="Cambria Math"/>
          </w:rPr>
        </m:r>
      </m:oMath>
      <w:r>
        <w:t xml:space="preserve">を指数型分布族の中に入れ、低密度で分布が平坦になる仕組みを作る。</w:t>
      </w:r>
    </w:p>
    <w:p>
      <w:pPr>
        <w:pStyle w:val="BodyText"/>
        <w:widowControl/>
      </w:pPr>
      <w:r>
        <w:rPr>
          <w:bCs/>
          <w:b/>
        </w:rPr>
        <w:t xml:space="preserve">B なぜ必要か。</w:t>
      </w:r>
      <w:r>
        <w:t xml:space="preserve"> </w:t>
      </w:r>
      <w:r>
        <w:t xml:space="preserve">本論文の中心的な機構であり、学習法と理論の出発点になる。</w:t>
      </w:r>
    </w:p>
    <w:p>
      <w:pPr>
        <w:pStyle w:val="BodyText"/>
        <w:widowControl/>
      </w:pPr>
      <w:r>
        <w:rPr>
          <w:bCs/>
          <w:b/>
        </w:rPr>
        <w:t xml:space="preserve">C 重要概念。</w:t>
      </w:r>
      <w:r>
        <w:t xml:space="preserve"> </w:t>
      </w:r>
      <w:r>
        <w:t xml:space="preserve">指数型分布族は指数関数と正規化項で確率分布を表す。十分統計量</w:t>
      </w:r>
      <w:r>
        <w:t xml:space="preserve"> </w:t>
      </w:r>
      <m:oMath>
        <m:r>
          <m:t>Φ</m:t>
          <w:rPr>
            <w:rFonts w:ascii="Cambria Math" w:hAnsi="Cambria Math"/>
          </w:rPr>
        </m:r>
        <m:r>
          <m:rPr>
            <m:sty m:val="p"/>
          </m:rPr>
          <m:t>(</m:t>
          <w:rPr>
            <w:rFonts w:ascii="Cambria Math" w:hAnsi="Cambria Math"/>
          </w:rPr>
        </m:r>
        <m:r>
          <m:t>z</m:t>
          <w:rPr>
            <w:rFonts w:ascii="Cambria Math" w:hAnsi="Cambria Math"/>
          </w:rPr>
        </m:r>
        <m:r>
          <m:rPr>
            <m:sty m:val="p"/>
          </m:rPr>
          <m:t>,</m:t>
          <w:rPr>
            <w:rFonts w:ascii="Cambria Math" w:hAnsi="Cambria Math"/>
          </w:rPr>
        </m:r>
        <m:r>
          <m:t>y</m:t>
          <w:rPr>
            <w:rFonts w:ascii="Cambria Math" w:hAnsi="Cambria Math"/>
          </w:rPr>
        </m:r>
        <m:r>
          <m:rPr>
            <m:sty m:val="p"/>
          </m:rPr>
          <m:t>)</m:t>
          <w:rPr>
            <w:rFonts w:ascii="Cambria Math" w:hAnsi="Cambria Math"/>
          </w:rPr>
        </m:r>
      </m:oMath>
      <w:r>
        <w:t xml:space="preserve">に</w:t>
      </w:r>
      <w:r>
        <w:t xml:space="preserve"> </w:t>
      </w:r>
      <m:oMath>
        <m:r>
          <m:t>y</m:t>
          <w:rPr>
            <w:rFonts w:ascii="Cambria Math" w:hAnsi="Cambria Math"/>
          </w:rPr>
        </m:r>
      </m:oMath>
      <w:r>
        <w:t xml:space="preserve">の一次・二次項を含めると、平方完成でガウス分布が得られる。</w:t>
      </w:r>
      <m:oMath>
        <m:r>
          <m:t>α</m:t>
          <w:rPr>
            <w:rFonts w:ascii="Cambria Math" w:hAnsi="Cambria Math"/>
          </w:rPr>
        </m:r>
      </m:oMath>
      <w:r>
        <w:t xml:space="preserve">は密度モデル、</w:t>
      </w:r>
      <m:oMath>
        <m:sSub>
          <m:e>
            <m:r>
              <m:t>θ</m:t>
              <w:rPr>
                <w:rFonts w:ascii="Cambria Math" w:hAnsi="Cambria Math"/>
              </w:rPr>
            </m:r>
          </m:e>
          <m:sub>
            <m:r>
              <m:t>g</m:t>
              <w:rPr>
                <w:rFonts w:ascii="Cambria Math" w:hAnsi="Cambria Math"/>
              </w:rPr>
            </m:r>
          </m:sub>
        </m:sSub>
      </m:oMath>
      <w:r>
        <w:t xml:space="preserve">は回帰ヘッドのパラメータである。</w:t>
      </w:r>
    </w:p>
    <w:p>
      <w:pPr>
        <w:pStyle w:val="BodyText"/>
        <w:widowControl/>
      </w:pPr>
      <w:r>
        <w:rPr>
          <w:bCs/>
          <w:b/>
        </w:rPr>
        <w:t xml:space="preserve">D 必要な式。</w:t>
      </w:r>
      <w:r>
        <w:t xml:space="preserve"> </w:t>
      </w:r>
      <w:r>
        <w:t xml:space="preserve">原文式10、定理3.1、系3.2：</w:t>
      </w:r>
    </w:p>
    <w:p>
      <w:pPr>
        <w:pStyle w:val="BodyText"/>
        <w:widowControl/>
      </w:pPr>
      <m:oMathPara>
        <m:oMathParaPr>
          <m:jc m:val="center"/>
        </m:oMathParaPr>
        <m:oMath>
          <m:r>
            <m:t>p</m:t>
            <w:rPr>
              <w:rFonts w:ascii="Cambria Math" w:hAnsi="Cambria Math"/>
            </w:rPr>
          </m:r>
          <m:r>
            <m:rPr>
              <m:sty m:val="p"/>
            </m:rPr>
            <m:t>(</m:t>
            <w:rPr>
              <w:rFonts w:ascii="Cambria Math" w:hAnsi="Cambria Math"/>
            </w:rPr>
          </m:r>
          <m:r>
            <m:t>y</m:t>
            <w:rPr>
              <w:rFonts w:ascii="Cambria Math" w:hAnsi="Cambria Math"/>
            </w:rPr>
          </m:r>
          <m:r>
            <m:rPr>
              <m:sty m:val="p"/>
            </m:rPr>
            <m:t>∣</m:t>
            <w:rPr>
              <w:rFonts w:ascii="Cambria Math" w:hAnsi="Cambria Math"/>
            </w:rPr>
          </m:r>
          <m:r>
            <m:t>x</m:t>
            <w:rPr>
              <w:rFonts w:ascii="Cambria Math" w:hAnsi="Cambria Math"/>
            </w:rPr>
          </m:r>
          <m:r>
            <m:rPr>
              <m:sty m:val="p"/>
            </m:rPr>
            <m:t>)</m:t>
            <w:rPr>
              <w:rFonts w:ascii="Cambria Math" w:hAnsi="Cambria Math"/>
            </w:rPr>
          </m:r>
          <m:r>
            <m:rPr>
              <m:sty m:val="p"/>
            </m:rPr>
            <m:t>∝</m:t>
            <w:rPr>
              <w:rFonts w:ascii="Cambria Math" w:hAnsi="Cambria Math"/>
            </w:rPr>
          </m:r>
          <m:r>
            <m:rPr>
              <m:nor/>
              <m:sty m:val="p"/>
            </m:rPr>
            <m:t>exp</m:t>
            <w:rPr>
              <w:rFonts w:ascii="Cambria Math" w:hAnsi="Cambria Math"/>
            </w:rPr>
          </m:r>
          <m:r>
            <m:rPr>
              <m:sty m:val="p"/>
            </m:rPr>
            <m:t>[</m:t>
            <w:rPr>
              <w:rFonts w:ascii="Cambria Math" w:hAnsi="Cambria Math"/>
            </w:rPr>
          </m:r>
          <m:r>
            <m:rPr>
              <m:sty m:val="p"/>
            </m:rPr>
            <m:t>−</m:t>
            <w:rPr>
              <w:rFonts w:ascii="Cambria Math" w:hAnsi="Cambria Math"/>
            </w:rPr>
          </m:r>
          <m:sSub>
            <m:e>
              <m:r>
                <m:t>p</m:t>
                <w:rPr>
                  <w:rFonts w:ascii="Cambria Math" w:hAnsi="Cambria Math"/>
                </w:rPr>
              </m:r>
            </m:e>
            <m:sub>
              <m:r>
                <m:t>Z</m:t>
                <w:rPr>
                  <w:rFonts w:ascii="Cambria Math" w:hAnsi="Cambria Math"/>
                </w:rPr>
              </m:r>
            </m:sub>
          </m:sSub>
          <m:r>
            <m:rPr>
              <m:sty m:val="p"/>
            </m:rPr>
            <m:t>(</m:t>
            <w:rPr>
              <w:rFonts w:ascii="Cambria Math" w:hAnsi="Cambria Math"/>
            </w:rPr>
          </m:r>
          <m:r>
            <m:t>z</m:t>
            <w:rPr>
              <w:rFonts w:ascii="Cambria Math" w:hAnsi="Cambria Math"/>
            </w:rPr>
          </m:r>
          <m:r>
            <m:rPr>
              <m:sty m:val="p"/>
            </m:rPr>
            <m:t>;</m:t>
            <w:rPr>
              <w:rFonts w:ascii="Cambria Math" w:hAnsi="Cambria Math"/>
            </w:rPr>
          </m:r>
          <m:r>
            <m:t>α</m:t>
            <w:rPr>
              <w:rFonts w:ascii="Cambria Math" w:hAnsi="Cambria Math"/>
            </w:rPr>
          </m:r>
          <m:r>
            <m:rPr>
              <m:sty m:val="p"/>
            </m:rPr>
            <m:t>)</m:t>
            <w:rPr>
              <w:rFonts w:ascii="Cambria Math" w:hAnsi="Cambria Math"/>
            </w:rPr>
          </m:r>
          <m:sSubSup>
            <m:e>
              <m:r>
                <m:t>θ</m:t>
                <w:rPr>
                  <w:rFonts w:ascii="Cambria Math" w:hAnsi="Cambria Math"/>
                </w:rPr>
              </m:r>
            </m:e>
            <m:sub>
              <m:r>
                <m:t>g</m:t>
                <w:rPr>
                  <w:rFonts w:ascii="Cambria Math" w:hAnsi="Cambria Math"/>
                </w:rPr>
              </m:r>
            </m:sub>
            <m:sup>
              <m:r>
                <m:rPr>
                  <m:sty m:val="p"/>
                </m:rPr>
                <m:t>⊤</m:t>
                <w:rPr>
                  <w:rFonts w:ascii="Cambria Math" w:hAnsi="Cambria Math"/>
                </w:rPr>
              </m:r>
            </m:sup>
          </m:sSubSup>
          <m:r>
            <m:t>Φ</m:t>
            <w:rPr>
              <w:rFonts w:ascii="Cambria Math" w:hAnsi="Cambria Math"/>
            </w:rPr>
          </m:r>
          <m:r>
            <m:rPr>
              <m:sty m:val="p"/>
            </m:rPr>
            <m:t>(</m:t>
            <w:rPr>
              <w:rFonts w:ascii="Cambria Math" w:hAnsi="Cambria Math"/>
            </w:rPr>
          </m:r>
          <m:r>
            <m:t>z</m:t>
            <w:rPr>
              <w:rFonts w:ascii="Cambria Math" w:hAnsi="Cambria Math"/>
            </w:rPr>
          </m:r>
          <m:r>
            <m:rPr>
              <m:sty m:val="p"/>
            </m:rPr>
            <m:t>,</m:t>
            <w:rPr>
              <w:rFonts w:ascii="Cambria Math" w:hAnsi="Cambria Math"/>
            </w:rPr>
          </m:r>
          <m:r>
            <m:t>y</m:t>
            <w:rPr>
              <w:rFonts w:ascii="Cambria Math" w:hAnsi="Cambria Math"/>
            </w:rPr>
          </m:r>
          <m:r>
            <m:rPr>
              <m:sty m:val="p"/>
            </m:rPr>
            <m:t>)</m:t>
            <w:rPr>
              <w:rFonts w:ascii="Cambria Math" w:hAnsi="Cambria Math"/>
            </w:rPr>
          </m:r>
          <m:r>
            <m:rPr>
              <m:sty m:val="p"/>
            </m:rPr>
            <m:t>]</m:t>
            <w:rPr>
              <w:rFonts w:ascii="Cambria Math" w:hAnsi="Cambria Math"/>
            </w:rPr>
          </m:r>
          <m:r>
            <m:rPr>
              <m:sty m:val="p"/>
            </m:rPr>
            <m:t>,</m:t>
            <w:rPr>
              <w:rFonts w:ascii="Cambria Math" w:hAnsi="Cambria Math"/>
            </w:rPr>
          </m:r>
          <m:r>
            <m:t> </m:t>
            <w:rPr>
              <w:rFonts w:ascii="Cambria Math" w:hAnsi="Cambria Math"/>
            </w:rPr>
          </m:r>
          <m:r>
            <m:t>z</m:t>
            <w:rPr>
              <w:rFonts w:ascii="Cambria Math" w:hAnsi="Cambria Math"/>
            </w:rPr>
          </m:r>
          <m:r>
            <m:rPr>
              <m:sty m:val="p"/>
            </m:rPr>
            <m:t>=</m:t>
            <w:rPr>
              <w:rFonts w:ascii="Cambria Math" w:hAnsi="Cambria Math"/>
            </w:rPr>
          </m:r>
          <m:r>
            <m:t>f</m:t>
            <w:rPr>
              <w:rFonts w:ascii="Cambria Math" w:hAnsi="Cambria Math"/>
            </w:rPr>
          </m:r>
          <m:r>
            <m:rPr>
              <m:sty m:val="p"/>
            </m:rPr>
            <m:t>(</m:t>
            <w:rPr>
              <w:rFonts w:ascii="Cambria Math" w:hAnsi="Cambria Math"/>
            </w:rPr>
          </m:r>
          <m:r>
            <m:t>x</m:t>
            <w:rPr>
              <w:rFonts w:ascii="Cambria Math" w:hAnsi="Cambria Math"/>
            </w:rPr>
          </m:r>
          <m:r>
            <m:rPr>
              <m:sty m:val="p"/>
            </m:rPr>
            <m:t>)</m:t>
            <w:rPr>
              <w:rFonts w:ascii="Cambria Math" w:hAnsi="Cambria Math"/>
            </w:rPr>
          </m:r>
          <m:r>
            <m:rPr>
              <m:sty m:val="p"/>
            </m:rPr>
            <m:t>.</m:t>
            <w:rPr>
              <w:rFonts w:ascii="Cambria Math" w:hAnsi="Cambria Math"/>
            </w:rPr>
          </m:r>
        </m:oMath>
      </m:oMathPara>
    </w:p>
    <w:p>
      <w:pPr>
        <w:pStyle w:val="FirstParagraph"/>
        <w:widowControl/>
      </w:pPr>
      <m:oMath>
        <m:r>
          <m:t>y</m:t>
          <w:rPr>
            <w:rFonts w:ascii="Cambria Math" w:hAnsi="Cambria Math"/>
          </w:rPr>
        </m:r>
      </m:oMath>
      <w:r>
        <w:t xml:space="preserve">に関する項を</w:t>
      </w:r>
      <w:r>
        <w:t xml:space="preserve"> </w:t>
      </w:r>
      <m:oMath>
        <m:r>
          <m:t>a</m:t>
          <w:rPr>
            <w:rFonts w:ascii="Cambria Math" w:hAnsi="Cambria Math"/>
          </w:rPr>
        </m:r>
        <m:r>
          <m:rPr>
            <m:sty m:val="p"/>
          </m:rPr>
          <m:t>(</m:t>
          <w:rPr>
            <w:rFonts w:ascii="Cambria Math" w:hAnsi="Cambria Math"/>
          </w:rPr>
        </m:r>
        <m:r>
          <m:t>z</m:t>
          <w:rPr>
            <w:rFonts w:ascii="Cambria Math" w:hAnsi="Cambria Math"/>
          </w:rPr>
        </m:r>
        <m:r>
          <m:rPr>
            <m:sty m:val="p"/>
          </m:rPr>
          <m:t>)</m:t>
          <w:rPr>
            <w:rFonts w:ascii="Cambria Math" w:hAnsi="Cambria Math"/>
          </w:rPr>
        </m:r>
        <m:sSup>
          <m:e>
            <m:r>
              <m:t>y</m:t>
              <w:rPr>
                <w:rFonts w:ascii="Cambria Math" w:hAnsi="Cambria Math"/>
              </w:rPr>
            </m:r>
          </m:e>
          <m:sup>
            <m:r>
              <m:t>2</m:t>
              <w:rPr>
                <w:rFonts w:ascii="Cambria Math" w:hAnsi="Cambria Math"/>
              </w:rPr>
            </m:r>
          </m:sup>
        </m:sSup>
        <m:r>
          <m:rPr>
            <m:sty m:val="p"/>
          </m:rPr>
          <m:t>+</m:t>
          <w:rPr>
            <w:rFonts w:ascii="Cambria Math" w:hAnsi="Cambria Math"/>
          </w:rPr>
        </m:r>
        <m:r>
          <m:t>2</m:t>
          <w:rPr>
            <w:rFonts w:ascii="Cambria Math" w:hAnsi="Cambria Math"/>
          </w:rPr>
        </m:r>
        <m:r>
          <m:t>b</m:t>
          <w:rPr>
            <w:rFonts w:ascii="Cambria Math" w:hAnsi="Cambria Math"/>
          </w:rPr>
        </m:r>
        <m:r>
          <m:rPr>
            <m:sty m:val="p"/>
          </m:rPr>
          <m:t>(</m:t>
          <w:rPr>
            <w:rFonts w:ascii="Cambria Math" w:hAnsi="Cambria Math"/>
          </w:rPr>
        </m:r>
        <m:r>
          <m:t>z</m:t>
          <w:rPr>
            <w:rFonts w:ascii="Cambria Math" w:hAnsi="Cambria Math"/>
          </w:rPr>
        </m:r>
        <m:r>
          <m:rPr>
            <m:sty m:val="p"/>
          </m:rPr>
          <m:t>)</m:t>
          <w:rPr>
            <w:rFonts w:ascii="Cambria Math" w:hAnsi="Cambria Math"/>
          </w:rPr>
        </m:r>
        <m:r>
          <m:t>y</m:t>
          <w:rPr>
            <w:rFonts w:ascii="Cambria Math" w:hAnsi="Cambria Math"/>
          </w:rPr>
        </m:r>
        <m:r>
          <m:rPr>
            <m:sty m:val="p"/>
          </m:rPr>
          <m:t>+</m:t>
          <w:rPr>
            <w:rFonts w:ascii="Cambria Math" w:hAnsi="Cambria Math"/>
          </w:rPr>
        </m:r>
        <m:r>
          <m:t>c</m:t>
          <w:rPr>
            <w:rFonts w:ascii="Cambria Math" w:hAnsi="Cambria Math"/>
          </w:rPr>
        </m:r>
        <m:r>
          <m:rPr>
            <m:sty m:val="p"/>
          </m:rPr>
          <m:t>(</m:t>
          <w:rPr>
            <w:rFonts w:ascii="Cambria Math" w:hAnsi="Cambria Math"/>
          </w:rPr>
        </m:r>
        <m:r>
          <m:t>z</m:t>
          <w:rPr>
            <w:rFonts w:ascii="Cambria Math" w:hAnsi="Cambria Math"/>
          </w:rPr>
        </m:r>
        <m:r>
          <m:rPr>
            <m:sty m:val="p"/>
          </m:rPr>
          <m:t>)</m:t>
          <w:rPr>
            <w:rFonts w:ascii="Cambria Math" w:hAnsi="Cambria Math"/>
          </w:rPr>
        </m:r>
      </m:oMath>
      <w:r>
        <w:t xml:space="preserve">とし、</w:t>
      </w:r>
      <m:oMath>
        <m:r>
          <m:t>a</m:t>
          <w:rPr>
            <w:rFonts w:ascii="Cambria Math" w:hAnsi="Cambria Math"/>
          </w:rPr>
        </m:r>
        <m:r>
          <m:rPr>
            <m:sty m:val="p"/>
          </m:rPr>
          <m:t>(</m:t>
          <w:rPr>
            <w:rFonts w:ascii="Cambria Math" w:hAnsi="Cambria Math"/>
          </w:rPr>
        </m:r>
        <m:r>
          <m:t>z</m:t>
          <w:rPr>
            <w:rFonts w:ascii="Cambria Math" w:hAnsi="Cambria Math"/>
          </w:rPr>
        </m:r>
        <m:r>
          <m:rPr>
            <m:sty m:val="p"/>
          </m:rPr>
          <m:t>)</m:t>
          <w:rPr>
            <w:rFonts w:ascii="Cambria Math" w:hAnsi="Cambria Math"/>
          </w:rPr>
        </m:r>
        <m:r>
          <m:rPr>
            <m:sty m:val="p"/>
          </m:rPr>
          <m:t>&gt;</m:t>
          <w:rPr>
            <w:rFonts w:ascii="Cambria Math" w:hAnsi="Cambria Math"/>
          </w:rPr>
        </m:r>
        <m:r>
          <m:t>0</m:t>
          <w:rPr>
            <w:rFonts w:ascii="Cambria Math" w:hAnsi="Cambria Math"/>
          </w:rPr>
        </m:r>
      </m:oMath>
      <w:r>
        <w:t xml:space="preserve">を要求すると</w:t>
      </w:r>
    </w:p>
    <w:p>
      <w:pPr>
        <w:pStyle w:val="BodyText"/>
        <w:widowControl/>
      </w:pPr>
      <m:oMathPara>
        <m:oMathParaPr>
          <m:jc m:val="center"/>
        </m:oMathParaPr>
        <m:oMath>
          <m:r>
            <m:t>μ</m:t>
            <w:rPr>
              <w:rFonts w:ascii="Cambria Math" w:hAnsi="Cambria Math"/>
            </w:rPr>
          </m:r>
          <m:r>
            <m:rPr>
              <m:sty m:val="p"/>
            </m:rPr>
            <m:t>(</m:t>
            <w:rPr>
              <w:rFonts w:ascii="Cambria Math" w:hAnsi="Cambria Math"/>
            </w:rPr>
          </m:r>
          <m:r>
            <m:t>z</m:t>
            <w:rPr>
              <w:rFonts w:ascii="Cambria Math" w:hAnsi="Cambria Math"/>
            </w:rPr>
          </m:r>
          <m:r>
            <m:rPr>
              <m:sty m:val="p"/>
            </m:rPr>
            <m:t>)</m:t>
            <w:rPr>
              <w:rFonts w:ascii="Cambria Math" w:hAnsi="Cambria Math"/>
            </w:rPr>
          </m:r>
          <m:r>
            <m:rPr>
              <m:sty m:val="p"/>
            </m:rPr>
            <m:t>=</m:t>
            <w:rPr>
              <w:rFonts w:ascii="Cambria Math" w:hAnsi="Cambria Math"/>
            </w:rPr>
          </m:r>
          <m:r>
            <m:rPr>
              <m:sty m:val="p"/>
            </m:rPr>
            <m:t>−</m:t>
            <w:rPr>
              <w:rFonts w:ascii="Cambria Math" w:hAnsi="Cambria Math"/>
            </w:rPr>
          </m:r>
          <m:f>
            <m:fPr>
              <m:type m:val="bar"/>
            </m:fPr>
            <m:num>
              <m:r>
                <m:t>b</m:t>
                <w:rPr>
                  <w:rFonts w:ascii="Cambria Math" w:hAnsi="Cambria Math"/>
                </w:rPr>
              </m:r>
              <m:r>
                <m:rPr>
                  <m:sty m:val="p"/>
                </m:rPr>
                <m:t>(</m:t>
                <w:rPr>
                  <w:rFonts w:ascii="Cambria Math" w:hAnsi="Cambria Math"/>
                </w:rPr>
              </m:r>
              <m:r>
                <m:t>z</m:t>
                <w:rPr>
                  <w:rFonts w:ascii="Cambria Math" w:hAnsi="Cambria Math"/>
                </w:rPr>
              </m:r>
              <m:r>
                <m:rPr>
                  <m:sty m:val="p"/>
                </m:rPr>
                <m:t>)</m:t>
                <w:rPr>
                  <w:rFonts w:ascii="Cambria Math" w:hAnsi="Cambria Math"/>
                </w:rPr>
              </m:r>
            </m:num>
            <m:den>
              <m:r>
                <m:t>a</m:t>
                <w:rPr>
                  <w:rFonts w:ascii="Cambria Math" w:hAnsi="Cambria Math"/>
                </w:rPr>
              </m:r>
              <m:r>
                <m:rPr>
                  <m:sty m:val="p"/>
                </m:rPr>
                <m:t>(</m:t>
                <w:rPr>
                  <w:rFonts w:ascii="Cambria Math" w:hAnsi="Cambria Math"/>
                </w:rPr>
              </m:r>
              <m:r>
                <m:t>z</m:t>
                <w:rPr>
                  <w:rFonts w:ascii="Cambria Math" w:hAnsi="Cambria Math"/>
                </w:rPr>
              </m:r>
              <m:r>
                <m:rPr>
                  <m:sty m:val="p"/>
                </m:rPr>
                <m:t>)</m:t>
                <w:rPr>
                  <w:rFonts w:ascii="Cambria Math" w:hAnsi="Cambria Math"/>
                </w:rPr>
              </m:r>
            </m:den>
          </m:f>
          <m:r>
            <m:rPr>
              <m:sty m:val="p"/>
            </m:rPr>
            <m:t>,</m:t>
            <w:rPr>
              <w:rFonts w:ascii="Cambria Math" w:hAnsi="Cambria Math"/>
            </w:rPr>
          </m:r>
          <m:r>
            <m:t>  </m:t>
            <w:rPr>
              <w:rFonts w:ascii="Cambria Math" w:hAnsi="Cambria Math"/>
            </w:rPr>
          </m:r>
          <m:sSup>
            <m:e>
              <m:r>
                <m:t>σ</m:t>
                <w:rPr>
                  <w:rFonts w:ascii="Cambria Math" w:hAnsi="Cambria Math"/>
                </w:rPr>
              </m:r>
            </m:e>
            <m:sup>
              <m:r>
                <m:t>2</m:t>
                <w:rPr>
                  <w:rFonts w:ascii="Cambria Math" w:hAnsi="Cambria Math"/>
                </w:rPr>
              </m:r>
            </m:sup>
          </m:sSup>
          <m:r>
            <m:rPr>
              <m:sty m:val="p"/>
            </m:rPr>
            <m:t>(</m:t>
            <w:rPr>
              <w:rFonts w:ascii="Cambria Math" w:hAnsi="Cambria Math"/>
            </w:rPr>
          </m:r>
          <m:r>
            <m:t>z</m:t>
            <w:rPr>
              <w:rFonts w:ascii="Cambria Math" w:hAnsi="Cambria Math"/>
            </w:rPr>
          </m:r>
          <m:r>
            <m:rPr>
              <m:sty m:val="p"/>
            </m:rPr>
            <m:t>)</m:t>
            <w:rPr>
              <w:rFonts w:ascii="Cambria Math" w:hAnsi="Cambria Math"/>
            </w:rPr>
          </m:r>
          <m:r>
            <m:rPr>
              <m:sty m:val="p"/>
            </m:rPr>
            <m:t>=</m:t>
            <w:rPr>
              <w:rFonts w:ascii="Cambria Math" w:hAnsi="Cambria Math"/>
            </w:rPr>
          </m:r>
          <m:f>
            <m:fPr>
              <m:type m:val="bar"/>
            </m:fPr>
            <m:num>
              <m:r>
                <m:t>1</m:t>
                <w:rPr>
                  <w:rFonts w:ascii="Cambria Math" w:hAnsi="Cambria Math"/>
                </w:rPr>
              </m:r>
            </m:num>
            <m:den>
              <m:r>
                <m:t>2</m:t>
                <w:rPr>
                  <w:rFonts w:ascii="Cambria Math" w:hAnsi="Cambria Math"/>
                </w:rPr>
              </m:r>
              <m:sSub>
                <m:e>
                  <m:r>
                    <m:t>p</m:t>
                    <w:rPr>
                      <w:rFonts w:ascii="Cambria Math" w:hAnsi="Cambria Math"/>
                    </w:rPr>
                  </m:r>
                </m:e>
                <m:sub>
                  <m:r>
                    <m:t>Z</m:t>
                    <w:rPr>
                      <w:rFonts w:ascii="Cambria Math" w:hAnsi="Cambria Math"/>
                    </w:rPr>
                  </m:r>
                </m:sub>
              </m:sSub>
              <m:r>
                <m:rPr>
                  <m:sty m:val="p"/>
                </m:rPr>
                <m:t>(</m:t>
                <w:rPr>
                  <w:rFonts w:ascii="Cambria Math" w:hAnsi="Cambria Math"/>
                </w:rPr>
              </m:r>
              <m:r>
                <m:t>z</m:t>
                <w:rPr>
                  <w:rFonts w:ascii="Cambria Math" w:hAnsi="Cambria Math"/>
                </w:rPr>
              </m:r>
              <m:r>
                <m:rPr>
                  <m:sty m:val="p"/>
                </m:rPr>
                <m:t>;</m:t>
                <w:rPr>
                  <w:rFonts w:ascii="Cambria Math" w:hAnsi="Cambria Math"/>
                </w:rPr>
              </m:r>
              <m:r>
                <m:t>α</m:t>
                <w:rPr>
                  <w:rFonts w:ascii="Cambria Math" w:hAnsi="Cambria Math"/>
                </w:rPr>
              </m:r>
              <m:r>
                <m:rPr>
                  <m:sty m:val="p"/>
                </m:rPr>
                <m:t>)</m:t>
                <w:rPr>
                  <w:rFonts w:ascii="Cambria Math" w:hAnsi="Cambria Math"/>
                </w:rPr>
              </m:r>
              <m:r>
                <m:t>a</m:t>
                <w:rPr>
                  <w:rFonts w:ascii="Cambria Math" w:hAnsi="Cambria Math"/>
                </w:rPr>
              </m:r>
              <m:r>
                <m:rPr>
                  <m:sty m:val="p"/>
                </m:rPr>
                <m:t>(</m:t>
                <w:rPr>
                  <w:rFonts w:ascii="Cambria Math" w:hAnsi="Cambria Math"/>
                </w:rPr>
              </m:r>
              <m:r>
                <m:t>z</m:t>
                <w:rPr>
                  <w:rFonts w:ascii="Cambria Math" w:hAnsi="Cambria Math"/>
                </w:rPr>
              </m:r>
              <m:r>
                <m:rPr>
                  <m:sty m:val="p"/>
                </m:rPr>
                <m:t>)</m:t>
                <w:rPr>
                  <w:rFonts w:ascii="Cambria Math" w:hAnsi="Cambria Math"/>
                </w:rPr>
              </m:r>
            </m:den>
          </m:f>
          <m:r>
            <m:rPr>
              <m:sty m:val="p"/>
            </m:rPr>
            <m:t>.</m:t>
            <w:rPr>
              <w:rFonts w:ascii="Cambria Math" w:hAnsi="Cambria Math"/>
            </w:rPr>
          </m:r>
        </m:oMath>
      </m:oMathPara>
    </w:p>
    <w:p>
      <w:pPr>
        <w:pStyle w:val="FirstParagraph"/>
        <w:widowControl/>
      </w:pPr>
      <m:oMath>
        <m:r>
          <m:t>a</m:t>
          <w:rPr>
            <w:rFonts w:ascii="Cambria Math" w:hAnsi="Cambria Math"/>
          </w:rPr>
        </m:r>
      </m:oMath>
      <w:r>
        <w:t xml:space="preserve">は曲率、</w:t>
      </w:r>
      <m:oMath>
        <m:r>
          <m:t>b</m:t>
          <w:rPr>
            <w:rFonts w:ascii="Cambria Math" w:hAnsi="Cambria Math"/>
          </w:rPr>
        </m:r>
      </m:oMath>
      <w:r>
        <w:t xml:space="preserve">は分布中心を決める。</w:t>
      </w:r>
      <m:oMath>
        <m:r>
          <m:t>c</m:t>
          <w:rPr>
            <w:rFonts w:ascii="Cambria Math" w:hAnsi="Cambria Math"/>
          </w:rPr>
        </m:r>
      </m:oMath>
      <w:r>
        <w:t xml:space="preserve">は</w:t>
      </w:r>
      <w:r>
        <w:t xml:space="preserve"> </w:t>
      </w:r>
      <m:oMath>
        <m:r>
          <m:t>y</m:t>
          <w:rPr>
            <w:rFonts w:ascii="Cambria Math" w:hAnsi="Cambria Math"/>
          </w:rPr>
        </m:r>
      </m:oMath>
      <w:r>
        <w:t xml:space="preserve">に依存せず正規化で消える。正しい平方完成は</w:t>
      </w:r>
      <w:r>
        <w:t xml:space="preserve"> </w:t>
      </w:r>
      <m:oMath>
        <m:r>
          <m:t>a</m:t>
          <w:rPr>
            <w:rFonts w:ascii="Cambria Math" w:hAnsi="Cambria Math"/>
          </w:rPr>
        </m:r>
        <m:sSup>
          <m:e>
            <m:r>
              <m:t>y</m:t>
              <w:rPr>
                <w:rFonts w:ascii="Cambria Math" w:hAnsi="Cambria Math"/>
              </w:rPr>
            </m:r>
          </m:e>
          <m:sup>
            <m:r>
              <m:t>2</m:t>
              <w:rPr>
                <w:rFonts w:ascii="Cambria Math" w:hAnsi="Cambria Math"/>
              </w:rPr>
            </m:r>
          </m:sup>
        </m:sSup>
        <m:r>
          <m:rPr>
            <m:sty m:val="p"/>
          </m:rPr>
          <m:t>+</m:t>
          <w:rPr>
            <w:rFonts w:ascii="Cambria Math" w:hAnsi="Cambria Math"/>
          </w:rPr>
        </m:r>
        <m:r>
          <m:t>2</m:t>
          <w:rPr>
            <w:rFonts w:ascii="Cambria Math" w:hAnsi="Cambria Math"/>
          </w:rPr>
        </m:r>
        <m:r>
          <m:t>b</m:t>
          <w:rPr>
            <w:rFonts w:ascii="Cambria Math" w:hAnsi="Cambria Math"/>
          </w:rPr>
        </m:r>
        <m:r>
          <m:t>y</m:t>
          <w:rPr>
            <w:rFonts w:ascii="Cambria Math" w:hAnsi="Cambria Math"/>
          </w:rPr>
        </m:r>
        <m:r>
          <m:rPr>
            <m:sty m:val="p"/>
          </m:rPr>
          <m:t>+</m:t>
          <w:rPr>
            <w:rFonts w:ascii="Cambria Math" w:hAnsi="Cambria Math"/>
          </w:rPr>
        </m:r>
        <m:r>
          <m:t>c</m:t>
          <w:rPr>
            <w:rFonts w:ascii="Cambria Math" w:hAnsi="Cambria Math"/>
          </w:rPr>
        </m:r>
        <m:r>
          <m:rPr>
            <m:sty m:val="p"/>
          </m:rPr>
          <m:t>=</m:t>
          <w:rPr>
            <w:rFonts w:ascii="Cambria Math" w:hAnsi="Cambria Math"/>
          </w:rPr>
        </m:r>
        <m:r>
          <m:t>a</m:t>
          <w:rPr>
            <w:rFonts w:ascii="Cambria Math" w:hAnsi="Cambria Math"/>
          </w:rPr>
        </m:r>
        <m:r>
          <m:rPr>
            <m:sty m:val="p"/>
          </m:rPr>
          <m:t>(</m:t>
          <w:rPr>
            <w:rFonts w:ascii="Cambria Math" w:hAnsi="Cambria Math"/>
          </w:rPr>
        </m:r>
        <m:r>
          <m:t>y</m:t>
          <w:rPr>
            <w:rFonts w:ascii="Cambria Math" w:hAnsi="Cambria Math"/>
          </w:rPr>
        </m:r>
        <m:r>
          <m:rPr>
            <m:sty m:val="p"/>
          </m:rPr>
          <m:t>+</m:t>
          <w:rPr>
            <w:rFonts w:ascii="Cambria Math" w:hAnsi="Cambria Math"/>
          </w:rPr>
        </m:r>
        <m:r>
          <m:t>b</m:t>
          <w:rPr>
            <w:rFonts w:ascii="Cambria Math" w:hAnsi="Cambria Math"/>
          </w:rPr>
        </m:r>
        <m:r>
          <m:rPr>
            <m:sty m:val="p"/>
          </m:rPr>
          <m:t>/</m:t>
          <w:rPr>
            <w:rFonts w:ascii="Cambria Math" w:hAnsi="Cambria Math"/>
          </w:rPr>
        </m:r>
        <m:r>
          <m:t>a</m:t>
          <w:rPr>
            <w:rFonts w:ascii="Cambria Math" w:hAnsi="Cambria Math"/>
          </w:rPr>
        </m:r>
        <m:sSup>
          <m:e>
            <m:r>
              <m:rPr>
                <m:sty m:val="p"/>
              </m:rPr>
              <m:t>)</m:t>
              <w:rPr>
                <w:rFonts w:ascii="Cambria Math" w:hAnsi="Cambria Math"/>
              </w:rPr>
            </m:r>
          </m:e>
          <m:sup>
            <m:r>
              <m:t>2</m:t>
              <w:rPr>
                <w:rFonts w:ascii="Cambria Math" w:hAnsi="Cambria Math"/>
              </w:rPr>
            </m:r>
          </m:sup>
        </m:sSup>
        <m:r>
          <m:rPr>
            <m:sty m:val="p"/>
          </m:rPr>
          <m:t>+</m:t>
          <w:rPr>
            <w:rFonts w:ascii="Cambria Math" w:hAnsi="Cambria Math"/>
          </w:rPr>
        </m:r>
        <m:r>
          <m:t>c</m:t>
          <w:rPr>
            <w:rFonts w:ascii="Cambria Math" w:hAnsi="Cambria Math"/>
          </w:rPr>
        </m:r>
        <m:r>
          <m:rPr>
            <m:sty m:val="p"/>
          </m:rPr>
          <m:t>−</m:t>
          <w:rPr>
            <w:rFonts w:ascii="Cambria Math" w:hAnsi="Cambria Math"/>
          </w:rPr>
        </m:r>
        <m:sSup>
          <m:e>
            <m:r>
              <m:t>b</m:t>
              <w:rPr>
                <w:rFonts w:ascii="Cambria Math" w:hAnsi="Cambria Math"/>
              </w:rPr>
            </m:r>
          </m:e>
          <m:sup>
            <m:r>
              <m:t>2</m:t>
              <w:rPr>
                <w:rFonts w:ascii="Cambria Math" w:hAnsi="Cambria Math"/>
              </w:rPr>
            </m:r>
          </m:sup>
        </m:sSup>
        <m:r>
          <m:rPr>
            <m:sty m:val="p"/>
          </m:rPr>
          <m:t>/</m:t>
          <w:rPr>
            <w:rFonts w:ascii="Cambria Math" w:hAnsi="Cambria Math"/>
          </w:rPr>
        </m:r>
        <m:r>
          <m:t>a</m:t>
          <w:rPr>
            <w:rFonts w:ascii="Cambria Math" w:hAnsi="Cambria Math"/>
          </w:rPr>
        </m:r>
      </m:oMath>
      <w:r>
        <w:t xml:space="preserve">であり、</w:t>
      </w:r>
      <m:oMath>
        <m:r>
          <m:t>c</m:t>
          <w:rPr>
            <w:rFonts w:ascii="Cambria Math" w:hAnsi="Cambria Math"/>
          </w:rPr>
        </m:r>
        <m:r>
          <m:rPr>
            <m:sty m:val="p"/>
          </m:rPr>
          <m:t>=</m:t>
          <w:rPr>
            <w:rFonts w:ascii="Cambria Math" w:hAnsi="Cambria Math"/>
          </w:rPr>
        </m:r>
        <m:sSup>
          <m:e>
            <m:r>
              <m:t>b</m:t>
              <w:rPr>
                <w:rFonts w:ascii="Cambria Math" w:hAnsi="Cambria Math"/>
              </w:rPr>
            </m:r>
          </m:e>
          <m:sup>
            <m:r>
              <m:t>2</m:t>
              <w:rPr>
                <w:rFonts w:ascii="Cambria Math" w:hAnsi="Cambria Math"/>
              </w:rPr>
            </m:r>
          </m:sup>
        </m:sSup>
        <m:r>
          <m:rPr>
            <m:sty m:val="p"/>
          </m:rPr>
          <m:t>/</m:t>
          <w:rPr>
            <w:rFonts w:ascii="Cambria Math" w:hAnsi="Cambria Math"/>
          </w:rPr>
        </m:r>
        <m:r>
          <m:t>a</m:t>
          <w:rPr>
            <w:rFonts w:ascii="Cambria Math" w:hAnsi="Cambria Math"/>
          </w:rPr>
        </m:r>
      </m:oMath>
      <w:r>
        <w:t xml:space="preserve">を仮定する必要はない。</w:t>
      </w:r>
    </w:p>
    <w:p>
      <w:pPr>
        <w:pStyle w:val="BodyText"/>
        <w:widowControl/>
      </w:pPr>
      <w:r>
        <w:t xml:space="preserve">分散の正値性を確保するため、</w:t>
      </w:r>
      <m:oMath>
        <m:acc>
          <m:accPr>
            <m:chr m:val="̃"/>
          </m:accPr>
          <m:e>
            <m:r>
              <m:t>z</m:t>
              <w:rPr>
                <w:rFonts w:ascii="Cambria Math" w:hAnsi="Cambria Math"/>
              </w:rPr>
            </m:r>
          </m:e>
        </m:acc>
        <m:r>
          <m:rPr>
            <m:sty m:val="p"/>
          </m:rPr>
          <m:t>=</m:t>
          <w:rPr>
            <w:rFonts w:ascii="Cambria Math" w:hAnsi="Cambria Math"/>
          </w:rPr>
        </m:r>
        <m:r>
          <m:rPr>
            <m:sty m:val="p"/>
          </m:rPr>
          <m:t>[</m:t>
          <w:rPr>
            <w:rFonts w:ascii="Cambria Math" w:hAnsi="Cambria Math"/>
          </w:rPr>
        </m:r>
        <m:r>
          <m:t>z</m:t>
          <w:rPr>
            <w:rFonts w:ascii="Cambria Math" w:hAnsi="Cambria Math"/>
          </w:rPr>
        </m:r>
        <m:r>
          <m:rPr>
            <m:sty m:val="p"/>
          </m:rPr>
          <m:t>;</m:t>
          <w:rPr>
            <w:rFonts w:ascii="Cambria Math" w:hAnsi="Cambria Math"/>
          </w:rPr>
        </m:r>
        <m:r>
          <m:t>1</m:t>
          <w:rPr>
            <w:rFonts w:ascii="Cambria Math" w:hAnsi="Cambria Math"/>
          </w:rPr>
        </m:r>
        <m:r>
          <m:rPr>
            <m:sty m:val="p"/>
          </m:rPr>
          <m:t>]</m:t>
          <w:rPr>
            <w:rFonts w:ascii="Cambria Math" w:hAnsi="Cambria Math"/>
          </w:rPr>
        </m:r>
      </m:oMath>
      <w:r>
        <w:t xml:space="preserve">、</w:t>
      </w:r>
      <m:oMath>
        <m:r>
          <m:t>s</m:t>
          <w:rPr>
            <w:rFonts w:ascii="Cambria Math" w:hAnsi="Cambria Math"/>
          </w:rPr>
        </m:r>
        <m:r>
          <m:rPr>
            <m:sty m:val="p"/>
          </m:rPr>
          <m:t>(</m:t>
          <w:rPr>
            <w:rFonts w:ascii="Cambria Math" w:hAnsi="Cambria Math"/>
          </w:rPr>
        </m:r>
        <m:r>
          <m:t>z</m:t>
          <w:rPr>
            <w:rFonts w:ascii="Cambria Math" w:hAnsi="Cambria Math"/>
          </w:rPr>
        </m:r>
        <m:r>
          <m:rPr>
            <m:sty m:val="p"/>
          </m:rPr>
          <m:t>)</m:t>
          <w:rPr>
            <w:rFonts w:ascii="Cambria Math" w:hAnsi="Cambria Math"/>
          </w:rPr>
        </m:r>
        <m:r>
          <m:rPr>
            <m:sty m:val="p"/>
          </m:rPr>
          <m:t>=</m:t>
          <w:rPr>
            <w:rFonts w:ascii="Cambria Math" w:hAnsi="Cambria Math"/>
          </w:rPr>
        </m:r>
        <m:sSubSup>
          <m:e>
            <m:r>
              <m:t>θ</m:t>
              <w:rPr>
                <w:rFonts w:ascii="Cambria Math" w:hAnsi="Cambria Math"/>
              </w:rPr>
            </m:r>
          </m:e>
          <m:sub>
            <m:r>
              <m:t>g</m:t>
              <w:rPr>
                <w:rFonts w:ascii="Cambria Math" w:hAnsi="Cambria Math"/>
              </w:rPr>
            </m:r>
          </m:sub>
          <m:sup>
            <m:r>
              <m:t>σ</m:t>
              <w:rPr>
                <w:rFonts w:ascii="Cambria Math" w:hAnsi="Cambria Math"/>
              </w:rPr>
            </m:r>
          </m:sup>
        </m:sSubSup>
        <m:acc>
          <m:accPr>
            <m:chr m:val="̃"/>
          </m:accPr>
          <m:e>
            <m:r>
              <m:t>z</m:t>
              <w:rPr>
                <w:rFonts w:ascii="Cambria Math" w:hAnsi="Cambria Math"/>
              </w:rPr>
            </m:r>
          </m:e>
        </m:acc>
      </m:oMath>
      <w:r>
        <w:t xml:space="preserve">、</w:t>
      </w:r>
      <m:oMath>
        <m:r>
          <m:t>m</m:t>
          <w:rPr>
            <w:rFonts w:ascii="Cambria Math" w:hAnsi="Cambria Math"/>
          </w:rPr>
        </m:r>
        <m:r>
          <m:rPr>
            <m:sty m:val="p"/>
          </m:rPr>
          <m:t>(</m:t>
          <w:rPr>
            <w:rFonts w:ascii="Cambria Math" w:hAnsi="Cambria Math"/>
          </w:rPr>
        </m:r>
        <m:r>
          <m:t>z</m:t>
          <w:rPr>
            <w:rFonts w:ascii="Cambria Math" w:hAnsi="Cambria Math"/>
          </w:rPr>
        </m:r>
        <m:r>
          <m:rPr>
            <m:sty m:val="p"/>
          </m:rPr>
          <m:t>)</m:t>
          <w:rPr>
            <w:rFonts w:ascii="Cambria Math" w:hAnsi="Cambria Math"/>
          </w:rPr>
        </m:r>
        <m:r>
          <m:rPr>
            <m:sty m:val="p"/>
          </m:rPr>
          <m:t>=</m:t>
          <w:rPr>
            <w:rFonts w:ascii="Cambria Math" w:hAnsi="Cambria Math"/>
          </w:rPr>
        </m:r>
        <m:sSubSup>
          <m:e>
            <m:r>
              <m:t>θ</m:t>
              <w:rPr>
                <w:rFonts w:ascii="Cambria Math" w:hAnsi="Cambria Math"/>
              </w:rPr>
            </m:r>
          </m:e>
          <m:sub>
            <m:r>
              <m:t>g</m:t>
              <w:rPr>
                <w:rFonts w:ascii="Cambria Math" w:hAnsi="Cambria Math"/>
              </w:rPr>
            </m:r>
          </m:sub>
          <m:sup>
            <m:r>
              <m:t>μ</m:t>
              <w:rPr>
                <w:rFonts w:ascii="Cambria Math" w:hAnsi="Cambria Math"/>
              </w:rPr>
            </m:r>
          </m:sup>
        </m:sSubSup>
        <m:acc>
          <m:accPr>
            <m:chr m:val="̃"/>
          </m:accPr>
          <m:e>
            <m:r>
              <m:t>z</m:t>
              <w:rPr>
                <w:rFonts w:ascii="Cambria Math" w:hAnsi="Cambria Math"/>
              </w:rPr>
            </m:r>
          </m:e>
        </m:acc>
      </m:oMath>
      <w:r>
        <w:t xml:space="preserve">と置いて</w:t>
      </w:r>
    </w:p>
    <w:p>
      <w:pPr>
        <w:pStyle w:val="BodyText"/>
        <w:widowControl/>
      </w:pPr>
      <m:oMathPara>
        <m:oMathParaPr>
          <m:jc m:val="center"/>
        </m:oMathParaPr>
        <m:oMath>
          <m:r>
            <m:rPr>
              <m:nor/>
              <m:sty m:val="p"/>
            </m:rPr>
            <m:t>log</m:t>
            <w:rPr>
              <w:rFonts w:ascii="Cambria Math" w:hAnsi="Cambria Math"/>
            </w:rPr>
          </m:r>
          <m:r>
            <m:t>σ</m:t>
            <w:rPr>
              <w:rFonts w:ascii="Cambria Math" w:hAnsi="Cambria Math"/>
            </w:rPr>
          </m:r>
          <m:r>
            <m:rPr>
              <m:sty m:val="p"/>
            </m:rPr>
            <m:t>=</m:t>
            <w:rPr>
              <w:rFonts w:ascii="Cambria Math" w:hAnsi="Cambria Math"/>
            </w:rPr>
          </m:r>
          <m:r>
            <m:rPr>
              <m:sty m:val="p"/>
            </m:rPr>
            <m:t>−</m:t>
            <w:rPr>
              <w:rFonts w:ascii="Cambria Math" w:hAnsi="Cambria Math"/>
            </w:rPr>
          </m:r>
          <m:f>
            <m:fPr>
              <m:type m:val="bar"/>
            </m:fPr>
            <m:num>
              <m:r>
                <m:t>1</m:t>
                <w:rPr>
                  <w:rFonts w:ascii="Cambria Math" w:hAnsi="Cambria Math"/>
                </w:rPr>
              </m:r>
            </m:num>
            <m:den>
              <m:r>
                <m:t>2</m:t>
                <w:rPr>
                  <w:rFonts w:ascii="Cambria Math" w:hAnsi="Cambria Math"/>
                </w:rPr>
              </m:r>
            </m:den>
          </m:f>
          <m:r>
            <m:rPr>
              <m:sty m:val="p"/>
            </m:rPr>
            <m:t>[</m:t>
            <w:rPr>
              <w:rFonts w:ascii="Cambria Math" w:hAnsi="Cambria Math"/>
            </w:rPr>
          </m:r>
          <m:r>
            <m:rPr>
              <m:nor/>
              <m:sty m:val="p"/>
            </m:rPr>
            <m:t>log</m:t>
            <w:rPr>
              <w:rFonts w:ascii="Cambria Math" w:hAnsi="Cambria Math"/>
            </w:rPr>
          </m:r>
          <m:r>
            <m:t>2</m:t>
            <w:rPr>
              <w:rFonts w:ascii="Cambria Math" w:hAnsi="Cambria Math"/>
            </w:rPr>
          </m:r>
          <m:r>
            <m:rPr>
              <m:sty m:val="p"/>
            </m:rPr>
            <m:t>+</m:t>
            <w:rPr>
              <w:rFonts w:ascii="Cambria Math" w:hAnsi="Cambria Math"/>
            </w:rPr>
          </m:r>
          <m:r>
            <m:rPr>
              <m:nor/>
              <m:sty m:val="p"/>
            </m:rPr>
            <m:t>log</m:t>
            <w:rPr>
              <w:rFonts w:ascii="Cambria Math" w:hAnsi="Cambria Math"/>
            </w:rPr>
          </m:r>
          <m:sSub>
            <m:e>
              <m:r>
                <m:t>p</m:t>
                <w:rPr>
                  <w:rFonts w:ascii="Cambria Math" w:hAnsi="Cambria Math"/>
                </w:rPr>
              </m:r>
            </m:e>
            <m:sub>
              <m:r>
                <m:t>Z</m:t>
                <w:rPr>
                  <w:rFonts w:ascii="Cambria Math" w:hAnsi="Cambria Math"/>
                </w:rPr>
              </m:r>
            </m:sub>
          </m:sSub>
          <m:r>
            <m:rPr>
              <m:sty m:val="p"/>
            </m:rPr>
            <m:t>(</m:t>
            <w:rPr>
              <w:rFonts w:ascii="Cambria Math" w:hAnsi="Cambria Math"/>
            </w:rPr>
          </m:r>
          <m:r>
            <m:t>z</m:t>
            <w:rPr>
              <w:rFonts w:ascii="Cambria Math" w:hAnsi="Cambria Math"/>
            </w:rPr>
          </m:r>
          <m:r>
            <m:rPr>
              <m:sty m:val="p"/>
            </m:rPr>
            <m:t>;</m:t>
            <w:rPr>
              <w:rFonts w:ascii="Cambria Math" w:hAnsi="Cambria Math"/>
            </w:rPr>
          </m:r>
          <m:r>
            <m:t>α</m:t>
            <w:rPr>
              <w:rFonts w:ascii="Cambria Math" w:hAnsi="Cambria Math"/>
            </w:rPr>
          </m:r>
          <m:r>
            <m:rPr>
              <m:sty m:val="p"/>
            </m:rPr>
            <m:t>)</m:t>
            <w:rPr>
              <w:rFonts w:ascii="Cambria Math" w:hAnsi="Cambria Math"/>
            </w:rPr>
          </m:r>
          <m:r>
            <m:rPr>
              <m:sty m:val="p"/>
            </m:rPr>
            <m:t>+</m:t>
            <w:rPr>
              <w:rFonts w:ascii="Cambria Math" w:hAnsi="Cambria Math"/>
            </w:rPr>
          </m:r>
          <m:r>
            <m:t>s</m:t>
            <w:rPr>
              <w:rFonts w:ascii="Cambria Math" w:hAnsi="Cambria Math"/>
            </w:rPr>
          </m:r>
          <m:r>
            <m:rPr>
              <m:sty m:val="p"/>
            </m:rPr>
            <m:t>(</m:t>
            <w:rPr>
              <w:rFonts w:ascii="Cambria Math" w:hAnsi="Cambria Math"/>
            </w:rPr>
          </m:r>
          <m:r>
            <m:t>z</m:t>
            <w:rPr>
              <w:rFonts w:ascii="Cambria Math" w:hAnsi="Cambria Math"/>
            </w:rPr>
          </m:r>
          <m:r>
            <m:rPr>
              <m:sty m:val="p"/>
            </m:rPr>
            <m:t>)</m:t>
            <w:rPr>
              <w:rFonts w:ascii="Cambria Math" w:hAnsi="Cambria Math"/>
            </w:rPr>
          </m:r>
          <m:r>
            <m:rPr>
              <m:sty m:val="p"/>
            </m:rPr>
            <m:t>]</m:t>
            <w:rPr>
              <w:rFonts w:ascii="Cambria Math" w:hAnsi="Cambria Math"/>
            </w:rPr>
          </m:r>
          <m:r>
            <m:rPr>
              <m:sty m:val="p"/>
            </m:rPr>
            <m:t>,</m:t>
            <w:rPr>
              <w:rFonts w:ascii="Cambria Math" w:hAnsi="Cambria Math"/>
            </w:rPr>
          </m:r>
        </m:oMath>
      </m:oMathPara>
    </w:p>
    <w:p>
      <w:pPr>
        <w:pStyle w:val="FirstParagraph"/>
        <w:widowControl/>
      </w:pPr>
      <m:oMathPara>
        <m:oMathParaPr>
          <m:jc m:val="center"/>
        </m:oMathParaPr>
        <m:oMath>
          <m:sSup>
            <m:e>
              <m:r>
                <m:t>σ</m:t>
                <w:rPr>
                  <w:rFonts w:ascii="Cambria Math" w:hAnsi="Cambria Math"/>
                </w:rPr>
              </m:r>
            </m:e>
            <m:sup>
              <m:r>
                <m:t>2</m:t>
                <w:rPr>
                  <w:rFonts w:ascii="Cambria Math" w:hAnsi="Cambria Math"/>
                </w:rPr>
              </m:r>
            </m:sup>
          </m:sSup>
          <m:r>
            <m:rPr>
              <m:sty m:val="p"/>
            </m:rPr>
            <m:t>=</m:t>
            <w:rPr>
              <w:rFonts w:ascii="Cambria Math" w:hAnsi="Cambria Math"/>
            </w:rPr>
          </m:r>
          <m:f>
            <m:fPr>
              <m:type m:val="bar"/>
            </m:fPr>
            <m:num>
              <m:sSup>
                <m:e>
                  <m:r>
                    <m:t>e</m:t>
                    <w:rPr>
                      <w:rFonts w:ascii="Cambria Math" w:hAnsi="Cambria Math"/>
                    </w:rPr>
                  </m:r>
                </m:e>
                <m:sup>
                  <m:r>
                    <m:rPr>
                      <m:sty m:val="p"/>
                    </m:rPr>
                    <m:t>−</m:t>
                    <w:rPr>
                      <w:rFonts w:ascii="Cambria Math" w:hAnsi="Cambria Math"/>
                    </w:rPr>
                  </m:r>
                  <m:r>
                    <m:t>s</m:t>
                    <w:rPr>
                      <w:rFonts w:ascii="Cambria Math" w:hAnsi="Cambria Math"/>
                    </w:rPr>
                  </m:r>
                  <m:r>
                    <m:rPr>
                      <m:sty m:val="p"/>
                    </m:rPr>
                    <m:t>(</m:t>
                    <w:rPr>
                      <w:rFonts w:ascii="Cambria Math" w:hAnsi="Cambria Math"/>
                    </w:rPr>
                  </m:r>
                  <m:r>
                    <m:t>z</m:t>
                    <w:rPr>
                      <w:rFonts w:ascii="Cambria Math" w:hAnsi="Cambria Math"/>
                    </w:rPr>
                  </m:r>
                  <m:r>
                    <m:rPr>
                      <m:sty m:val="p"/>
                    </m:rPr>
                    <m:t>)</m:t>
                    <w:rPr>
                      <w:rFonts w:ascii="Cambria Math" w:hAnsi="Cambria Math"/>
                    </w:rPr>
                  </m:r>
                </m:sup>
              </m:sSup>
            </m:num>
            <m:den>
              <m:r>
                <m:t>2</m:t>
                <w:rPr>
                  <w:rFonts w:ascii="Cambria Math" w:hAnsi="Cambria Math"/>
                </w:rPr>
              </m:r>
              <m:sSub>
                <m:e>
                  <m:r>
                    <m:t>p</m:t>
                    <w:rPr>
                      <w:rFonts w:ascii="Cambria Math" w:hAnsi="Cambria Math"/>
                    </w:rPr>
                  </m:r>
                </m:e>
                <m:sub>
                  <m:r>
                    <m:t>Z</m:t>
                    <w:rPr>
                      <w:rFonts w:ascii="Cambria Math" w:hAnsi="Cambria Math"/>
                    </w:rPr>
                  </m:r>
                </m:sub>
              </m:sSub>
              <m:r>
                <m:rPr>
                  <m:sty m:val="p"/>
                </m:rPr>
                <m:t>(</m:t>
                <w:rPr>
                  <w:rFonts w:ascii="Cambria Math" w:hAnsi="Cambria Math"/>
                </w:rPr>
              </m:r>
              <m:r>
                <m:t>z</m:t>
                <w:rPr>
                  <w:rFonts w:ascii="Cambria Math" w:hAnsi="Cambria Math"/>
                </w:rPr>
              </m:r>
              <m:r>
                <m:rPr>
                  <m:sty m:val="p"/>
                </m:rPr>
                <m:t>;</m:t>
                <w:rPr>
                  <w:rFonts w:ascii="Cambria Math" w:hAnsi="Cambria Math"/>
                </w:rPr>
              </m:r>
              <m:r>
                <m:t>α</m:t>
                <w:rPr>
                  <w:rFonts w:ascii="Cambria Math" w:hAnsi="Cambria Math"/>
                </w:rPr>
              </m:r>
              <m:r>
                <m:rPr>
                  <m:sty m:val="p"/>
                </m:rPr>
                <m:t>)</m:t>
                <w:rPr>
                  <w:rFonts w:ascii="Cambria Math" w:hAnsi="Cambria Math"/>
                </w:rPr>
              </m:r>
            </m:den>
          </m:f>
          <m:r>
            <m:rPr>
              <m:sty m:val="p"/>
            </m:rPr>
            <m:t>,</m:t>
            <w:rPr>
              <w:rFonts w:ascii="Cambria Math" w:hAnsi="Cambria Math"/>
            </w:rPr>
          </m:r>
          <m:r>
            <m:t>  </m:t>
            <w:rPr>
              <w:rFonts w:ascii="Cambria Math" w:hAnsi="Cambria Math"/>
            </w:rPr>
          </m:r>
          <m:r>
            <m:t>μ</m:t>
            <w:rPr>
              <w:rFonts w:ascii="Cambria Math" w:hAnsi="Cambria Math"/>
            </w:rPr>
          </m:r>
          <m:r>
            <m:rPr>
              <m:sty m:val="p"/>
            </m:rPr>
            <m:t>=</m:t>
            <w:rPr>
              <w:rFonts w:ascii="Cambria Math" w:hAnsi="Cambria Math"/>
            </w:rPr>
          </m:r>
          <m:sSup>
            <m:e>
              <m:r>
                <m:t>σ</m:t>
                <w:rPr>
                  <w:rFonts w:ascii="Cambria Math" w:hAnsi="Cambria Math"/>
                </w:rPr>
              </m:r>
            </m:e>
            <m:sup>
              <m:r>
                <m:t>2</m:t>
                <w:rPr>
                  <w:rFonts w:ascii="Cambria Math" w:hAnsi="Cambria Math"/>
                </w:rPr>
              </m:r>
            </m:sup>
          </m:sSup>
          <m:r>
            <m:rPr>
              <m:sty m:val="p"/>
            </m:rPr>
            <m:t>[</m:t>
            <w:rPr>
              <w:rFonts w:ascii="Cambria Math" w:hAnsi="Cambria Math"/>
            </w:rPr>
          </m:r>
          <m:r>
            <m:rPr>
              <m:sty m:val="p"/>
            </m:rPr>
            <m:t>−</m:t>
            <w:rPr>
              <w:rFonts w:ascii="Cambria Math" w:hAnsi="Cambria Math"/>
            </w:rPr>
          </m:r>
          <m:r>
            <m:t>2</m:t>
            <w:rPr>
              <w:rFonts w:ascii="Cambria Math" w:hAnsi="Cambria Math"/>
            </w:rPr>
          </m:r>
          <m:sSub>
            <m:e>
              <m:r>
                <m:t>p</m:t>
                <w:rPr>
                  <w:rFonts w:ascii="Cambria Math" w:hAnsi="Cambria Math"/>
                </w:rPr>
              </m:r>
            </m:e>
            <m:sub>
              <m:r>
                <m:t>Z</m:t>
                <w:rPr>
                  <w:rFonts w:ascii="Cambria Math" w:hAnsi="Cambria Math"/>
                </w:rPr>
              </m:r>
            </m:sub>
          </m:sSub>
          <m:r>
            <m:rPr>
              <m:sty m:val="p"/>
            </m:rPr>
            <m:t>(</m:t>
            <w:rPr>
              <w:rFonts w:ascii="Cambria Math" w:hAnsi="Cambria Math"/>
            </w:rPr>
          </m:r>
          <m:r>
            <m:t>z</m:t>
            <w:rPr>
              <w:rFonts w:ascii="Cambria Math" w:hAnsi="Cambria Math"/>
            </w:rPr>
          </m:r>
          <m:r>
            <m:rPr>
              <m:sty m:val="p"/>
            </m:rPr>
            <m:t>;</m:t>
            <w:rPr>
              <w:rFonts w:ascii="Cambria Math" w:hAnsi="Cambria Math"/>
            </w:rPr>
          </m:r>
          <m:r>
            <m:t>α</m:t>
            <w:rPr>
              <w:rFonts w:ascii="Cambria Math" w:hAnsi="Cambria Math"/>
            </w:rPr>
          </m:r>
          <m:r>
            <m:rPr>
              <m:sty m:val="p"/>
            </m:rPr>
            <m:t>)</m:t>
            <w:rPr>
              <w:rFonts w:ascii="Cambria Math" w:hAnsi="Cambria Math"/>
            </w:rPr>
          </m:r>
          <m:r>
            <m:t>m</m:t>
            <w:rPr>
              <w:rFonts w:ascii="Cambria Math" w:hAnsi="Cambria Math"/>
            </w:rPr>
          </m:r>
          <m:r>
            <m:rPr>
              <m:sty m:val="p"/>
            </m:rPr>
            <m:t>(</m:t>
            <w:rPr>
              <w:rFonts w:ascii="Cambria Math" w:hAnsi="Cambria Math"/>
            </w:rPr>
          </m:r>
          <m:r>
            <m:t>z</m:t>
            <w:rPr>
              <w:rFonts w:ascii="Cambria Math" w:hAnsi="Cambria Math"/>
            </w:rPr>
          </m:r>
          <m:r>
            <m:rPr>
              <m:sty m:val="p"/>
            </m:rPr>
            <m:t>)</m:t>
            <w:rPr>
              <w:rFonts w:ascii="Cambria Math" w:hAnsi="Cambria Math"/>
            </w:rPr>
          </m:r>
          <m:r>
            <m:rPr>
              <m:sty m:val="p"/>
            </m:rPr>
            <m:t>]</m:t>
            <w:rPr>
              <w:rFonts w:ascii="Cambria Math" w:hAnsi="Cambria Math"/>
            </w:rPr>
          </m:r>
          <m:r>
            <m:rPr>
              <m:sty m:val="p"/>
            </m:rPr>
            <m:t>=</m:t>
            <w:rPr>
              <w:rFonts w:ascii="Cambria Math" w:hAnsi="Cambria Math"/>
            </w:rPr>
          </m:r>
          <m:r>
            <m:rPr>
              <m:sty m:val="p"/>
            </m:rPr>
            <m:t>−</m:t>
            <w:rPr>
              <w:rFonts w:ascii="Cambria Math" w:hAnsi="Cambria Math"/>
            </w:rPr>
          </m:r>
          <m:r>
            <m:t>m</m:t>
            <w:rPr>
              <w:rFonts w:ascii="Cambria Math" w:hAnsi="Cambria Math"/>
            </w:rPr>
          </m:r>
          <m:r>
            <m:rPr>
              <m:sty m:val="p"/>
            </m:rPr>
            <m:t>(</m:t>
            <w:rPr>
              <w:rFonts w:ascii="Cambria Math" w:hAnsi="Cambria Math"/>
            </w:rPr>
          </m:r>
          <m:r>
            <m:t>z</m:t>
            <w:rPr>
              <w:rFonts w:ascii="Cambria Math" w:hAnsi="Cambria Math"/>
            </w:rPr>
          </m:r>
          <m:r>
            <m:rPr>
              <m:sty m:val="p"/>
            </m:rPr>
            <m:t>)</m:t>
            <w:rPr>
              <w:rFonts w:ascii="Cambria Math" w:hAnsi="Cambria Math"/>
            </w:rPr>
          </m:r>
          <m:sSup>
            <m:e>
              <m:r>
                <m:t>e</m:t>
                <w:rPr>
                  <w:rFonts w:ascii="Cambria Math" w:hAnsi="Cambria Math"/>
                </w:rPr>
              </m:r>
            </m:e>
            <m:sup>
              <m:r>
                <m:rPr>
                  <m:sty m:val="p"/>
                </m:rPr>
                <m:t>−</m:t>
                <w:rPr>
                  <w:rFonts w:ascii="Cambria Math" w:hAnsi="Cambria Math"/>
                </w:rPr>
              </m:r>
              <m:r>
                <m:t>s</m:t>
                <w:rPr>
                  <w:rFonts w:ascii="Cambria Math" w:hAnsi="Cambria Math"/>
                </w:rPr>
              </m:r>
              <m:r>
                <m:rPr>
                  <m:sty m:val="p"/>
                </m:rPr>
                <m:t>(</m:t>
                <w:rPr>
                  <w:rFonts w:ascii="Cambria Math" w:hAnsi="Cambria Math"/>
                </w:rPr>
              </m:r>
              <m:r>
                <m:t>z</m:t>
                <w:rPr>
                  <w:rFonts w:ascii="Cambria Math" w:hAnsi="Cambria Math"/>
                </w:rPr>
              </m:r>
              <m:r>
                <m:rPr>
                  <m:sty m:val="p"/>
                </m:rPr>
                <m:t>)</m:t>
                <w:rPr>
                  <w:rFonts w:ascii="Cambria Math" w:hAnsi="Cambria Math"/>
                </w:rPr>
              </m:r>
            </m:sup>
          </m:sSup>
          <m:r>
            <m:rPr>
              <m:sty m:val="p"/>
            </m:rPr>
            <m:t>.</m:t>
            <w:rPr>
              <w:rFonts w:ascii="Cambria Math" w:hAnsi="Cambria Math"/>
            </w:rPr>
          </m:r>
        </m:oMath>
      </m:oMathPara>
    </w:p>
    <w:p>
      <w:pPr>
        <w:pStyle w:val="FirstParagraph"/>
        <w:widowControl/>
      </w:pPr>
      <m:oMath>
        <m:r>
          <m:t>s</m:t>
          <w:rPr>
            <w:rFonts w:ascii="Cambria Math" w:hAnsi="Cambria Math"/>
          </w:rPr>
        </m:r>
        <m:r>
          <m:rPr>
            <m:sty m:val="p"/>
          </m:rPr>
          <m:t>,</m:t>
          <w:rPr>
            <w:rFonts w:ascii="Cambria Math" w:hAnsi="Cambria Math"/>
          </w:rPr>
        </m:r>
        <m:r>
          <m:t>m</m:t>
          <w:rPr>
            <w:rFonts w:ascii="Cambria Math" w:hAnsi="Cambria Math"/>
          </w:rPr>
        </m:r>
      </m:oMath>
      <w:r>
        <w:t xml:space="preserve">は二つのスカラー出力であり、付加した1はバイアス用である。原文の指数式の外側の二乗は、指数関数の値を二乗する意味であり、指数内部を二乗する意味ではない。21ページのlog_stdのコードとも整合する。</w:t>
      </w:r>
    </w:p>
    <w:p>
      <w:pPr>
        <w:pStyle w:val="BodyText"/>
        <w:widowControl/>
      </w:pPr>
      <w:r>
        <w:t xml:space="preserve">二次元特徴の例【説明用】：</w:t>
      </w:r>
      <m:oMath>
        <m:sSub>
          <m:e>
            <m:r>
              <m:t>z</m:t>
              <w:rPr>
                <w:rFonts w:ascii="Cambria Math" w:hAnsi="Cambria Math"/>
              </w:rPr>
            </m:r>
          </m:e>
          <m:sub>
            <m:r>
              <m:t>A</m:t>
              <w:rPr>
                <w:rFonts w:ascii="Cambria Math" w:hAnsi="Cambria Math"/>
              </w:rPr>
            </m:r>
          </m:sub>
        </m:sSub>
        <m:r>
          <m:rPr>
            <m:sty m:val="p"/>
          </m:rPr>
          <m:t>=</m:t>
          <w:rPr>
            <w:rFonts w:ascii="Cambria Math" w:hAnsi="Cambria Math"/>
          </w:rPr>
        </m:r>
        <m:r>
          <m:rPr>
            <m:sty m:val="p"/>
          </m:rPr>
          <m:t>(</m:t>
          <w:rPr>
            <w:rFonts w:ascii="Cambria Math" w:hAnsi="Cambria Math"/>
          </w:rPr>
        </m:r>
        <m:r>
          <m:t>0</m:t>
          <w:rPr>
            <w:rFonts w:ascii="Cambria Math" w:hAnsi="Cambria Math"/>
          </w:rPr>
        </m:r>
        <m:r>
          <m:rPr>
            <m:sty m:val="p"/>
          </m:rPr>
          <m:t>,</m:t>
          <w:rPr>
            <w:rFonts w:ascii="Cambria Math" w:hAnsi="Cambria Math"/>
          </w:rPr>
        </m:r>
        <m:r>
          <m:t>0</m:t>
          <w:rPr>
            <w:rFonts w:ascii="Cambria Math" w:hAnsi="Cambria Math"/>
          </w:rPr>
        </m:r>
        <m:r>
          <m:rPr>
            <m:sty m:val="p"/>
          </m:rPr>
          <m:t>)</m:t>
          <w:rPr>
            <w:rFonts w:ascii="Cambria Math" w:hAnsi="Cambria Math"/>
          </w:rPr>
        </m:r>
      </m:oMath>
      <w:r>
        <w:t xml:space="preserve">、</w:t>
      </w:r>
      <m:oMath>
        <m:sSub>
          <m:e>
            <m:r>
              <m:t>z</m:t>
              <w:rPr>
                <w:rFonts w:ascii="Cambria Math" w:hAnsi="Cambria Math"/>
              </w:rPr>
            </m:r>
          </m:e>
          <m:sub>
            <m:r>
              <m:t>B</m:t>
              <w:rPr>
                <w:rFonts w:ascii="Cambria Math" w:hAnsi="Cambria Math"/>
              </w:rPr>
            </m:r>
          </m:sub>
        </m:sSub>
        <m:r>
          <m:rPr>
            <m:sty m:val="p"/>
          </m:rPr>
          <m:t>=</m:t>
          <w:rPr>
            <w:rFonts w:ascii="Cambria Math" w:hAnsi="Cambria Math"/>
          </w:rPr>
        </m:r>
        <m:r>
          <m:rPr>
            <m:sty m:val="p"/>
          </m:rPr>
          <m:t>(</m:t>
          <w:rPr>
            <w:rFonts w:ascii="Cambria Math" w:hAnsi="Cambria Math"/>
          </w:rPr>
        </m:r>
        <m:r>
          <m:t>2</m:t>
          <w:rPr>
            <w:rFonts w:ascii="Cambria Math" w:hAnsi="Cambria Math"/>
          </w:rPr>
        </m:r>
        <m:r>
          <m:rPr>
            <m:sty m:val="p"/>
          </m:rPr>
          <m:t>,</m:t>
          <w:rPr>
            <w:rFonts w:ascii="Cambria Math" w:hAnsi="Cambria Math"/>
          </w:rPr>
        </m:r>
        <m:r>
          <m:t>2</m:t>
          <w:rPr>
            <w:rFonts w:ascii="Cambria Math" w:hAnsi="Cambria Math"/>
          </w:rPr>
        </m:r>
        <m:r>
          <m:rPr>
            <m:sty m:val="p"/>
          </m:rPr>
          <m:t>)</m:t>
          <w:rPr>
            <w:rFonts w:ascii="Cambria Math" w:hAnsi="Cambria Math"/>
          </w:rPr>
        </m:r>
      </m:oMath>
      <w:r>
        <w:t xml:space="preserve">とする。密度だけの影響を見るため両方で</w:t>
      </w:r>
      <w:r>
        <w:t xml:space="preserve"> </w:t>
      </w:r>
      <m:oMath>
        <m:r>
          <m:t>s</m:t>
          <w:rPr>
            <w:rFonts w:ascii="Cambria Math" w:hAnsi="Cambria Math"/>
          </w:rPr>
        </m:r>
        <m:r>
          <m:rPr>
            <m:sty m:val="p"/>
          </m:rPr>
          <m:t>=</m:t>
          <w:rPr>
            <w:rFonts w:ascii="Cambria Math" w:hAnsi="Cambria Math"/>
          </w:rPr>
        </m:r>
        <m:r>
          <m:t>0</m:t>
          <w:rPr>
            <w:rFonts w:ascii="Cambria Math" w:hAnsi="Cambria Math"/>
          </w:rPr>
        </m:r>
        <m:r>
          <m:rPr>
            <m:sty m:val="p"/>
          </m:rPr>
          <m:t>,</m:t>
          <w:rPr>
            <w:rFonts w:ascii="Cambria Math" w:hAnsi="Cambria Math"/>
          </w:rPr>
        </m:r>
        <m:r>
          <m:t>m</m:t>
          <w:rPr>
            <w:rFonts w:ascii="Cambria Math" w:hAnsi="Cambria Math"/>
          </w:rPr>
        </m:r>
        <m:r>
          <m:rPr>
            <m:sty m:val="p"/>
          </m:rPr>
          <m:t>=</m:t>
          <w:rPr>
            <w:rFonts w:ascii="Cambria Math" w:hAnsi="Cambria Math"/>
          </w:rPr>
        </m:r>
        <m:r>
          <m:rPr>
            <m:sty m:val="p"/>
          </m:rPr>
          <m:t>−</m:t>
          <w:rPr>
            <w:rFonts w:ascii="Cambria Math" w:hAnsi="Cambria Math"/>
          </w:rPr>
        </m:r>
        <m:r>
          <m:t>2</m:t>
          <w:rPr>
            <w:rFonts w:ascii="Cambria Math" w:hAnsi="Cambria Math"/>
          </w:rPr>
        </m:r>
      </m:oMath>
      <w:r>
        <w:t xml:space="preserve">とし、密度を0.5と0.05にする。平均はどちらも2、分散は1と10、標準偏差は1と3.162になる。約95%の中央区間は</w:t>
      </w:r>
      <w:r>
        <w:t xml:space="preserve"> </w:t>
      </w:r>
      <m:oMath>
        <m:r>
          <m:t>2</m:t>
          <w:rPr>
            <w:rFonts w:ascii="Cambria Math" w:hAnsi="Cambria Math"/>
          </w:rPr>
        </m:r>
        <m:r>
          <m:rPr>
            <m:sty m:val="p"/>
          </m:rPr>
          <m:t>±</m:t>
          <w:rPr>
            <w:rFonts w:ascii="Cambria Math" w:hAnsi="Cambria Math"/>
          </w:rPr>
        </m:r>
        <m:r>
          <m:t>1.96</m:t>
          <w:rPr>
            <w:rFonts w:ascii="Cambria Math" w:hAnsi="Cambria Math"/>
          </w:rPr>
        </m:r>
      </m:oMath>
      <w:r>
        <w:t xml:space="preserve">から</w:t>
      </w:r>
      <w:r>
        <w:t xml:space="preserve"> </w:t>
      </w:r>
      <m:oMath>
        <m:r>
          <m:t>2</m:t>
          <w:rPr>
            <w:rFonts w:ascii="Cambria Math" w:hAnsi="Cambria Math"/>
          </w:rPr>
        </m:r>
        <m:r>
          <m:rPr>
            <m:sty m:val="p"/>
          </m:rPr>
          <m:t>±</m:t>
          <w:rPr>
            <w:rFonts w:ascii="Cambria Math" w:hAnsi="Cambria Math"/>
          </w:rPr>
        </m:r>
        <m:r>
          <m:t>6.198</m:t>
          <w:rPr>
            <w:rFonts w:ascii="Cambria Math" w:hAnsi="Cambria Math"/>
          </w:rPr>
        </m:r>
      </m:oMath>
      <w:r>
        <w:t xml:space="preserve">へ広がる。密度が10分の1になると分散は10倍、標準偏差は</w:t>
      </w:r>
      <w:r>
        <w:t xml:space="preserve"> </w:t>
      </w:r>
      <m:oMath>
        <m:rad>
          <m:radPr>
            <m:degHide m:val="1"/>
          </m:radPr>
          <m:deg/>
          <m:e>
            <m:r>
              <m:t>10</m:t>
              <w:rPr>
                <w:rFonts w:ascii="Cambria Math" w:hAnsi="Cambria Math"/>
              </w:rPr>
            </m:r>
          </m:e>
        </m:rad>
      </m:oMath>
      <w:r>
        <w:t xml:space="preserve">倍である。</w:t>
      </w:r>
    </w:p>
    <w:p>
      <w:pPr>
        <w:pStyle w:val="BodyText"/>
        <w:widowControl/>
      </w:pPr>
      <w:r>
        <w:t xml:space="preserve">平均が不変なのはヘッド出力を固定した比較である。第3段階でヘッドを再学習すれば平均関数も変わり得る。また入力とともに</w:t>
      </w:r>
      <w:r>
        <w:t xml:space="preserve"> </w:t>
      </w:r>
      <m:oMath>
        <m:r>
          <m:t>s</m:t>
          <w:rPr>
            <w:rFonts w:ascii="Cambria Math" w:hAnsi="Cambria Math"/>
          </w:rPr>
        </m:r>
      </m:oMath>
      <w:r>
        <w:t xml:space="preserve">が増える場合、密度低下だけから最終分散の増加は断定できない。</w:t>
      </w:r>
    </w:p>
    <w:p>
      <w:pPr>
        <w:pStyle w:val="BodyText"/>
        <w:widowControl/>
      </w:pPr>
      <w:r>
        <w:rPr>
          <w:bCs/>
          <w:b/>
        </w:rPr>
        <w:t xml:space="preserve">E 重要な結論。</w:t>
      </w:r>
    </w:p>
    <w:p>
      <w:pPr>
        <w:widowControl/>
        <w:numPr>
          <w:ilvl w:val="0"/>
          <w:numId w:val="1005"/>
        </w:numPr>
        <w:pStyle w:val="Compact"/>
      </w:pPr>
      <w:r>
        <w:t xml:space="preserve">密度を予測分散に直接組み込む点が核心である。</w:t>
      </w:r>
    </w:p>
    <w:p>
      <w:pPr>
        <w:widowControl/>
        <w:numPr>
          <w:ilvl w:val="0"/>
          <w:numId w:val="1005"/>
        </w:numPr>
        <w:pStyle w:val="Compact"/>
      </w:pPr>
      <w:r>
        <w:t xml:space="preserve">密度は平均の式から代数的に相殺される。</w:t>
      </w:r>
    </w:p>
    <w:p>
      <w:pPr>
        <w:widowControl/>
        <w:numPr>
          <w:ilvl w:val="0"/>
          <w:numId w:val="1005"/>
        </w:numPr>
        <w:pStyle w:val="Compact"/>
      </w:pPr>
      <w:r>
        <w:t xml:space="preserve">密度と分散の反比例には他の因子を固定する条件がある。</w:t>
      </w:r>
    </w:p>
    <w:bookmarkEnd w:id="29"/>
    <w:bookmarkStart w:id="30" w:name="methodの学習と推論"/>
    <w:p>
      <w:pPr>
        <w:pStyle w:val="Heading3"/>
        <w:widowControl/>
      </w:pPr>
      <w:r>
        <w:rPr>
          <w:color w:val="000000"/>
        </w:rPr>
        <w:t xml:space="preserve">3 5 Methodの学習と推論</w:t>
      </w:r>
    </w:p>
    <w:p>
      <w:pPr>
        <w:pStyle w:val="FirstParagraph"/>
        <w:widowControl/>
      </w:pPr>
      <w:r>
        <w:rPr>
          <w:bCs/>
          <w:b/>
        </w:rPr>
        <w:t xml:space="preserve">A 何を述べているか。</w:t>
      </w:r>
      <w:r>
        <w:t xml:space="preserve"> </w:t>
      </w:r>
      <w:r>
        <w:t xml:space="preserve">予測特徴を学習し、その特徴の密度を学習した後、密度に合わせて回帰ヘッドを調整する。</w:t>
      </w:r>
    </w:p>
    <w:p>
      <w:pPr>
        <w:pStyle w:val="BodyText"/>
        <w:widowControl/>
      </w:pPr>
      <w:r>
        <w:rPr>
          <w:bCs/>
          <w:b/>
        </w:rPr>
        <w:t xml:space="preserve">B なぜ必要か。</w:t>
      </w:r>
      <w:r>
        <w:t xml:space="preserve"> </w:t>
      </w:r>
      <w:r>
        <w:t xml:space="preserve">エンコーダが変化し続けると、すでに学習した密度が特徴と合わなくなるため、段階的に固定する。</w:t>
      </w:r>
    </w:p>
    <w:p>
      <w:pPr>
        <w:pStyle w:val="BodyText"/>
        <w:widowControl/>
      </w:pPr>
      <w:r>
        <w:rPr>
          <w:bCs/>
          <w:b/>
        </w:rPr>
        <w:t xml:space="preserve">C 重要概念。</w:t>
      </w:r>
      <w:r>
        <w:t xml:space="preserve"> </w:t>
      </w:r>
      <w:r>
        <w:t xml:space="preserve">凍結はパラメータ更新を止めることである。Normalizing Flowは可逆な微分可能変換から密度を計算する。KDEは学習点の周囲にカーネルを置く密度推定で、保存量と計算量はFlowと異なる。</w:t>
      </w:r>
    </w:p>
    <w:p>
      <w:pPr>
        <w:pStyle w:val="BodyText"/>
        <w:widowControl/>
      </w:pPr>
      <w:r>
        <w:rPr>
          <w:bCs/>
          <w:b/>
        </w:rPr>
        <w:t xml:space="preserve">D アルゴリズムと式。</w:t>
      </w:r>
      <w:r>
        <w:t xml:space="preserve"> </w:t>
      </w:r>
      <w:r>
        <w:t xml:space="preserve">原文Algorithm 1、式11–15：</w:t>
      </w:r>
    </w:p>
    <w:tbl>
      <w:tblPr>
        <w:tblStyle w:val="Table"/>
        <w:tblW w:type="pct" w:w="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1874"/>
        <w:gridCol w:w="2762"/>
        <w:gridCol w:w="2466"/>
        <w:gridCol w:w="2762"/>
      </w:tblGrid>
      <w:tr>
        <w:trPr>
          <w:cantSplit/>
          <w:tblHeader/>
        </w:trPr>
        <w:tc>
          <w:tcPr>
            <w:tcW w:type="dxa" w:w="1874"/>
            <w:vAlign w:val="center"/>
            <w:shd w:fill="E7EDF3"/>
          </w:tcPr>
          <w:p>
            <w:pPr>
              <w:pStyle w:val="Compact"/>
              <w:keepNext w:val="0"/>
              <w:spacing w:after="40" w:before="40" w:line="264" w:lineRule="auto"/>
              <w:jc w:val="left"/>
            </w:pPr>
            <w:r>
              <w:rPr>
                <w:b/>
                <w:color w:val="000000"/>
                <w:sz w:val="19"/>
              </w:rPr>
              <w:t xml:space="preserve">段階</w:t>
            </w:r>
          </w:p>
        </w:tc>
        <w:tc>
          <w:tcPr>
            <w:tcW w:type="dxa" w:w="2762"/>
            <w:vAlign w:val="center"/>
            <w:shd w:fill="E7EDF3"/>
          </w:tcPr>
          <w:p>
            <w:pPr>
              <w:pStyle w:val="Compact"/>
              <w:keepNext w:val="0"/>
              <w:spacing w:after="40" w:before="40" w:line="264" w:lineRule="auto"/>
              <w:jc w:val="left"/>
            </w:pPr>
            <w:r>
              <w:rPr>
                <w:b/>
                <w:color w:val="000000"/>
                <w:sz w:val="19"/>
              </w:rPr>
              <w:t xml:space="preserve">更新する部分</w:t>
            </w:r>
          </w:p>
        </w:tc>
        <w:tc>
          <w:tcPr>
            <w:tcW w:type="dxa" w:w="2466"/>
            <w:vAlign w:val="center"/>
            <w:shd w:fill="E7EDF3"/>
          </w:tcPr>
          <w:p>
            <w:pPr>
              <w:pStyle w:val="Compact"/>
              <w:keepNext w:val="0"/>
              <w:spacing w:after="40" w:before="40" w:line="264" w:lineRule="auto"/>
              <w:jc w:val="left"/>
            </w:pPr>
            <w:r>
              <w:rPr>
                <w:b/>
                <w:color w:val="000000"/>
                <w:sz w:val="19"/>
              </w:rPr>
              <w:t xml:space="preserve">必要な情報</w:t>
            </w:r>
          </w:p>
        </w:tc>
        <w:tc>
          <w:tcPr>
            <w:tcW w:type="dxa" w:w="2762"/>
            <w:vAlign w:val="center"/>
            <w:shd w:fill="E7EDF3"/>
          </w:tcPr>
          <w:p>
            <w:pPr>
              <w:pStyle w:val="Compact"/>
              <w:keepNext w:val="0"/>
              <w:spacing w:after="40" w:before="40" w:line="264" w:lineRule="auto"/>
              <w:jc w:val="left"/>
            </w:pPr>
            <w:r>
              <w:rPr>
                <w:b/>
                <w:color w:val="000000"/>
                <w:sz w:val="19"/>
              </w:rPr>
              <w:t xml:space="preserve">目的</w:t>
            </w:r>
          </w:p>
        </w:tc>
      </w:tr>
      <w:tr>
        <w:trPr>
          <w:cantSplit/>
        </w:trPr>
        <w:tc>
          <w:tcPr>
            <w:tcW w:type="dxa" w:w="1874"/>
            <w:vAlign w:val="center"/>
            <w:shd w:fill="FFFFFF"/>
          </w:tcPr>
          <w:p>
            <w:pPr>
              <w:pStyle w:val="Compact"/>
              <w:keepNext w:val="0"/>
              <w:spacing w:after="40" w:before="40" w:line="264" w:lineRule="auto"/>
              <w:jc w:val="left"/>
            </w:pPr>
            <w:r>
              <w:rPr>
                <w:color w:val="000000"/>
                <w:sz w:val="19"/>
              </w:rPr>
              <w:t xml:space="preserve">1 回帰の事前学習</w:t>
            </w:r>
          </w:p>
        </w:tc>
        <w:tc>
          <w:tcPr>
            <w:tcW w:type="dxa" w:w="2762"/>
            <w:vAlign w:val="center"/>
            <w:shd w:fill="FFFFFF"/>
          </w:tcPr>
          <w:p>
            <w:pPr>
              <w:pStyle w:val="Compact"/>
              <w:keepNext w:val="0"/>
              <w:spacing w:after="40" w:before="40" w:line="264" w:lineRule="auto"/>
              <w:jc w:val="left"/>
            </w:pPr>
            <m:oMath>
              <m:r>
                <m:t>f</m:t>
                <w:rPr>
                  <w:rFonts w:ascii="Cambria Math" w:hAnsi="Cambria Math"/>
                </w:rPr>
              </m:r>
              <m:r>
                <m:rPr>
                  <m:sty m:val="p"/>
                </m:rPr>
                <m:t>,</m:t>
                <w:rPr>
                  <w:rFonts w:ascii="Cambria Math" w:hAnsi="Cambria Math"/>
                </w:rPr>
              </m:r>
              <m:r>
                <m:t>g</m:t>
                <w:rPr>
                  <w:rFonts w:ascii="Cambria Math" w:hAnsi="Cambria Math"/>
                </w:rPr>
              </m:r>
            </m:oMath>
          </w:p>
        </w:tc>
        <w:tc>
          <w:tcPr>
            <w:tcW w:type="dxa" w:w="2466"/>
            <w:vAlign w:val="center"/>
            <w:shd w:fill="FFFFFF"/>
          </w:tcPr>
          <w:p>
            <w:pPr>
              <w:pStyle w:val="Compact"/>
              <w:keepNext w:val="0"/>
              <w:spacing w:after="40" w:before="40" w:line="264" w:lineRule="auto"/>
              <w:jc w:val="left"/>
            </w:pPr>
            <w:r>
              <w:rPr>
                <w:color w:val="000000"/>
                <w:sz w:val="19"/>
              </w:rPr>
              <w:t xml:space="preserve">学習内入力と目標値</w:t>
            </w:r>
            <w:r>
              <w:rPr>
                <w:color w:val="000000"/>
                <w:sz w:val="19"/>
              </w:rPr>
              <w:t xml:space="preserve"> </w:t>
            </w:r>
            <m:oMath>
              <m:r>
                <m:t>x</m:t>
                <w:rPr>
                  <w:rFonts w:ascii="Cambria Math" w:hAnsi="Cambria Math"/>
                </w:rPr>
              </m:r>
              <m:r>
                <m:rPr>
                  <m:sty m:val="p"/>
                </m:rPr>
                <m:t>,</m:t>
                <w:rPr>
                  <w:rFonts w:ascii="Cambria Math" w:hAnsi="Cambria Math"/>
                </w:rPr>
              </m:r>
              <m:r>
                <m:t>y</m:t>
                <w:rPr>
                  <w:rFonts w:ascii="Cambria Math" w:hAnsi="Cambria Math"/>
                </w:rPr>
              </m:r>
            </m:oMath>
          </w:p>
        </w:tc>
        <w:tc>
          <w:tcPr>
            <w:tcW w:type="dxa" w:w="2762"/>
            <w:vAlign w:val="center"/>
            <w:shd w:fill="FFFFFF"/>
          </w:tcPr>
          <w:p>
            <w:pPr>
              <w:pStyle w:val="Compact"/>
              <w:keepNext w:val="0"/>
              <w:spacing w:after="40" w:before="40" w:line="264" w:lineRule="auto"/>
              <w:jc w:val="left"/>
            </w:pPr>
            <w:r>
              <w:rPr>
                <w:color w:val="000000"/>
                <w:sz w:val="19"/>
              </w:rPr>
              <w:t xml:space="preserve">密度因子を1としガウスNLLを最小化</w:t>
            </w:r>
          </w:p>
        </w:tc>
      </w:tr>
      <w:tr>
        <w:trPr>
          <w:cantSplit/>
        </w:trPr>
        <w:tc>
          <w:tcPr>
            <w:tcW w:type="dxa" w:w="1874"/>
            <w:vAlign w:val="center"/>
            <w:shd w:fill="F7F8FA"/>
          </w:tcPr>
          <w:p>
            <w:pPr>
              <w:pStyle w:val="Compact"/>
              <w:keepNext w:val="0"/>
              <w:spacing w:after="40" w:before="40" w:line="264" w:lineRule="auto"/>
              <w:jc w:val="left"/>
            </w:pPr>
            <w:r>
              <w:rPr>
                <w:color w:val="000000"/>
                <w:sz w:val="19"/>
              </w:rPr>
              <w:t xml:space="preserve">2 特徴密度の学習</w:t>
            </w:r>
          </w:p>
        </w:tc>
        <w:tc>
          <w:tcPr>
            <w:tcW w:type="dxa" w:w="2762"/>
            <w:vAlign w:val="center"/>
            <w:shd w:fill="F7F8FA"/>
          </w:tcPr>
          <w:p>
            <w:pPr>
              <w:pStyle w:val="Compact"/>
              <w:keepNext w:val="0"/>
              <w:spacing w:after="40" w:before="40" w:line="264" w:lineRule="auto"/>
              <w:jc w:val="left"/>
            </w:pPr>
            <m:oMath>
              <m:r>
                <m:t>α</m:t>
                <w:rPr>
                  <w:rFonts w:ascii="Cambria Math" w:hAnsi="Cambria Math"/>
                </w:rPr>
              </m:r>
            </m:oMath>
            <w:r>
              <w:rPr>
                <w:color w:val="000000"/>
                <w:sz w:val="19"/>
              </w:rPr>
              <w:t xml:space="preserve">、</w:t>
            </w:r>
            <m:oMath>
              <m:r>
                <m:t>f</m:t>
                <w:rPr>
                  <w:rFonts w:ascii="Cambria Math" w:hAnsi="Cambria Math"/>
                </w:rPr>
              </m:r>
            </m:oMath>
            <w:r>
              <w:rPr>
                <w:color w:val="000000"/>
                <w:sz w:val="19"/>
              </w:rPr>
              <w:t xml:space="preserve">は固定</w:t>
            </w:r>
          </w:p>
        </w:tc>
        <w:tc>
          <w:tcPr>
            <w:tcW w:type="dxa" w:w="2466"/>
            <w:vAlign w:val="center"/>
            <w:shd w:fill="F7F8FA"/>
          </w:tcPr>
          <w:p>
            <w:pPr>
              <w:pStyle w:val="Compact"/>
              <w:keepNext w:val="0"/>
              <w:spacing w:after="40" w:before="40" w:line="264" w:lineRule="auto"/>
              <w:jc w:val="left"/>
            </w:pPr>
            <w:r>
              <w:rPr>
                <w:color w:val="000000"/>
                <w:sz w:val="19"/>
              </w:rPr>
              <w:t xml:space="preserve">学習入力から得た特徴</w:t>
            </w:r>
            <w:r>
              <w:rPr>
                <w:color w:val="000000"/>
                <w:sz w:val="19"/>
              </w:rPr>
              <w:t xml:space="preserve"> </w:t>
            </w:r>
            <m:oMath>
              <m:r>
                <m:t>z</m:t>
                <w:rPr>
                  <w:rFonts w:ascii="Cambria Math" w:hAnsi="Cambria Math"/>
                </w:rPr>
              </m:r>
            </m:oMath>
          </w:p>
        </w:tc>
        <w:tc>
          <w:tcPr>
            <w:tcW w:type="dxa" w:w="2762"/>
            <w:vAlign w:val="center"/>
            <w:shd w:fill="F7F8FA"/>
          </w:tcPr>
          <w:p>
            <w:pPr>
              <w:pStyle w:val="Compact"/>
              <w:keepNext w:val="0"/>
              <w:spacing w:after="40" w:before="40" w:line="264" w:lineRule="auto"/>
              <w:jc w:val="left"/>
            </w:pPr>
            <w:r>
              <w:rPr>
                <w:color w:val="000000"/>
                <w:sz w:val="19"/>
              </w:rPr>
              <w:t xml:space="preserve">対数密度を最大化。この段階自体は</w:t>
            </w:r>
            <w:r>
              <w:rPr>
                <w:color w:val="000000"/>
                <w:sz w:val="19"/>
              </w:rPr>
              <w:t xml:space="preserve"> </w:t>
            </w:r>
            <m:oMath>
              <m:r>
                <m:t>y</m:t>
                <w:rPr>
                  <w:rFonts w:ascii="Cambria Math" w:hAnsi="Cambria Math"/>
                </w:rPr>
              </m:r>
            </m:oMath>
            <w:r>
              <w:rPr>
                <w:color w:val="000000"/>
                <w:sz w:val="19"/>
              </w:rPr>
              <w:t xml:space="preserve">不要</w:t>
            </w:r>
          </w:p>
        </w:tc>
      </w:tr>
      <w:tr>
        <w:trPr>
          <w:cantSplit/>
        </w:trPr>
        <w:tc>
          <w:tcPr>
            <w:tcW w:type="dxa" w:w="1874"/>
            <w:vAlign w:val="center"/>
            <w:shd w:fill="FFFFFF"/>
          </w:tcPr>
          <w:p>
            <w:pPr>
              <w:pStyle w:val="Compact"/>
              <w:keepNext w:val="0"/>
              <w:spacing w:after="40" w:before="40" w:line="264" w:lineRule="auto"/>
              <w:jc w:val="left"/>
            </w:pPr>
            <w:r>
              <w:rPr>
                <w:color w:val="000000"/>
                <w:sz w:val="19"/>
              </w:rPr>
              <w:t xml:space="preserve">3 ヘッド再学習</w:t>
            </w:r>
          </w:p>
        </w:tc>
        <w:tc>
          <w:tcPr>
            <w:tcW w:type="dxa" w:w="2762"/>
            <w:vAlign w:val="center"/>
            <w:shd w:fill="FFFFFF"/>
          </w:tcPr>
          <w:p>
            <w:pPr>
              <w:pStyle w:val="Compact"/>
              <w:keepNext w:val="0"/>
              <w:spacing w:after="40" w:before="40" w:line="264" w:lineRule="auto"/>
              <w:jc w:val="left"/>
            </w:pPr>
            <m:oMath>
              <m:r>
                <m:t>g</m:t>
                <w:rPr>
                  <w:rFonts w:ascii="Cambria Math" w:hAnsi="Cambria Math"/>
                </w:rPr>
              </m:r>
            </m:oMath>
            <w:r>
              <w:rPr>
                <w:color w:val="000000"/>
                <w:sz w:val="19"/>
              </w:rPr>
              <w:t xml:space="preserve">のみ、</w:t>
            </w:r>
            <m:oMath>
              <m:r>
                <m:t>f</m:t>
                <w:rPr>
                  <w:rFonts w:ascii="Cambria Math" w:hAnsi="Cambria Math"/>
                </w:rPr>
              </m:r>
              <m:r>
                <m:rPr>
                  <m:sty m:val="p"/>
                </m:rPr>
                <m:t>,</m:t>
                <w:rPr>
                  <w:rFonts w:ascii="Cambria Math" w:hAnsi="Cambria Math"/>
                </w:rPr>
              </m:r>
              <m:sSub>
                <m:e>
                  <m:r>
                    <m:t>p</m:t>
                    <w:rPr>
                      <w:rFonts w:ascii="Cambria Math" w:hAnsi="Cambria Math"/>
                    </w:rPr>
                  </m:r>
                </m:e>
                <m:sub>
                  <m:r>
                    <m:t>Z</m:t>
                    <w:rPr>
                      <w:rFonts w:ascii="Cambria Math" w:hAnsi="Cambria Math"/>
                    </w:rPr>
                  </m:r>
                </m:sub>
              </m:sSub>
            </m:oMath>
            <w:r>
              <w:rPr>
                <w:color w:val="000000"/>
                <w:sz w:val="19"/>
              </w:rPr>
              <w:t xml:space="preserve">固定</w:t>
            </w:r>
          </w:p>
        </w:tc>
        <w:tc>
          <w:tcPr>
            <w:tcW w:type="dxa" w:w="2466"/>
            <w:vAlign w:val="center"/>
            <w:shd w:fill="FFFFFF"/>
          </w:tcPr>
          <w:p>
            <w:pPr>
              <w:pStyle w:val="Compact"/>
              <w:keepNext w:val="0"/>
              <w:spacing w:after="40" w:before="40" w:line="264" w:lineRule="auto"/>
              <w:jc w:val="left"/>
            </w:pPr>
            <w:r>
              <w:rPr>
                <w:color w:val="000000"/>
                <w:sz w:val="19"/>
              </w:rPr>
              <w:t xml:space="preserve">元の</w:t>
            </w:r>
            <w:r>
              <w:rPr>
                <w:color w:val="000000"/>
                <w:sz w:val="19"/>
              </w:rPr>
              <w:t xml:space="preserve"> </w:t>
            </w:r>
            <m:oMath>
              <m:r>
                <m:t>x</m:t>
                <w:rPr>
                  <w:rFonts w:ascii="Cambria Math" w:hAnsi="Cambria Math"/>
                </w:rPr>
              </m:r>
              <m:r>
                <m:rPr>
                  <m:sty m:val="p"/>
                </m:rPr>
                <m:t>,</m:t>
                <w:rPr>
                  <w:rFonts w:ascii="Cambria Math" w:hAnsi="Cambria Math"/>
                </w:rPr>
              </m:r>
              <m:r>
                <m:t>y</m:t>
                <w:rPr>
                  <w:rFonts w:ascii="Cambria Math" w:hAnsi="Cambria Math"/>
                </w:rPr>
              </m:r>
            </m:oMath>
            <w:r>
              <w:rPr>
                <w:color w:val="000000"/>
                <w:sz w:val="19"/>
              </w:rPr>
              <w:t xml:space="preserve">と固定した密度</w:t>
            </w:r>
          </w:p>
        </w:tc>
        <w:tc>
          <w:tcPr>
            <w:tcW w:type="dxa" w:w="2762"/>
            <w:vAlign w:val="center"/>
            <w:shd w:fill="FFFFFF"/>
          </w:tcPr>
          <w:p>
            <w:pPr>
              <w:pStyle w:val="Compact"/>
              <w:keepNext w:val="0"/>
              <w:spacing w:after="40" w:before="40" w:line="264" w:lineRule="auto"/>
              <w:jc w:val="left"/>
            </w:pPr>
            <w:r>
              <w:rPr>
                <w:color w:val="000000"/>
                <w:sz w:val="19"/>
              </w:rPr>
              <w:t xml:space="preserve">密度を組み込んだNLLを最小化</w:t>
            </w:r>
          </w:p>
        </w:tc>
      </w:tr>
      <w:tr>
        <w:trPr>
          <w:cantSplit/>
        </w:trPr>
        <w:tc>
          <w:tcPr>
            <w:tcW w:type="dxa" w:w="1874"/>
            <w:vAlign w:val="center"/>
            <w:shd w:fill="F7F8FA"/>
          </w:tcPr>
          <w:p>
            <w:pPr>
              <w:pStyle w:val="Compact"/>
              <w:keepNext w:val="0"/>
              <w:spacing w:after="40" w:before="40" w:line="264" w:lineRule="auto"/>
              <w:jc w:val="left"/>
            </w:pPr>
            <w:r>
              <w:rPr>
                <w:color w:val="000000"/>
                <w:sz w:val="19"/>
              </w:rPr>
              <w:t xml:space="preserve">運用時</w:t>
            </w:r>
          </w:p>
        </w:tc>
        <w:tc>
          <w:tcPr>
            <w:tcW w:type="dxa" w:w="2762"/>
            <w:vAlign w:val="center"/>
            <w:shd w:fill="F7F8FA"/>
          </w:tcPr>
          <w:p>
            <w:pPr>
              <w:pStyle w:val="Compact"/>
              <w:keepNext w:val="0"/>
              <w:spacing w:after="40" w:before="40" w:line="264" w:lineRule="auto"/>
              <w:jc w:val="left"/>
            </w:pPr>
            <w:r>
              <w:rPr>
                <w:color w:val="000000"/>
                <w:sz w:val="19"/>
              </w:rPr>
              <w:t xml:space="preserve">全パラメータ固定</w:t>
            </w:r>
          </w:p>
        </w:tc>
        <w:tc>
          <w:tcPr>
            <w:tcW w:type="dxa" w:w="2466"/>
            <w:vAlign w:val="center"/>
            <w:shd w:fill="F7F8FA"/>
          </w:tcPr>
          <w:p>
            <w:pPr>
              <w:pStyle w:val="Compact"/>
              <w:keepNext w:val="0"/>
              <w:spacing w:after="40" w:before="40" w:line="264" w:lineRule="auto"/>
              <w:jc w:val="left"/>
            </w:pPr>
            <w:r>
              <w:rPr>
                <w:color w:val="000000"/>
                <w:sz w:val="19"/>
              </w:rPr>
              <w:t xml:space="preserve">新入力と学習済み3モジュール</w:t>
            </w:r>
          </w:p>
        </w:tc>
        <w:tc>
          <w:tcPr>
            <w:tcW w:type="dxa" w:w="2762"/>
            <w:vAlign w:val="center"/>
            <w:shd w:fill="F7F8FA"/>
          </w:tcPr>
          <w:p>
            <w:pPr>
              <w:pStyle w:val="Compact"/>
              <w:keepNext w:val="0"/>
              <w:spacing w:after="40" w:before="40" w:line="264" w:lineRule="auto"/>
              <w:jc w:val="left"/>
            </w:pPr>
            <w:r>
              <w:rPr>
                <w:color w:val="000000"/>
                <w:sz w:val="19"/>
              </w:rPr>
              <w:t xml:space="preserve">平均と分散を出力。実時間の真値は不要</w:t>
            </w:r>
          </w:p>
        </w:tc>
      </w:tr>
    </w:tbl>
    <w:p>
      <w:pPr>
        <w:pStyle w:val="BodyText"/>
        <w:widowControl/>
      </w:pPr>
      <w:r>
        <w:t xml:space="preserve">Flowでは</w:t>
      </w:r>
    </w:p>
    <w:p>
      <w:pPr>
        <w:pStyle w:val="BodyText"/>
        <w:widowControl/>
      </w:pPr>
      <m:oMathPara>
        <m:oMathParaPr>
          <m:jc m:val="center"/>
        </m:oMathParaPr>
        <m:oMath>
          <m:r>
            <m:rPr>
              <m:nor/>
              <m:sty m:val="p"/>
            </m:rPr>
            <m:t>log</m:t>
            <w:rPr>
              <w:rFonts w:ascii="Cambria Math" w:hAnsi="Cambria Math"/>
            </w:rPr>
          </m:r>
          <m:sSub>
            <m:e>
              <m:r>
                <m:t>p</m:t>
                <w:rPr>
                  <w:rFonts w:ascii="Cambria Math" w:hAnsi="Cambria Math"/>
                </w:rPr>
              </m:r>
            </m:e>
            <m:sub>
              <m:r>
                <m:t>Z</m:t>
                <w:rPr>
                  <w:rFonts w:ascii="Cambria Math" w:hAnsi="Cambria Math"/>
                </w:rPr>
              </m:r>
            </m:sub>
          </m:sSub>
          <m:r>
            <m:rPr>
              <m:sty m:val="p"/>
            </m:rPr>
            <m:t>(</m:t>
            <w:rPr>
              <w:rFonts w:ascii="Cambria Math" w:hAnsi="Cambria Math"/>
            </w:rPr>
          </m:r>
          <m:r>
            <m:t>z</m:t>
            <w:rPr>
              <w:rFonts w:ascii="Cambria Math" w:hAnsi="Cambria Math"/>
            </w:rPr>
          </m:r>
          <m:r>
            <m:rPr>
              <m:sty m:val="p"/>
            </m:rPr>
            <m:t>)</m:t>
            <w:rPr>
              <w:rFonts w:ascii="Cambria Math" w:hAnsi="Cambria Math"/>
            </w:rPr>
          </m:r>
          <m:r>
            <m:rPr>
              <m:sty m:val="p"/>
            </m:rPr>
            <m:t>=</m:t>
            <w:rPr>
              <w:rFonts w:ascii="Cambria Math" w:hAnsi="Cambria Math"/>
            </w:rPr>
          </m:r>
          <m:r>
            <m:rPr>
              <m:nor/>
              <m:sty m:val="p"/>
            </m:rPr>
            <m:t>log</m:t>
            <w:rPr>
              <w:rFonts w:ascii="Cambria Math" w:hAnsi="Cambria Math"/>
            </w:rPr>
          </m:r>
          <m:sSub>
            <m:e>
              <m:r>
                <m:t>p</m:t>
                <w:rPr>
                  <w:rFonts w:ascii="Cambria Math" w:hAnsi="Cambria Math"/>
                </w:rPr>
              </m:r>
            </m:e>
            <m:sub>
              <m:r>
                <m:t>T</m:t>
                <w:rPr>
                  <w:rFonts w:ascii="Cambria Math" w:hAnsi="Cambria Math"/>
                </w:rPr>
              </m:r>
            </m:sub>
          </m:sSub>
          <m:r>
            <m:rPr>
              <m:sty m:val="p"/>
            </m:rPr>
            <m:t>(</m:t>
            <w:rPr>
              <w:rFonts w:ascii="Cambria Math" w:hAnsi="Cambria Math"/>
            </w:rPr>
          </m:r>
          <m:sSub>
            <m:e>
              <m:r>
                <m:t>s</m:t>
                <w:rPr>
                  <w:rFonts w:ascii="Cambria Math" w:hAnsi="Cambria Math"/>
                </w:rPr>
              </m:r>
            </m:e>
            <m:sub>
              <m:r>
                <m:t>α</m:t>
                <w:rPr>
                  <w:rFonts w:ascii="Cambria Math" w:hAnsi="Cambria Math"/>
                </w:rPr>
              </m:r>
            </m:sub>
          </m:sSub>
          <m:r>
            <m:rPr>
              <m:sty m:val="p"/>
            </m:rPr>
            <m:t>(</m:t>
            <w:rPr>
              <w:rFonts w:ascii="Cambria Math" w:hAnsi="Cambria Math"/>
            </w:rPr>
          </m:r>
          <m:r>
            <m:t>z</m:t>
            <w:rPr>
              <w:rFonts w:ascii="Cambria Math" w:hAnsi="Cambria Math"/>
            </w:rPr>
          </m:r>
          <m:r>
            <m:rPr>
              <m:sty m:val="p"/>
            </m:rPr>
            <m:t>)</m:t>
            <w:rPr>
              <w:rFonts w:ascii="Cambria Math" w:hAnsi="Cambria Math"/>
            </w:rPr>
          </m:r>
          <m:r>
            <m:rPr>
              <m:sty m:val="p"/>
            </m:rPr>
            <m:t>)</m:t>
            <w:rPr>
              <w:rFonts w:ascii="Cambria Math" w:hAnsi="Cambria Math"/>
            </w:rPr>
          </m:r>
          <m:r>
            <m:rPr>
              <m:sty m:val="p"/>
            </m:rPr>
            <m:t>+</m:t>
            <w:rPr>
              <w:rFonts w:ascii="Cambria Math" w:hAnsi="Cambria Math"/>
            </w:rPr>
          </m:r>
          <m:r>
            <m:rPr>
              <m:nor/>
              <m:sty m:val="p"/>
            </m:rPr>
            <m:t>log</m:t>
            <w:rPr>
              <w:rFonts w:ascii="Cambria Math" w:hAnsi="Cambria Math"/>
            </w:rPr>
          </m:r>
          <m:d>
            <m:dPr>
              <m:begChr m:val="|"/>
              <m:endChr m:val="|"/>
              <m:grow/>
            </m:dPr>
            <m:e>
              <m:r>
                <m:rPr>
                  <m:nor/>
                  <m:sty m:val="p"/>
                </m:rPr>
                <m:t>det</m:t>
                <w:rPr>
                  <w:rFonts w:ascii="Cambria Math" w:hAnsi="Cambria Math"/>
                </w:rPr>
              </m:r>
              <m:f>
                <m:fPr>
                  <m:type m:val="bar"/>
                </m:fPr>
                <m:num>
                  <m:r>
                    <m:rPr>
                      <m:sty m:val="p"/>
                    </m:rPr>
                    <m:t>∂</m:t>
                    <w:rPr>
                      <w:rFonts w:ascii="Cambria Math" w:hAnsi="Cambria Math"/>
                    </w:rPr>
                  </m:r>
                  <m:sSub>
                    <m:e>
                      <m:r>
                        <m:t>s</m:t>
                        <w:rPr>
                          <w:rFonts w:ascii="Cambria Math" w:hAnsi="Cambria Math"/>
                        </w:rPr>
                      </m:r>
                    </m:e>
                    <m:sub>
                      <m:r>
                        <m:t>α</m:t>
                        <w:rPr>
                          <w:rFonts w:ascii="Cambria Math" w:hAnsi="Cambria Math"/>
                        </w:rPr>
                      </m:r>
                    </m:sub>
                  </m:sSub>
                  <m:r>
                    <m:rPr>
                      <m:sty m:val="p"/>
                    </m:rPr>
                    <m:t>(</m:t>
                    <w:rPr>
                      <w:rFonts w:ascii="Cambria Math" w:hAnsi="Cambria Math"/>
                    </w:rPr>
                  </m:r>
                  <m:r>
                    <m:t>z</m:t>
                    <w:rPr>
                      <w:rFonts w:ascii="Cambria Math" w:hAnsi="Cambria Math"/>
                    </w:rPr>
                  </m:r>
                  <m:r>
                    <m:rPr>
                      <m:sty m:val="p"/>
                    </m:rPr>
                    <m:t>)</m:t>
                    <w:rPr>
                      <w:rFonts w:ascii="Cambria Math" w:hAnsi="Cambria Math"/>
                    </w:rPr>
                  </m:r>
                </m:num>
                <m:den>
                  <m:r>
                    <m:rPr>
                      <m:sty m:val="p"/>
                    </m:rPr>
                    <m:t>∂</m:t>
                    <w:rPr>
                      <w:rFonts w:ascii="Cambria Math" w:hAnsi="Cambria Math"/>
                    </w:rPr>
                  </m:r>
                  <m:r>
                    <m:t>z</m:t>
                    <w:rPr>
                      <w:rFonts w:ascii="Cambria Math" w:hAnsi="Cambria Math"/>
                    </w:rPr>
                  </m:r>
                </m:den>
              </m:f>
            </m:e>
          </m:d>
          <m:r>
            <m:rPr>
              <m:sty m:val="p"/>
            </m:rPr>
            <m:t>.</m:t>
            <w:rPr>
              <w:rFonts w:ascii="Cambria Math" w:hAnsi="Cambria Math"/>
            </w:rPr>
          </m:r>
        </m:oMath>
      </m:oMathPara>
    </w:p>
    <w:p>
      <w:pPr>
        <w:pStyle w:val="FirstParagraph"/>
        <w:widowControl/>
      </w:pPr>
      <m:oMath>
        <m:sSub>
          <m:e>
            <m:r>
              <m:t>s</m:t>
              <w:rPr>
                <w:rFonts w:ascii="Cambria Math" w:hAnsi="Cambria Math"/>
              </w:rPr>
            </m:r>
          </m:e>
          <m:sub>
            <m:r>
              <m:t>α</m:t>
              <w:rPr>
                <w:rFonts w:ascii="Cambria Math" w:hAnsi="Cambria Math"/>
              </w:rPr>
            </m:r>
          </m:sub>
        </m:sSub>
      </m:oMath>
      <w:r>
        <w:t xml:space="preserve">は特徴を基底変数</w:t>
      </w:r>
      <w:r>
        <w:t xml:space="preserve"> </w:t>
      </w:r>
      <m:oMath>
        <m:r>
          <m:t>t</m:t>
          <w:rPr>
            <w:rFonts w:ascii="Cambria Math" w:hAnsi="Cambria Math"/>
          </w:rPr>
        </m:r>
      </m:oMath>
      <w:r>
        <w:t xml:space="preserve">に変換し、</w:t>
      </w:r>
      <m:oMath>
        <m:sSub>
          <m:e>
            <m:r>
              <m:t>p</m:t>
              <w:rPr>
                <w:rFonts w:ascii="Cambria Math" w:hAnsi="Cambria Math"/>
              </w:rPr>
            </m:r>
          </m:e>
          <m:sub>
            <m:r>
              <m:t>T</m:t>
              <w:rPr>
                <w:rFonts w:ascii="Cambria Math" w:hAnsi="Cambria Math"/>
              </w:rPr>
            </m:r>
          </m:sub>
        </m:sSub>
      </m:oMath>
      <w:r>
        <w:t xml:space="preserve">はその密度である。ヤコビアン行列式は体積変化を補正する。二次元で</w:t>
      </w:r>
      <w:r>
        <w:t xml:space="preserve"> </w:t>
      </w:r>
      <m:oMath>
        <m:r>
          <m:t>t</m:t>
          <w:rPr>
            <w:rFonts w:ascii="Cambria Math" w:hAnsi="Cambria Math"/>
          </w:rPr>
        </m:r>
        <m:r>
          <m:rPr>
            <m:sty m:val="p"/>
          </m:rPr>
          <m:t>=</m:t>
          <w:rPr>
            <w:rFonts w:ascii="Cambria Math" w:hAnsi="Cambria Math"/>
          </w:rPr>
        </m:r>
        <m:r>
          <m:t>2</m:t>
          <w:rPr>
            <w:rFonts w:ascii="Cambria Math" w:hAnsi="Cambria Math"/>
          </w:rPr>
        </m:r>
        <m:r>
          <m:t>z</m:t>
          <w:rPr>
            <w:rFonts w:ascii="Cambria Math" w:hAnsi="Cambria Math"/>
          </w:rPr>
        </m:r>
      </m:oMath>
      <w:r>
        <w:t xml:space="preserve">なら行列式は4であり、</w:t>
      </w:r>
      <m:oMath>
        <m:sSub>
          <m:e>
            <m:r>
              <m:t>p</m:t>
              <w:rPr>
                <w:rFonts w:ascii="Cambria Math" w:hAnsi="Cambria Math"/>
              </w:rPr>
            </m:r>
          </m:e>
          <m:sub>
            <m:r>
              <m:t>T</m:t>
              <w:rPr>
                <w:rFonts w:ascii="Cambria Math" w:hAnsi="Cambria Math"/>
              </w:rPr>
            </m:r>
          </m:sub>
        </m:sSub>
        <m:r>
          <m:rPr>
            <m:sty m:val="p"/>
          </m:rPr>
          <m:t>(</m:t>
          <w:rPr>
            <w:rFonts w:ascii="Cambria Math" w:hAnsi="Cambria Math"/>
          </w:rPr>
        </m:r>
        <m:r>
          <m:t>t</m:t>
          <w:rPr>
            <w:rFonts w:ascii="Cambria Math" w:hAnsi="Cambria Math"/>
          </w:rPr>
        </m:r>
        <m:r>
          <m:rPr>
            <m:sty m:val="p"/>
          </m:rPr>
          <m:t>)</m:t>
          <w:rPr>
            <w:rFonts w:ascii="Cambria Math" w:hAnsi="Cambria Math"/>
          </w:rPr>
        </m:r>
        <m:r>
          <m:rPr>
            <m:sty m:val="p"/>
          </m:rPr>
          <m:t>=</m:t>
          <w:rPr>
            <w:rFonts w:ascii="Cambria Math" w:hAnsi="Cambria Math"/>
          </w:rPr>
        </m:r>
        <m:r>
          <m:t>0.1</m:t>
          <w:rPr>
            <w:rFonts w:ascii="Cambria Math" w:hAnsi="Cambria Math"/>
          </w:rPr>
        </m:r>
      </m:oMath>
      <w:r>
        <w:t xml:space="preserve">なら</w:t>
      </w:r>
      <w:r>
        <w:t xml:space="preserve"> </w:t>
      </w:r>
      <m:oMath>
        <m:sSub>
          <m:e>
            <m:r>
              <m:t>p</m:t>
              <w:rPr>
                <w:rFonts w:ascii="Cambria Math" w:hAnsi="Cambria Math"/>
              </w:rPr>
            </m:r>
          </m:e>
          <m:sub>
            <m:r>
              <m:t>Z</m:t>
              <w:rPr>
                <w:rFonts w:ascii="Cambria Math" w:hAnsi="Cambria Math"/>
              </w:rPr>
            </m:r>
          </m:sub>
        </m:sSub>
        <m:r>
          <m:rPr>
            <m:sty m:val="p"/>
          </m:rPr>
          <m:t>(</m:t>
          <w:rPr>
            <w:rFonts w:ascii="Cambria Math" w:hAnsi="Cambria Math"/>
          </w:rPr>
        </m:r>
        <m:r>
          <m:t>z</m:t>
          <w:rPr>
            <w:rFonts w:ascii="Cambria Math" w:hAnsi="Cambria Math"/>
          </w:rPr>
        </m:r>
        <m:r>
          <m:rPr>
            <m:sty m:val="p"/>
          </m:rPr>
          <m:t>)</m:t>
          <w:rPr>
            <w:rFonts w:ascii="Cambria Math" w:hAnsi="Cambria Math"/>
          </w:rPr>
        </m:r>
        <m:r>
          <m:rPr>
            <m:sty m:val="p"/>
          </m:rPr>
          <m:t>=</m:t>
          <w:rPr>
            <w:rFonts w:ascii="Cambria Math" w:hAnsi="Cambria Math"/>
          </w:rPr>
        </m:r>
        <m:r>
          <m:t>0.4</m:t>
          <w:rPr>
            <w:rFonts w:ascii="Cambria Math" w:hAnsi="Cambria Math"/>
          </w:rPr>
        </m:r>
      </m:oMath>
      <w:r>
        <w:t xml:space="preserve">となる。</w:t>
      </w:r>
    </w:p>
    <w:p>
      <w:pPr>
        <w:pStyle w:val="BodyText"/>
        <w:widowControl/>
      </w:pPr>
      <w:r>
        <w:t xml:space="preserve">原文20ページでは合成実験に指数カーネル・L1距離のKDE、それ以外にNormalizing Flowを用いる。密度推定器は一種類に限定されない。単一順伝播とは</w:t>
      </w:r>
      <w:r>
        <w:t xml:space="preserve"> </w:t>
      </w:r>
      <m:oMath>
        <m:r>
          <m:t>M</m:t>
          <w:rPr>
            <w:rFonts w:ascii="Cambria Math" w:hAnsi="Cambria Math"/>
          </w:rPr>
        </m:r>
      </m:oMath>
      <w:r>
        <w:t xml:space="preserve">回の不確実性サンプリングを要しない意味であり、推論時はガウス分布から実際に値を抽出せず平均と分散を返してよい。</w:t>
      </w:r>
    </w:p>
    <w:p>
      <w:pPr>
        <w:pStyle w:val="BodyText"/>
        <w:widowControl/>
      </w:pPr>
      <w:r>
        <w:rPr>
          <w:bCs/>
          <w:b/>
        </w:rPr>
        <w:t xml:space="preserve">E 重要な結論。</w:t>
      </w:r>
    </w:p>
    <w:p>
      <w:pPr>
        <w:widowControl/>
        <w:numPr>
          <w:ilvl w:val="0"/>
          <w:numId w:val="1006"/>
        </w:numPr>
        <w:pStyle w:val="Compact"/>
      </w:pPr>
      <w:r>
        <w:t xml:space="preserve">手法全体は回帰ラベルを必要とし、完全な教師なし学習ではない。</w:t>
      </w:r>
    </w:p>
    <w:p>
      <w:pPr>
        <w:widowControl/>
        <w:numPr>
          <w:ilvl w:val="0"/>
          <w:numId w:val="1006"/>
        </w:numPr>
        <w:pStyle w:val="Compact"/>
      </w:pPr>
      <w:r>
        <w:t xml:space="preserve">運用時の真値は不要だが、特徴と専用ヘッドが必要である。</w:t>
      </w:r>
    </w:p>
    <w:p>
      <w:pPr>
        <w:widowControl/>
        <w:numPr>
          <w:ilvl w:val="0"/>
          <w:numId w:val="1006"/>
        </w:numPr>
        <w:pStyle w:val="Compact"/>
      </w:pPr>
      <w:r>
        <w:t xml:space="preserve">学習は三段階であり、推論にも密度モデルの計算が加わる。</w:t>
      </w:r>
    </w:p>
    <w:bookmarkEnd w:id="30"/>
    <w:bookmarkStart w:id="31" w:name="理論と補足証明"/>
    <w:p>
      <w:pPr>
        <w:pStyle w:val="Heading3"/>
        <w:widowControl/>
      </w:pPr>
      <w:r>
        <w:rPr>
          <w:color w:val="000000"/>
        </w:rPr>
        <w:t xml:space="preserve">3 6 理論と補足証明</w:t>
      </w:r>
    </w:p>
    <w:p>
      <w:pPr>
        <w:pStyle w:val="FirstParagraph"/>
        <w:widowControl/>
      </w:pPr>
      <w:r>
        <w:rPr>
          <w:bCs/>
          <w:b/>
        </w:rPr>
        <w:t xml:space="preserve">A 何を述べているか。</w:t>
      </w:r>
      <w:r>
        <w:t xml:space="preserve"> </w:t>
      </w:r>
      <w:r>
        <w:t xml:space="preserve">遠方で密度が減少する性質から、分散の増加と距離感知を導こうとする。</w:t>
      </w:r>
    </w:p>
    <w:p>
      <w:pPr>
        <w:pStyle w:val="BodyText"/>
        <w:widowControl/>
      </w:pPr>
      <w:r>
        <w:rPr>
          <w:bCs/>
          <w:b/>
        </w:rPr>
        <w:t xml:space="preserve">B なぜ必要か。</w:t>
      </w:r>
      <w:r>
        <w:t xml:space="preserve"> </w:t>
      </w:r>
      <w:r>
        <w:t xml:space="preserve">機構を理論的に裏付ける部分だが、尾部の極限から全域の単調性に進む条件を確認する必要がある。</w:t>
      </w:r>
    </w:p>
    <w:p>
      <w:pPr>
        <w:pStyle w:val="BodyText"/>
        <w:widowControl/>
      </w:pPr>
      <w:r>
        <w:rPr>
          <w:bCs/>
          <w:b/>
        </w:rPr>
        <w:t xml:space="preserve">C 重要概念。</w:t>
      </w:r>
      <w:r>
        <w:t xml:space="preserve"> </w:t>
      </w:r>
      <w:r>
        <w:t xml:space="preserve">尾部極限は距離が無限大になる場合の性質、全域の単調性は任意の点間の順序に関する性質である。Flowの基底分布がガウスでも、変換前の特徴密度が単一ガウスとは限らない。</w:t>
      </w:r>
    </w:p>
    <w:p>
      <w:pPr>
        <w:pStyle w:val="BodyText"/>
        <w:widowControl/>
      </w:pPr>
      <w:r>
        <w:rPr>
          <w:bCs/>
          <w:b/>
        </w:rPr>
        <w:t xml:space="preserve">D 主要な式と検討。</w:t>
      </w:r>
      <w:r>
        <w:t xml:space="preserve"> </w:t>
      </w:r>
      <w:r>
        <w:t xml:space="preserve">原文補題3.4、定理3.5–3.6、補足A4–A5：</w:t>
      </w:r>
    </w:p>
    <w:p>
      <w:pPr>
        <w:pStyle w:val="BodyText"/>
        <w:widowControl/>
      </w:pPr>
      <m:oMathPara>
        <m:oMathParaPr>
          <m:jc m:val="center"/>
        </m:oMathParaPr>
        <m:oMath>
          <m:sSup>
            <m:e>
              <m:r>
                <m:t>σ</m:t>
                <w:rPr>
                  <w:rFonts w:ascii="Cambria Math" w:hAnsi="Cambria Math"/>
                </w:rPr>
              </m:r>
            </m:e>
            <m:sup>
              <m:r>
                <m:t>2</m:t>
                <w:rPr>
                  <w:rFonts w:ascii="Cambria Math" w:hAnsi="Cambria Math"/>
                </w:rPr>
              </m:r>
            </m:sup>
          </m:sSup>
          <m:r>
            <m:rPr>
              <m:sty m:val="p"/>
            </m:rPr>
            <m:t>(</m:t>
            <w:rPr>
              <w:rFonts w:ascii="Cambria Math" w:hAnsi="Cambria Math"/>
            </w:rPr>
          </m:r>
          <m:r>
            <m:t>z</m:t>
            <w:rPr>
              <w:rFonts w:ascii="Cambria Math" w:hAnsi="Cambria Math"/>
            </w:rPr>
          </m:r>
          <m:r>
            <m:rPr>
              <m:sty m:val="p"/>
            </m:rPr>
            <m:t>)</m:t>
            <w:rPr>
              <w:rFonts w:ascii="Cambria Math" w:hAnsi="Cambria Math"/>
            </w:rPr>
          </m:r>
          <m:r>
            <m:rPr>
              <m:sty m:val="p"/>
            </m:rPr>
            <m:t>=</m:t>
            <w:rPr>
              <w:rFonts w:ascii="Cambria Math" w:hAnsi="Cambria Math"/>
            </w:rPr>
          </m:r>
          <m:f>
            <m:fPr>
              <m:type m:val="bar"/>
            </m:fPr>
            <m:num>
              <m:r>
                <m:t>1</m:t>
                <w:rPr>
                  <w:rFonts w:ascii="Cambria Math" w:hAnsi="Cambria Math"/>
                </w:rPr>
              </m:r>
            </m:num>
            <m:den>
              <m:r>
                <m:t>2</m:t>
                <w:rPr>
                  <w:rFonts w:ascii="Cambria Math" w:hAnsi="Cambria Math"/>
                </w:rPr>
              </m:r>
              <m:sSub>
                <m:e>
                  <m:r>
                    <m:t>p</m:t>
                    <w:rPr>
                      <w:rFonts w:ascii="Cambria Math" w:hAnsi="Cambria Math"/>
                    </w:rPr>
                  </m:r>
                </m:e>
                <m:sub>
                  <m:r>
                    <m:t>Z</m:t>
                    <w:rPr>
                      <w:rFonts w:ascii="Cambria Math" w:hAnsi="Cambria Math"/>
                    </w:rPr>
                  </m:r>
                </m:sub>
              </m:sSub>
              <m:r>
                <m:rPr>
                  <m:sty m:val="p"/>
                </m:rPr>
                <m:t>(</m:t>
                <w:rPr>
                  <w:rFonts w:ascii="Cambria Math" w:hAnsi="Cambria Math"/>
                </w:rPr>
              </m:r>
              <m:r>
                <m:t>z</m:t>
                <w:rPr>
                  <w:rFonts w:ascii="Cambria Math" w:hAnsi="Cambria Math"/>
                </w:rPr>
              </m:r>
              <m:r>
                <m:rPr>
                  <m:sty m:val="p"/>
                </m:rPr>
                <m:t>)</m:t>
                <w:rPr>
                  <w:rFonts w:ascii="Cambria Math" w:hAnsi="Cambria Math"/>
                </w:rPr>
              </m:r>
              <m:sSup>
                <m:e>
                  <m:r>
                    <m:t>e</m:t>
                    <w:rPr>
                      <w:rFonts w:ascii="Cambria Math" w:hAnsi="Cambria Math"/>
                    </w:rPr>
                  </m:r>
                </m:e>
                <m:sup>
                  <m:r>
                    <m:t>s</m:t>
                    <w:rPr>
                      <w:rFonts w:ascii="Cambria Math" w:hAnsi="Cambria Math"/>
                    </w:rPr>
                  </m:r>
                  <m:r>
                    <m:rPr>
                      <m:sty m:val="p"/>
                    </m:rPr>
                    <m:t>(</m:t>
                    <w:rPr>
                      <w:rFonts w:ascii="Cambria Math" w:hAnsi="Cambria Math"/>
                    </w:rPr>
                  </m:r>
                  <m:r>
                    <m:t>z</m:t>
                    <w:rPr>
                      <w:rFonts w:ascii="Cambria Math" w:hAnsi="Cambria Math"/>
                    </w:rPr>
                  </m:r>
                  <m:r>
                    <m:rPr>
                      <m:sty m:val="p"/>
                    </m:rPr>
                    <m:t>)</m:t>
                    <w:rPr>
                      <w:rFonts w:ascii="Cambria Math" w:hAnsi="Cambria Math"/>
                    </w:rPr>
                  </m:r>
                </m:sup>
              </m:sSup>
            </m:den>
          </m:f>
          <m:r>
            <m:rPr>
              <m:sty m:val="p"/>
            </m:rPr>
            <m:t>,</m:t>
            <w:rPr>
              <w:rFonts w:ascii="Cambria Math" w:hAnsi="Cambria Math"/>
            </w:rPr>
          </m:r>
          <m:r>
            <m:t>  </m:t>
            <w:rPr>
              <w:rFonts w:ascii="Cambria Math" w:hAnsi="Cambria Math"/>
            </w:rPr>
          </m:r>
          <m:r>
            <m:t>H</m:t>
            <w:rPr>
              <w:rFonts w:ascii="Cambria Math" w:hAnsi="Cambria Math"/>
            </w:rPr>
          </m:r>
          <m:r>
            <m:rPr>
              <m:sty m:val="p"/>
            </m:rPr>
            <m:t>(</m:t>
            <w:rPr>
              <w:rFonts w:ascii="Cambria Math" w:hAnsi="Cambria Math"/>
            </w:rPr>
          </m:r>
          <m:r>
            <m:t>Y</m:t>
            <w:rPr>
              <w:rFonts w:ascii="Cambria Math" w:hAnsi="Cambria Math"/>
            </w:rPr>
          </m:r>
          <m:r>
            <m:rPr>
              <m:sty m:val="p"/>
            </m:rPr>
            <m:t>∣</m:t>
            <w:rPr>
              <w:rFonts w:ascii="Cambria Math" w:hAnsi="Cambria Math"/>
            </w:rPr>
          </m:r>
          <m:r>
            <m:t>x</m:t>
            <w:rPr>
              <w:rFonts w:ascii="Cambria Math" w:hAnsi="Cambria Math"/>
            </w:rPr>
          </m:r>
          <m:r>
            <m:rPr>
              <m:sty m:val="p"/>
            </m:rPr>
            <m:t>)</m:t>
            <w:rPr>
              <w:rFonts w:ascii="Cambria Math" w:hAnsi="Cambria Math"/>
            </w:rPr>
          </m:r>
          <m:r>
            <m:rPr>
              <m:sty m:val="p"/>
            </m:rPr>
            <m:t>=</m:t>
            <w:rPr>
              <w:rFonts w:ascii="Cambria Math" w:hAnsi="Cambria Math"/>
            </w:rPr>
          </m:r>
          <m:f>
            <m:fPr>
              <m:type m:val="bar"/>
            </m:fPr>
            <m:num>
              <m:r>
                <m:t>1</m:t>
                <w:rPr>
                  <w:rFonts w:ascii="Cambria Math" w:hAnsi="Cambria Math"/>
                </w:rPr>
              </m:r>
            </m:num>
            <m:den>
              <m:r>
                <m:t>2</m:t>
                <w:rPr>
                  <w:rFonts w:ascii="Cambria Math" w:hAnsi="Cambria Math"/>
                </w:rPr>
              </m:r>
            </m:den>
          </m:f>
          <m:r>
            <m:rPr>
              <m:nor/>
              <m:sty m:val="p"/>
            </m:rPr>
            <m:t>log</m:t>
            <w:rPr>
              <w:rFonts w:ascii="Cambria Math" w:hAnsi="Cambria Math"/>
            </w:rPr>
          </m:r>
          <m:r>
            <m:rPr>
              <m:sty m:val="p"/>
            </m:rPr>
            <m:t>(</m:t>
            <w:rPr>
              <w:rFonts w:ascii="Cambria Math" w:hAnsi="Cambria Math"/>
            </w:rPr>
          </m:r>
          <m:r>
            <m:t>2</m:t>
            <w:rPr>
              <w:rFonts w:ascii="Cambria Math" w:hAnsi="Cambria Math"/>
            </w:rPr>
          </m:r>
          <m:r>
            <m:t>π</m:t>
            <w:rPr>
              <w:rFonts w:ascii="Cambria Math" w:hAnsi="Cambria Math"/>
            </w:rPr>
          </m:r>
          <m:r>
            <m:t>e</m:t>
            <w:rPr>
              <w:rFonts w:ascii="Cambria Math" w:hAnsi="Cambria Math"/>
            </w:rPr>
          </m:r>
          <m:sSup>
            <m:e>
              <m:r>
                <m:t>σ</m:t>
                <w:rPr>
                  <w:rFonts w:ascii="Cambria Math" w:hAnsi="Cambria Math"/>
                </w:rPr>
              </m:r>
            </m:e>
            <m:sup>
              <m:r>
                <m:t>2</m:t>
                <w:rPr>
                  <w:rFonts w:ascii="Cambria Math" w:hAnsi="Cambria Math"/>
                </w:rPr>
              </m:r>
            </m:sup>
          </m:sSup>
          <m:r>
            <m:rPr>
              <m:sty m:val="p"/>
            </m:rPr>
            <m:t>(</m:t>
            <w:rPr>
              <w:rFonts w:ascii="Cambria Math" w:hAnsi="Cambria Math"/>
            </w:rPr>
          </m:r>
          <m:r>
            <m:t>x</m:t>
            <w:rPr>
              <w:rFonts w:ascii="Cambria Math" w:hAnsi="Cambria Math"/>
            </w:rPr>
          </m:r>
          <m:r>
            <m:rPr>
              <m:sty m:val="p"/>
            </m:rPr>
            <m:t>)</m:t>
            <w:rPr>
              <w:rFonts w:ascii="Cambria Math" w:hAnsi="Cambria Math"/>
            </w:rPr>
          </m:r>
          <m:r>
            <m:rPr>
              <m:sty m:val="p"/>
            </m:rPr>
            <m:t>)</m:t>
            <w:rPr>
              <w:rFonts w:ascii="Cambria Math" w:hAnsi="Cambria Math"/>
            </w:rPr>
          </m:r>
          <m:r>
            <m:rPr>
              <m:sty m:val="p"/>
            </m:rPr>
            <m:t>.</m:t>
            <w:rPr>
              <w:rFonts w:ascii="Cambria Math" w:hAnsi="Cambria Math"/>
            </w:rPr>
          </m:r>
        </m:oMath>
      </m:oMathPara>
    </w:p>
    <w:p>
      <w:pPr>
        <w:pStyle w:val="FirstParagraph"/>
        <w:widowControl/>
      </w:pPr>
      <m:oMath>
        <m:r>
          <m:t>H</m:t>
          <w:rPr>
            <w:rFonts w:ascii="Cambria Math" w:hAnsi="Cambria Math"/>
          </w:rPr>
        </m:r>
      </m:oMath>
      <w:r>
        <w:t xml:space="preserve">はガウス分布の微分エントロピーで、分散とともに増える。</w:t>
      </w:r>
      <m:oMath>
        <m:sSub>
          <m:e>
            <m:r>
              <m:t>p</m:t>
              <w:rPr>
                <w:rFonts w:ascii="Cambria Math" w:hAnsi="Cambria Math"/>
              </w:rPr>
            </m:r>
          </m:e>
          <m:sub>
            <m:r>
              <m:t>Z</m:t>
              <w:rPr>
                <w:rFonts w:ascii="Cambria Math" w:hAnsi="Cambria Math"/>
              </w:rPr>
            </m:r>
          </m:sub>
        </m:sSub>
        <m:r>
          <m:rPr>
            <m:sty m:val="p"/>
          </m:rPr>
          <m:t>→</m:t>
          <w:rPr>
            <w:rFonts w:ascii="Cambria Math" w:hAnsi="Cambria Math"/>
          </w:rPr>
        </m:r>
        <m:r>
          <m:t>0</m:t>
          <w:rPr>
            <w:rFonts w:ascii="Cambria Math" w:hAnsi="Cambria Math"/>
          </w:rPr>
        </m:r>
      </m:oMath>
      <w:r>
        <w:t xml:space="preserve">から分散の発散を言うには、実際には</w:t>
      </w:r>
      <w:r>
        <w:t xml:space="preserve"> </w:t>
      </w:r>
      <m:oMath>
        <m:sSub>
          <m:e>
            <m:r>
              <m:t>p</m:t>
              <w:rPr>
                <w:rFonts w:ascii="Cambria Math" w:hAnsi="Cambria Math"/>
              </w:rPr>
            </m:r>
          </m:e>
          <m:sub>
            <m:r>
              <m:t>Z</m:t>
              <w:rPr>
                <w:rFonts w:ascii="Cambria Math" w:hAnsi="Cambria Math"/>
              </w:rPr>
            </m:r>
          </m:sub>
        </m:sSub>
        <m:sSup>
          <m:e>
            <m:r>
              <m:t>e</m:t>
              <w:rPr>
                <w:rFonts w:ascii="Cambria Math" w:hAnsi="Cambria Math"/>
              </w:rPr>
            </m:r>
          </m:e>
          <m:sup>
            <m:r>
              <m:t>s</m:t>
              <w:rPr>
                <w:rFonts w:ascii="Cambria Math" w:hAnsi="Cambria Math"/>
              </w:rPr>
            </m:r>
          </m:sup>
        </m:sSup>
        <m:r>
          <m:rPr>
            <m:sty m:val="p"/>
          </m:rPr>
          <m:t>→</m:t>
          <w:rPr>
            <w:rFonts w:ascii="Cambria Math" w:hAnsi="Cambria Math"/>
          </w:rPr>
        </m:r>
        <m:r>
          <m:t>0</m:t>
          <w:rPr>
            <w:rFonts w:ascii="Cambria Math" w:hAnsi="Cambria Math"/>
          </w:rPr>
        </m:r>
      </m:oMath>
      <w:r>
        <w:t xml:space="preserve">が必要である。</w:t>
      </w:r>
    </w:p>
    <w:p>
      <w:pPr>
        <w:pStyle w:val="BodyText"/>
        <w:widowControl/>
      </w:pPr>
      <w:r>
        <w:t xml:space="preserve">【研究上の分析】次の点は本報告の検討であり、著者自身が認めた限界として引用しない。</w:t>
      </w:r>
    </w:p>
    <w:p>
      <w:pPr>
        <w:widowControl/>
        <w:numPr>
          <w:ilvl w:val="0"/>
          <w:numId w:val="1007"/>
        </w:numPr>
        <w:pStyle w:val="Compact"/>
      </w:pPr>
      <w:r>
        <w:t xml:space="preserve">特定密度族の尾部減衰だけでは、一般の多峰分布で密度と期待距離が常に逆順になるとは証明できない。</w:t>
      </w:r>
    </w:p>
    <w:p>
      <w:pPr>
        <w:widowControl/>
        <w:numPr>
          <w:ilvl w:val="0"/>
          <w:numId w:val="1007"/>
        </w:numPr>
        <w:pStyle w:val="Compact"/>
      </w:pPr>
      <w:r>
        <w:t xml:space="preserve">A4は距離が0に近づくことと密度の発散を結び付けるが、非退化ガウスの中心密度は有限である。標準正規分布の中心密度は約0.399、中心から学習確率変数への期待絶対距離は約0.798である。この距離は中心で必ず0になる距離ではない。</w:t>
      </w:r>
    </w:p>
    <w:p>
      <w:pPr>
        <w:widowControl/>
        <w:numPr>
          <w:ilvl w:val="0"/>
          <w:numId w:val="1007"/>
        </w:numPr>
        <w:pStyle w:val="Compact"/>
      </w:pPr>
      <w:r>
        <w:t xml:space="preserve">A5のガウス形の密度を用いる議論を任意のFlowに広げるには、ヤコビアンと分布形状を検討する必要がある。</w:t>
      </w:r>
    </w:p>
    <w:p>
      <w:pPr>
        <w:widowControl/>
        <w:numPr>
          <w:ilvl w:val="0"/>
          <w:numId w:val="1007"/>
        </w:numPr>
        <w:pStyle w:val="Compact"/>
      </w:pPr>
      <w:r>
        <w:t xml:space="preserve">回帰ヘッドの項を固定した密度に関する偏微分は、入力に沿った全微分の単調性をそのまま保証しない。</w:t>
      </w:r>
    </w:p>
    <w:p>
      <w:pPr>
        <w:widowControl/>
        <w:numPr>
          <w:ilvl w:val="0"/>
          <w:numId w:val="1007"/>
        </w:numPr>
        <w:pStyle w:val="Compact"/>
      </w:pPr>
      <w:r>
        <w:t xml:space="preserve">19ページのエントロピー導出では積分の密度重みが省略されている。正しくは</w:t>
      </w:r>
      <w:r>
        <w:t xml:space="preserve"> </w:t>
      </w:r>
      <m:oMath>
        <m:r>
          <m:rPr>
            <m:sty m:val="p"/>
          </m:rPr>
          <m:t>∫</m:t>
          <w:rPr>
            <w:rFonts w:ascii="Cambria Math" w:hAnsi="Cambria Math"/>
          </w:rPr>
        </m:r>
        <m:r>
          <m:rPr>
            <m:sty m:val="p"/>
          </m:rPr>
          <m:t>(</m:t>
          <w:rPr>
            <w:rFonts w:ascii="Cambria Math" w:hAnsi="Cambria Math"/>
          </w:rPr>
        </m:r>
        <m:r>
          <m:t>y</m:t>
          <w:rPr>
            <w:rFonts w:ascii="Cambria Math" w:hAnsi="Cambria Math"/>
          </w:rPr>
        </m:r>
        <m:r>
          <m:rPr>
            <m:sty m:val="p"/>
          </m:rPr>
          <m:t>−</m:t>
          <w:rPr>
            <w:rFonts w:ascii="Cambria Math" w:hAnsi="Cambria Math"/>
          </w:rPr>
        </m:r>
        <m:r>
          <m:t>μ</m:t>
          <w:rPr>
            <w:rFonts w:ascii="Cambria Math" w:hAnsi="Cambria Math"/>
          </w:rPr>
        </m:r>
        <m:sSup>
          <m:e>
            <m:r>
              <m:rPr>
                <m:sty m:val="p"/>
              </m:rPr>
              <m:t>)</m:t>
              <w:rPr>
                <w:rFonts w:ascii="Cambria Math" w:hAnsi="Cambria Math"/>
              </w:rPr>
            </m:r>
          </m:e>
          <m:sup>
            <m:r>
              <m:t>2</m:t>
              <w:rPr>
                <w:rFonts w:ascii="Cambria Math" w:hAnsi="Cambria Math"/>
              </w:rPr>
            </m:r>
          </m:sup>
        </m:sSup>
        <m:r>
          <m:t>p</m:t>
          <w:rPr>
            <w:rFonts w:ascii="Cambria Math" w:hAnsi="Cambria Math"/>
          </w:rPr>
        </m:r>
        <m:r>
          <m:rPr>
            <m:sty m:val="p"/>
          </m:rPr>
          <m:t>(</m:t>
          <w:rPr>
            <w:rFonts w:ascii="Cambria Math" w:hAnsi="Cambria Math"/>
          </w:rPr>
        </m:r>
        <m:r>
          <m:t>y</m:t>
          <w:rPr>
            <w:rFonts w:ascii="Cambria Math" w:hAnsi="Cambria Math"/>
          </w:rPr>
        </m:r>
        <m:r>
          <m:rPr>
            <m:sty m:val="p"/>
          </m:rPr>
          <m:t>∣</m:t>
          <w:rPr>
            <w:rFonts w:ascii="Cambria Math" w:hAnsi="Cambria Math"/>
          </w:rPr>
        </m:r>
        <m:r>
          <m:t>x</m:t>
          <w:rPr>
            <w:rFonts w:ascii="Cambria Math" w:hAnsi="Cambria Math"/>
          </w:rPr>
        </m:r>
        <m:r>
          <m:rPr>
            <m:sty m:val="p"/>
          </m:rPr>
          <m:t>)</m:t>
          <w:rPr>
            <w:rFonts w:ascii="Cambria Math" w:hAnsi="Cambria Math"/>
          </w:rPr>
        </m:r>
        <m:r>
          <m:t> </m:t>
          <w:rPr>
            <w:rFonts w:ascii="Cambria Math" w:hAnsi="Cambria Math"/>
          </w:rPr>
        </m:r>
        <m:r>
          <m:t>d</m:t>
          <w:rPr>
            <w:rFonts w:ascii="Cambria Math" w:hAnsi="Cambria Math"/>
          </w:rPr>
        </m:r>
        <m:r>
          <m:t>y</m:t>
          <w:rPr>
            <w:rFonts w:ascii="Cambria Math" w:hAnsi="Cambria Math"/>
          </w:rPr>
        </m:r>
        <m:r>
          <m:rPr>
            <m:sty m:val="p"/>
          </m:rPr>
          <m:t>=</m:t>
          <w:rPr>
            <w:rFonts w:ascii="Cambria Math" w:hAnsi="Cambria Math"/>
          </w:rPr>
        </m:r>
        <m:sSup>
          <m:e>
            <m:r>
              <m:t>σ</m:t>
              <w:rPr>
                <w:rFonts w:ascii="Cambria Math" w:hAnsi="Cambria Math"/>
              </w:rPr>
            </m:r>
          </m:e>
          <m:sup>
            <m:r>
              <m:t>2</m:t>
              <w:rPr>
                <w:rFonts w:ascii="Cambria Math" w:hAnsi="Cambria Math"/>
              </w:rPr>
            </m:r>
          </m:sup>
        </m:sSup>
      </m:oMath>
      <w:r>
        <w:t xml:space="preserve">である。最終的なガウスのエントロピー式は正しい。</w:t>
      </w:r>
    </w:p>
    <w:p>
      <w:pPr>
        <w:pStyle w:val="FirstParagraph"/>
        <w:widowControl/>
      </w:pPr>
      <w:r>
        <w:t xml:space="preserve">したがって「著者は距離感知の理論解析を示す」と報告する一方、任意条件の保証としては扱わない。これらの指摘は実験結果を否定するものでも、固定因子下の反比例機構を否定するものでもない。</w:t>
      </w:r>
    </w:p>
    <w:p>
      <w:pPr>
        <w:pStyle w:val="BodyText"/>
        <w:widowControl/>
      </w:pPr>
      <w:r>
        <w:rPr>
          <w:bCs/>
          <w:b/>
        </w:rPr>
        <w:t xml:space="preserve">E 重要な結論。</w:t>
      </w:r>
    </w:p>
    <w:p>
      <w:pPr>
        <w:widowControl/>
        <w:numPr>
          <w:ilvl w:val="0"/>
          <w:numId w:val="1008"/>
        </w:numPr>
        <w:pStyle w:val="Compact"/>
      </w:pPr>
      <w:r>
        <w:t xml:space="preserve">尾部減衰と全入力の正しい順位付けは異なる。</w:t>
      </w:r>
    </w:p>
    <w:p>
      <w:pPr>
        <w:widowControl/>
        <w:numPr>
          <w:ilvl w:val="0"/>
          <w:numId w:val="1008"/>
        </w:numPr>
        <w:pStyle w:val="Compact"/>
      </w:pPr>
      <w:r>
        <w:t xml:space="preserve">特徴空間の理論を元変数の範囲外検出保証に置き換えない。</w:t>
      </w:r>
    </w:p>
    <w:p>
      <w:pPr>
        <w:widowControl/>
        <w:numPr>
          <w:ilvl w:val="0"/>
          <w:numId w:val="1008"/>
        </w:numPr>
        <w:pStyle w:val="Compact"/>
      </w:pPr>
      <w:r>
        <w:t xml:space="preserve">実際の学習外検出能力は独立に検証する必要がある。</w:t>
      </w:r>
    </w:p>
    <w:bookmarkEnd w:id="31"/>
    <w:bookmarkStart w:id="32" w:name="experiments"/>
    <w:p>
      <w:pPr>
        <w:pStyle w:val="Heading3"/>
        <w:widowControl/>
      </w:pPr>
      <w:r>
        <w:rPr>
          <w:color w:val="000000"/>
        </w:rPr>
        <w:t xml:space="preserve">3 7 Experiments</w:t>
      </w:r>
    </w:p>
    <w:p>
      <w:pPr>
        <w:pStyle w:val="FirstParagraph"/>
        <w:widowControl/>
      </w:pPr>
      <w:r>
        <w:rPr>
          <w:bCs/>
          <w:b/>
        </w:rPr>
        <w:t xml:space="preserve">A 何を述べているか。</w:t>
      </w:r>
      <w:r>
        <w:t xml:space="preserve"> </w:t>
      </w:r>
      <w:r>
        <w:t xml:space="preserve">合成関数で外挿時の区間を示し、気象、ワイン、画像で分布シフトを評価し、通常の回帰と費用も比較する。</w:t>
      </w:r>
    </w:p>
    <w:p>
      <w:pPr>
        <w:pStyle w:val="BodyText"/>
        <w:widowControl/>
      </w:pPr>
      <w:r>
        <w:rPr>
          <w:bCs/>
          <w:b/>
        </w:rPr>
        <w:t xml:space="preserve">B なぜ必要か。</w:t>
      </w:r>
      <w:r>
        <w:t xml:space="preserve"> </w:t>
      </w:r>
      <w:r>
        <w:t xml:space="preserve">平均予測、確率の校正、推論資源を別々に評価するためである。</w:t>
      </w:r>
    </w:p>
    <w:p>
      <w:pPr>
        <w:pStyle w:val="BodyText"/>
        <w:widowControl/>
      </w:pPr>
      <w:r>
        <w:rPr>
          <w:bCs/>
          <w:b/>
        </w:rPr>
        <w:t xml:space="preserve">C 重要概念。</w:t>
      </w:r>
      <w:r>
        <w:t xml:space="preserve"> </w:t>
      </w:r>
      <w:r>
        <w:t xml:space="preserve">IIDは同分布評価、OODは異なる分布の評価、cOODは人工的摂動による評価である。回帰の真値と、ID/OODを区別するドメイン情報は別のラベルである。</w:t>
      </w:r>
    </w:p>
    <w:p>
      <w:pPr>
        <w:pStyle w:val="BodyText"/>
        <w:widowControl/>
      </w:pPr>
      <w:r>
        <w:rPr>
          <w:bCs/>
          <w:b/>
        </w:rPr>
        <w:t xml:space="preserve">D 必要な式。</w:t>
      </w:r>
      <w:r>
        <w:t xml:space="preserve"> </w:t>
      </w:r>
      <m:oMath>
        <m:r>
          <m:rPr>
            <m:sty m:val="p"/>
          </m:rPr>
          <m:t>R</m:t>
          <w:rPr>
            <w:rFonts w:ascii="Cambria Math" w:hAnsi="Cambria Math"/>
          </w:rPr>
        </m:r>
        <m:r>
          <m:rPr>
            <m:sty m:val="p"/>
          </m:rPr>
          <m:t>M</m:t>
          <w:rPr>
            <w:rFonts w:ascii="Cambria Math" w:hAnsi="Cambria Math"/>
          </w:rPr>
        </m:r>
        <m:r>
          <m:rPr>
            <m:sty m:val="p"/>
          </m:rPr>
          <m:t>S</m:t>
          <w:rPr>
            <w:rFonts w:ascii="Cambria Math" w:hAnsi="Cambria Math"/>
          </w:rPr>
        </m:r>
        <m:r>
          <m:rPr>
            <m:sty m:val="p"/>
          </m:rPr>
          <m:t>E</m:t>
          <w:rPr>
            <w:rFonts w:ascii="Cambria Math" w:hAnsi="Cambria Math"/>
          </w:rPr>
        </m:r>
        <m:r>
          <m:rPr>
            <m:sty m:val="p"/>
          </m:rPr>
          <m:t>=</m:t>
          <w:rPr>
            <w:rFonts w:ascii="Cambria Math" w:hAnsi="Cambria Math"/>
          </w:rPr>
        </m:r>
        <m:rad>
          <m:radPr>
            <m:degHide m:val="1"/>
          </m:radPr>
          <m:deg/>
          <m:e>
            <m:sSup>
              <m:e>
                <m:r>
                  <m:t>n</m:t>
                  <w:rPr>
                    <w:rFonts w:ascii="Cambria Math" w:hAnsi="Cambria Math"/>
                  </w:rPr>
                </m:r>
              </m:e>
              <m:sup>
                <m:r>
                  <m:rPr>
                    <m:sty m:val="p"/>
                  </m:rPr>
                  <m:t>−</m:t>
                  <w:rPr>
                    <w:rFonts w:ascii="Cambria Math" w:hAnsi="Cambria Math"/>
                  </w:rPr>
                </m:r>
                <m:r>
                  <m:t>1</m:t>
                  <w:rPr>
                    <w:rFonts w:ascii="Cambria Math" w:hAnsi="Cambria Math"/>
                  </w:rPr>
                </m:r>
              </m:sup>
            </m:sSup>
            <m:nary>
              <m:naryPr>
                <m:chr m:val="∑"/>
                <m:limLoc m:val="undOvr"/>
                <m:subHide m:val="0"/>
                <m:supHide m:val="1"/>
              </m:naryPr>
              <m:sub>
                <m:r>
                  <m:t>i</m:t>
                  <w:rPr>
                    <w:rFonts w:ascii="Cambria Math" w:hAnsi="Cambria Math"/>
                  </w:rPr>
                </m:r>
              </m:sub>
              <m:sup>
                <m:r>
                  <m:t>​</m:t>
                  <w:rPr>
                    <w:rFonts w:ascii="Cambria Math" w:hAnsi="Cambria Math"/>
                  </w:rPr>
                </m:r>
              </m:sup>
              <m:e>
                <m:r>
                  <m:rPr>
                    <m:sty m:val="p"/>
                  </m:rPr>
                  <m:t>(</m:t>
                  <w:rPr>
                    <w:rFonts w:ascii="Cambria Math" w:hAnsi="Cambria Math"/>
                  </w:rPr>
                </m:r>
              </m:e>
            </m:nary>
            <m:sSub>
              <m:e>
                <m:r>
                  <m:t>y</m:t>
                  <w:rPr>
                    <w:rFonts w:ascii="Cambria Math" w:hAnsi="Cambria Math"/>
                  </w:rPr>
                </m:r>
              </m:e>
              <m:sub>
                <m:r>
                  <m:t>i</m:t>
                  <w:rPr>
                    <w:rFonts w:ascii="Cambria Math" w:hAnsi="Cambria Math"/>
                  </w:rPr>
                </m:r>
              </m:sub>
            </m:sSub>
            <m:r>
              <m:rPr>
                <m:sty m:val="p"/>
              </m:rPr>
              <m:t>−</m:t>
              <w:rPr>
                <w:rFonts w:ascii="Cambria Math" w:hAnsi="Cambria Math"/>
              </w:rPr>
            </m:r>
            <m:sSub>
              <m:e>
                <m:r>
                  <m:t>μ</m:t>
                  <w:rPr>
                    <w:rFonts w:ascii="Cambria Math" w:hAnsi="Cambria Math"/>
                  </w:rPr>
                </m:r>
              </m:e>
              <m:sub>
                <m:r>
                  <m:t>i</m:t>
                  <w:rPr>
                    <w:rFonts w:ascii="Cambria Math" w:hAnsi="Cambria Math"/>
                  </w:rPr>
                </m:r>
              </m:sub>
            </m:sSub>
            <m:sSup>
              <m:e>
                <m:r>
                  <m:rPr>
                    <m:sty m:val="p"/>
                  </m:rPr>
                  <m:t>)</m:t>
                  <w:rPr>
                    <w:rFonts w:ascii="Cambria Math" w:hAnsi="Cambria Math"/>
                  </w:rPr>
                </m:r>
              </m:e>
              <m:sup>
                <m:r>
                  <m:t>2</m:t>
                  <w:rPr>
                    <w:rFonts w:ascii="Cambria Math" w:hAnsi="Cambria Math"/>
                  </w:rPr>
                </m:r>
              </m:sup>
            </m:sSup>
          </m:e>
        </m:rad>
      </m:oMath>
      <w:r>
        <w:t xml:space="preserve">。他の指標は3.2–3.3を参照する。FGSMは</w:t>
      </w:r>
      <w:r>
        <w:t xml:space="preserve"> </w:t>
      </w:r>
      <m:oMath>
        <m:r>
          <m:t>x</m:t>
          <w:rPr>
            <w:rFonts w:ascii="Cambria Math" w:hAnsi="Cambria Math"/>
          </w:rPr>
        </m:r>
        <m:r>
          <m:rPr>
            <m:sty m:val="p"/>
          </m:rPr>
          <m:t>′</m:t>
          <w:rPr>
            <w:rFonts w:ascii="Cambria Math" w:hAnsi="Cambria Math"/>
          </w:rPr>
        </m:r>
        <m:r>
          <m:rPr>
            <m:sty m:val="p"/>
          </m:rPr>
          <m:t>=</m:t>
          <w:rPr>
            <w:rFonts w:ascii="Cambria Math" w:hAnsi="Cambria Math"/>
          </w:rPr>
        </m:r>
        <m:r>
          <m:t>x</m:t>
          <w:rPr>
            <w:rFonts w:ascii="Cambria Math" w:hAnsi="Cambria Math"/>
          </w:rPr>
        </m:r>
        <m:r>
          <m:rPr>
            <m:sty m:val="p"/>
          </m:rPr>
          <m:t>+</m:t>
          <w:rPr>
            <w:rFonts w:ascii="Cambria Math" w:hAnsi="Cambria Math"/>
          </w:rPr>
        </m:r>
        <m:r>
          <m:t>ϵ</m:t>
          <w:rPr>
            <w:rFonts w:ascii="Cambria Math" w:hAnsi="Cambria Math"/>
          </w:rPr>
        </m:r>
        <m:r>
          <m:rPr>
            <m:nor/>
            <m:sty m:val="p"/>
          </m:rPr>
          <m:t>sign</m:t>
          <w:rPr>
            <w:rFonts w:ascii="Cambria Math" w:hAnsi="Cambria Math"/>
          </w:rPr>
        </m:r>
        <m:r>
          <m:rPr>
            <m:sty m:val="p"/>
          </m:rPr>
          <m:t>(</m:t>
          <w:rPr>
            <w:rFonts w:ascii="Cambria Math" w:hAnsi="Cambria Math"/>
          </w:rPr>
        </m:r>
        <m:sSub>
          <m:e>
            <m:r>
              <m:rPr>
                <m:sty m:val="p"/>
              </m:rPr>
              <m:t>∇</m:t>
              <w:rPr>
                <w:rFonts w:ascii="Cambria Math" w:hAnsi="Cambria Math"/>
              </w:rPr>
            </m:r>
          </m:e>
          <m:sub>
            <m:r>
              <m:t>x</m:t>
              <w:rPr>
                <w:rFonts w:ascii="Cambria Math" w:hAnsi="Cambria Math"/>
              </w:rPr>
            </m:r>
          </m:sub>
        </m:sSub>
        <m:r>
          <m:rPr>
            <m:sty m:val="p"/>
          </m:rPr>
          <m:t>ℓ</m:t>
          <w:rPr>
            <w:rFonts w:ascii="Cambria Math" w:hAnsi="Cambria Math"/>
          </w:rPr>
        </m:r>
        <m:r>
          <m:rPr>
            <m:sty m:val="p"/>
          </m:rPr>
          <m:t>)</m:t>
          <w:rPr>
            <w:rFonts w:ascii="Cambria Math" w:hAnsi="Cambria Math"/>
          </w:rPr>
        </m:r>
      </m:oMath>
      <w:r>
        <w:t xml:space="preserve">と表せる。</w:t>
      </w:r>
      <m:oMath>
        <m:r>
          <m:t>ϵ</m:t>
          <w:rPr>
            <w:rFonts w:ascii="Cambria Math" w:hAnsi="Cambria Math"/>
          </w:rPr>
        </m:r>
      </m:oMath>
      <w:r>
        <w:t xml:space="preserve">は摂動強度で、これは評価用入力を作る式であり、提案法の検出スコアではない。攻撃生成時に必要な勾配やラベルと、運用時に必要な情報を区別する。</w:t>
      </w:r>
    </w:p>
    <w:p>
      <w:pPr>
        <w:pStyle w:val="BodyText"/>
        <w:widowControl/>
      </w:pPr>
      <w:r>
        <w:rPr>
          <w:bCs/>
          <w:b/>
        </w:rPr>
        <w:t xml:space="preserve">E 重要な結論。</w:t>
      </w:r>
    </w:p>
    <w:p>
      <w:pPr>
        <w:widowControl/>
        <w:numPr>
          <w:ilvl w:val="0"/>
          <w:numId w:val="1009"/>
        </w:numPr>
        <w:pStyle w:val="Compact"/>
      </w:pPr>
      <w:r>
        <w:t xml:space="preserve">複数タスクで校正改善が見られるが、全指標で最良ではない。</w:t>
      </w:r>
    </w:p>
    <w:p>
      <w:pPr>
        <w:widowControl/>
        <w:numPr>
          <w:ilvl w:val="0"/>
          <w:numId w:val="1009"/>
        </w:numPr>
        <w:pStyle w:val="Compact"/>
      </w:pPr>
      <w:r>
        <w:t xml:space="preserve">区間の図だけから検出率は分からない。</w:t>
      </w:r>
    </w:p>
    <w:p>
      <w:pPr>
        <w:widowControl/>
        <w:numPr>
          <w:ilvl w:val="0"/>
          <w:numId w:val="1009"/>
        </w:numPr>
        <w:pStyle w:val="Compact"/>
      </w:pPr>
      <w:r>
        <w:t xml:space="preserve">AUROC、AUPR、FPR95、実運用閾値は報告されていない。</w:t>
      </w:r>
    </w:p>
    <w:bookmarkEnd w:id="32"/>
    <w:bookmarkStart w:id="33" w:name="related-workとconclusion"/>
    <w:p>
      <w:pPr>
        <w:pStyle w:val="Heading3"/>
        <w:widowControl/>
      </w:pPr>
      <w:r>
        <w:rPr>
          <w:color w:val="000000"/>
        </w:rPr>
        <w:t xml:space="preserve">3 8 Related WorkとConclusion</w:t>
      </w:r>
    </w:p>
    <w:p>
      <w:pPr>
        <w:pStyle w:val="FirstParagraph"/>
        <w:widowControl/>
      </w:pPr>
      <w:r>
        <w:rPr>
          <w:bCs/>
          <w:b/>
        </w:rPr>
        <w:t xml:space="preserve">A 何を述べているか。</w:t>
      </w:r>
      <w:r>
        <w:t xml:space="preserve"> </w:t>
      </w:r>
      <w:r>
        <w:t xml:space="preserve">サンプリング型、単一推論型、密度を用いる不確実性推定と比較し、貢献をまとめる。</w:t>
      </w:r>
    </w:p>
    <w:p>
      <w:pPr>
        <w:pStyle w:val="BodyText"/>
        <w:widowControl/>
      </w:pPr>
      <w:r>
        <w:rPr>
          <w:bCs/>
          <w:b/>
        </w:rPr>
        <w:t xml:space="preserve">B なぜ必要か。</w:t>
      </w:r>
      <w:r>
        <w:t xml:space="preserve"> </w:t>
      </w:r>
      <w:r>
        <w:t xml:space="preserve">新規性は密度を回帰分布に組み込む点であり、密度推定や異常検知そのものを初めて提案したわけではない。</w:t>
      </w:r>
    </w:p>
    <w:p>
      <w:pPr>
        <w:pStyle w:val="BodyText"/>
        <w:widowControl/>
      </w:pPr>
      <w:r>
        <w:rPr>
          <w:bCs/>
          <w:b/>
        </w:rPr>
        <w:t xml:space="preserve">C 重要概念。</w:t>
      </w:r>
      <w:r>
        <w:t xml:space="preserve"> </w:t>
      </w:r>
      <w:r>
        <w:t xml:space="preserve">事後校正は学習後の確率出力の修正、事前分布は確率モデルに事前に与える情報である。著者はOOD学習例やテスト時の先験的調整を必要としないことを強調するが、構造や最適化、密度のハイパーパラメータは存在する。</w:t>
      </w:r>
    </w:p>
    <w:p>
      <w:pPr>
        <w:pStyle w:val="BodyText"/>
        <w:widowControl/>
      </w:pPr>
      <w:r>
        <w:rPr>
          <w:bCs/>
          <w:b/>
        </w:rPr>
        <w:t xml:space="preserve">D 必要な式。</w:t>
      </w:r>
      <w:r>
        <w:t xml:space="preserve"> </w:t>
      </w:r>
      <w:r>
        <w:t xml:space="preserve">新しい式は不要であり、集成は3.2、密度調整は3.4の式で説明できる。</w:t>
      </w:r>
    </w:p>
    <w:p>
      <w:pPr>
        <w:pStyle w:val="BodyText"/>
        <w:widowControl/>
      </w:pPr>
      <w:r>
        <w:rPr>
          <w:bCs/>
          <w:b/>
        </w:rPr>
        <w:t xml:space="preserve">E 重要な結論。</w:t>
      </w:r>
    </w:p>
    <w:p>
      <w:pPr>
        <w:widowControl/>
        <w:numPr>
          <w:ilvl w:val="0"/>
          <w:numId w:val="1010"/>
        </w:numPr>
        <w:pStyle w:val="Compact"/>
      </w:pPr>
      <w:r>
        <w:t xml:space="preserve">回帰モデルの設計であり、任意のブラックボックスに付加できる独立検出器ではない。</w:t>
      </w:r>
    </w:p>
    <w:p>
      <w:pPr>
        <w:widowControl/>
        <w:numPr>
          <w:ilvl w:val="0"/>
          <w:numId w:val="1010"/>
        </w:numPr>
        <w:pStyle w:val="Compact"/>
      </w:pPr>
      <w:r>
        <w:t xml:space="preserve">インフラの閉ループ制御への適用は原文の実証範囲を超える。</w:t>
      </w:r>
    </w:p>
    <w:bookmarkEnd w:id="33"/>
    <w:bookmarkEnd w:id="34"/>
    <w:bookmarkStart w:id="37" w:name="四-学習外の定義と手法分類"/>
    <w:p>
      <w:pPr>
        <w:pStyle w:val="Heading2"/>
        <w:widowControl/>
      </w:pPr>
      <w:r>
        <w:rPr>
          <w:color w:val="000000"/>
        </w:rPr>
        <w:t xml:space="preserve">四 学習外の定義と手法分類</w:t>
      </w:r>
    </w:p>
    <w:bookmarkStart w:id="35" w:name="原文の定義と本研究の三分類"/>
    <w:p>
      <w:pPr>
        <w:pStyle w:val="Heading3"/>
        <w:widowControl/>
      </w:pPr>
      <w:r>
        <w:rPr>
          <w:color w:val="000000"/>
        </w:rPr>
        <w:t xml:space="preserve">4 1 原文の定義と本研究の三分類</w:t>
      </w:r>
    </w:p>
    <w:p>
      <w:pPr>
        <w:pStyle w:val="FirstParagraph"/>
        <w:widowControl/>
      </w:pPr>
      <w:r>
        <w:t xml:space="preserve">原文2ページは学習とテストの同時分布の類似・相違によりIIDとOODを説明する。元入力の統一的な上下限や、学習不足とする標本数は定義していない。特徴密度の低さは習熟度の代理であり、範囲外、低密度、遠距離、予測関係の変化は互換ではない。</w:t>
      </w:r>
    </w:p>
    <w:tbl>
      <w:tblPr>
        <w:tblStyle w:val="Table"/>
        <w:tblW w:type="pct" w:w="50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2170"/>
        <w:gridCol w:w="3946"/>
        <w:gridCol w:w="3749"/>
      </w:tblGrid>
      <w:tr>
        <w:trPr>
          <w:cantSplit/>
          <w:tblHeader/>
        </w:trPr>
        <w:tc>
          <w:tcPr>
            <w:tcW w:type="dxa" w:w="2170"/>
            <w:vAlign w:val="center"/>
            <w:shd w:fill="E7EDF3"/>
          </w:tcPr>
          <w:p>
            <w:pPr>
              <w:pStyle w:val="Compact"/>
              <w:keepNext w:val="0"/>
              <w:spacing w:after="40" w:before="40" w:line="264" w:lineRule="auto"/>
              <w:jc w:val="left"/>
            </w:pPr>
            <w:r>
              <w:rPr>
                <w:b/>
                <w:color w:val="000000"/>
                <w:sz w:val="19"/>
              </w:rPr>
              <w:t xml:space="preserve">本研究の分類</w:t>
            </w:r>
          </w:p>
        </w:tc>
        <w:tc>
          <w:tcPr>
            <w:tcW w:type="dxa" w:w="3946"/>
            <w:vAlign w:val="center"/>
            <w:shd w:fill="E7EDF3"/>
          </w:tcPr>
          <w:p>
            <w:pPr>
              <w:pStyle w:val="Compact"/>
              <w:keepNext w:val="0"/>
              <w:spacing w:after="40" w:before="40" w:line="264" w:lineRule="auto"/>
              <w:jc w:val="left"/>
            </w:pPr>
            <w:r>
              <w:rPr>
                <w:b/>
                <w:color w:val="000000"/>
                <w:sz w:val="19"/>
              </w:rPr>
              <w:t xml:space="preserve">本論文との対応</w:t>
            </w:r>
          </w:p>
        </w:tc>
        <w:tc>
          <w:tcPr>
            <w:tcW w:type="dxa" w:w="3749"/>
            <w:vAlign w:val="center"/>
            <w:shd w:fill="E7EDF3"/>
          </w:tcPr>
          <w:p>
            <w:pPr>
              <w:pStyle w:val="Compact"/>
              <w:keepNext w:val="0"/>
              <w:spacing w:after="40" w:before="40" w:line="264" w:lineRule="auto"/>
              <w:jc w:val="left"/>
            </w:pPr>
            <w:r>
              <w:rPr>
                <w:b/>
                <w:color w:val="000000"/>
                <w:sz w:val="19"/>
              </w:rPr>
              <w:t xml:space="preserve">証拠の範囲</w:t>
            </w:r>
          </w:p>
        </w:tc>
      </w:tr>
      <w:tr>
        <w:trPr>
          <w:cantSplit/>
        </w:trPr>
        <w:tc>
          <w:tcPr>
            <w:tcW w:type="dxa" w:w="2170"/>
            <w:vAlign w:val="center"/>
            <w:shd w:fill="FFFFFF"/>
          </w:tcPr>
          <w:p>
            <w:pPr>
              <w:pStyle w:val="Compact"/>
              <w:keepNext w:val="0"/>
              <w:spacing w:after="40" w:before="40" w:line="264" w:lineRule="auto"/>
              <w:jc w:val="left"/>
            </w:pPr>
            <w:r>
              <w:rPr>
                <w:color w:val="000000"/>
                <w:sz w:val="19"/>
              </w:rPr>
              <w:t xml:space="preserve">① 学習分布または範囲の外</w:t>
            </w:r>
          </w:p>
        </w:tc>
        <w:tc>
          <w:tcPr>
            <w:tcW w:type="dxa" w:w="3946"/>
            <w:vAlign w:val="center"/>
            <w:shd w:fill="FFFFFF"/>
          </w:tcPr>
          <w:p>
            <w:pPr>
              <w:pStyle w:val="Compact"/>
              <w:keepNext w:val="0"/>
              <w:spacing w:after="40" w:before="40" w:line="264" w:lineRule="auto"/>
              <w:jc w:val="left"/>
            </w:pPr>
            <w:r>
              <w:rPr>
                <w:color w:val="000000"/>
                <w:sz w:val="19"/>
              </w:rPr>
              <w:t xml:space="preserve">合成関数の外挿、異なる年・観測所、赤白ワイン、屋内外画像</w:t>
            </w:r>
          </w:p>
        </w:tc>
        <w:tc>
          <w:tcPr>
            <w:tcW w:type="dxa" w:w="3749"/>
            <w:vAlign w:val="center"/>
            <w:shd w:fill="FFFFFF"/>
          </w:tcPr>
          <w:p>
            <w:pPr>
              <w:pStyle w:val="Compact"/>
              <w:keepNext w:val="0"/>
              <w:spacing w:after="40" w:before="40" w:line="264" w:lineRule="auto"/>
              <w:jc w:val="left"/>
            </w:pPr>
            <w:r>
              <w:rPr>
                <w:color w:val="000000"/>
                <w:sz w:val="19"/>
              </w:rPr>
              <w:t xml:space="preserve">合成関数の範囲外は明確。他はドメイン変化で、各変数の範囲外とは限らない</w:t>
            </w:r>
          </w:p>
        </w:tc>
      </w:tr>
      <w:tr>
        <w:trPr>
          <w:cantSplit/>
        </w:trPr>
        <w:tc>
          <w:tcPr>
            <w:tcW w:type="dxa" w:w="2170"/>
            <w:vAlign w:val="center"/>
            <w:shd w:fill="F7F8FA"/>
          </w:tcPr>
          <w:p>
            <w:pPr>
              <w:pStyle w:val="Compact"/>
              <w:keepNext w:val="0"/>
              <w:spacing w:after="40" w:before="40" w:line="264" w:lineRule="auto"/>
              <w:jc w:val="left"/>
            </w:pPr>
            <w:r>
              <w:rPr>
                <w:color w:val="000000"/>
                <w:sz w:val="19"/>
              </w:rPr>
              <w:t xml:space="preserve">② 学習不足・低密度領域</w:t>
            </w:r>
          </w:p>
        </w:tc>
        <w:tc>
          <w:tcPr>
            <w:tcW w:type="dxa" w:w="3946"/>
            <w:vAlign w:val="center"/>
            <w:shd w:fill="F7F8FA"/>
          </w:tcPr>
          <w:p>
            <w:pPr>
              <w:pStyle w:val="Compact"/>
              <w:keepNext w:val="0"/>
              <w:spacing w:after="40" w:before="40" w:line="264" w:lineRule="auto"/>
              <w:jc w:val="left"/>
            </w:pPr>
            <w:r>
              <w:rPr>
                <w:color w:val="000000"/>
                <w:sz w:val="19"/>
              </w:rPr>
              <w:t xml:space="preserve">特徴密度を直接使う機構</w:t>
            </w:r>
          </w:p>
        </w:tc>
        <w:tc>
          <w:tcPr>
            <w:tcW w:type="dxa" w:w="3749"/>
            <w:vAlign w:val="center"/>
            <w:shd w:fill="F7F8FA"/>
          </w:tcPr>
          <w:p>
            <w:pPr>
              <w:pStyle w:val="Compact"/>
              <w:keepNext w:val="0"/>
              <w:spacing w:after="40" w:before="40" w:line="264" w:lineRule="auto"/>
              <w:jc w:val="left"/>
            </w:pPr>
            <w:r>
              <w:rPr>
                <w:color w:val="000000"/>
                <w:sz w:val="19"/>
              </w:rPr>
              <w:t xml:space="preserve">制御された疎な領域での検出率は未評価</w:t>
            </w:r>
          </w:p>
        </w:tc>
      </w:tr>
      <w:tr>
        <w:trPr>
          <w:cantSplit/>
        </w:trPr>
        <w:tc>
          <w:tcPr>
            <w:tcW w:type="dxa" w:w="2170"/>
            <w:vAlign w:val="center"/>
            <w:shd w:fill="FFFFFF"/>
          </w:tcPr>
          <w:p>
            <w:pPr>
              <w:pStyle w:val="Compact"/>
              <w:keepNext w:val="0"/>
              <w:spacing w:after="40" w:before="40" w:line="264" w:lineRule="auto"/>
              <w:jc w:val="left"/>
            </w:pPr>
            <w:r>
              <w:rPr>
                <w:color w:val="000000"/>
                <w:sz w:val="19"/>
              </w:rPr>
              <w:t xml:space="preserve">③ 新しい変数の組合せ・相関</w:t>
            </w:r>
          </w:p>
        </w:tc>
        <w:tc>
          <w:tcPr>
            <w:tcW w:type="dxa" w:w="3946"/>
            <w:vAlign w:val="center"/>
            <w:shd w:fill="FFFFFF"/>
          </w:tcPr>
          <w:p>
            <w:pPr>
              <w:pStyle w:val="Compact"/>
              <w:keepNext w:val="0"/>
              <w:spacing w:after="40" w:before="40" w:line="264" w:lineRule="auto"/>
              <w:jc w:val="left"/>
            </w:pPr>
            <w:r>
              <w:rPr>
                <w:color w:val="000000"/>
                <w:sz w:val="19"/>
              </w:rPr>
              <w:t xml:space="preserve">結合特徴密度が捉える可能性</w:t>
            </w:r>
          </w:p>
        </w:tc>
        <w:tc>
          <w:tcPr>
            <w:tcW w:type="dxa" w:w="3749"/>
            <w:vAlign w:val="center"/>
            <w:shd w:fill="FFFFFF"/>
          </w:tcPr>
          <w:p>
            <w:pPr>
              <w:pStyle w:val="Compact"/>
              <w:keepNext w:val="0"/>
              <w:spacing w:after="40" w:before="40" w:line="264" w:lineRule="auto"/>
              <w:jc w:val="left"/>
            </w:pPr>
            <w:r>
              <w:rPr>
                <w:color w:val="000000"/>
                <w:sz w:val="19"/>
              </w:rPr>
              <w:t xml:space="preserve">周辺分布を保って相関だけ変える分離実験はない</w:t>
            </w:r>
          </w:p>
        </w:tc>
      </w:tr>
      <w:tr>
        <w:trPr>
          <w:cantSplit/>
        </w:trPr>
        <w:tc>
          <w:tcPr>
            <w:tcW w:type="dxa" w:w="2170"/>
            <w:vAlign w:val="center"/>
            <w:shd w:fill="F7F8FA"/>
          </w:tcPr>
          <w:p>
            <w:pPr>
              <w:pStyle w:val="Compact"/>
              <w:keepNext w:val="0"/>
              <w:spacing w:after="40" w:before="40" w:line="264" w:lineRule="auto"/>
              <w:jc w:val="left"/>
            </w:pPr>
            <m:oMath>
              <m:r>
                <m:t>P</m:t>
                <w:rPr>
                  <w:rFonts w:ascii="Cambria Math" w:hAnsi="Cambria Math"/>
                </w:rPr>
              </m:r>
              <m:r>
                <m:rPr>
                  <m:sty m:val="p"/>
                </m:rPr>
                <m:t>(</m:t>
                <w:rPr>
                  <w:rFonts w:ascii="Cambria Math" w:hAnsi="Cambria Math"/>
                </w:rPr>
              </m:r>
              <m:r>
                <m:t>Y</m:t>
                <w:rPr>
                  <w:rFonts w:ascii="Cambria Math" w:hAnsi="Cambria Math"/>
                </w:rPr>
              </m:r>
              <m:r>
                <m:rPr>
                  <m:sty m:val="p"/>
                </m:rPr>
                <m:t>∣</m:t>
                <w:rPr>
                  <w:rFonts w:ascii="Cambria Math" w:hAnsi="Cambria Math"/>
                </w:rPr>
              </m:r>
              <m:r>
                <m:t>X</m:t>
                <w:rPr>
                  <w:rFonts w:ascii="Cambria Math" w:hAnsi="Cambria Math"/>
                </w:rPr>
              </m:r>
              <m:r>
                <m:rPr>
                  <m:sty m:val="p"/>
                </m:rPr>
                <m:t>)</m:t>
                <w:rPr>
                  <w:rFonts w:ascii="Cambria Math" w:hAnsi="Cambria Math"/>
                </w:rPr>
              </m:r>
            </m:oMath>
            <w:r>
              <w:rPr>
                <w:color w:val="000000"/>
                <w:sz w:val="19"/>
              </w:rPr>
              <w:t xml:space="preserve">のみの変化</w:t>
            </w:r>
          </w:p>
        </w:tc>
        <w:tc>
          <w:tcPr>
            <w:tcW w:type="dxa" w:w="3946"/>
            <w:vAlign w:val="center"/>
            <w:shd w:fill="F7F8FA"/>
          </w:tcPr>
          <w:p>
            <w:pPr>
              <w:pStyle w:val="Compact"/>
              <w:keepNext w:val="0"/>
              <w:spacing w:after="40" w:before="40" w:line="264" w:lineRule="auto"/>
              <w:jc w:val="left"/>
            </w:pPr>
            <w:r>
              <w:rPr>
                <w:color w:val="000000"/>
                <w:sz w:val="19"/>
              </w:rPr>
              <w:t xml:space="preserve">同じ入力で真の応答関係が変わる</w:t>
            </w:r>
          </w:p>
        </w:tc>
        <w:tc>
          <w:tcPr>
            <w:tcW w:type="dxa" w:w="3749"/>
            <w:vAlign w:val="center"/>
            <w:shd w:fill="F7F8FA"/>
          </w:tcPr>
          <w:p>
            <w:pPr>
              <w:pStyle w:val="Compact"/>
              <w:keepNext w:val="0"/>
              <w:spacing w:after="40" w:before="40" w:line="264" w:lineRule="auto"/>
              <w:jc w:val="left"/>
            </w:pPr>
            <w:r>
              <w:rPr>
                <w:color w:val="000000"/>
                <w:sz w:val="19"/>
              </w:rPr>
              <w:t xml:space="preserve">入力密度だけでは保証できず、事後の真値等が必要</w:t>
            </w:r>
          </w:p>
        </w:tc>
      </w:tr>
    </w:tbl>
    <w:p>
      <w:pPr>
        <w:pStyle w:val="BodyText"/>
        <w:widowControl/>
      </w:pPr>
      <w:r>
        <w:t xml:space="preserve">Point Anomalyは個々の観測、Contextual Anomalyは季節や運転条件を考慮した異常、Collective Anomalyは系列や集団全体の異常を指す。①②③とは別の分類軸である。白ワインは赤ワインで学習したモデルにはOODでも、現実世界での不良品を意味しない。</w:t>
      </w:r>
    </w:p>
    <w:p>
      <w:pPr>
        <w:pStyle w:val="BodyText"/>
        <w:widowControl/>
      </w:pPr>
      <w:r>
        <w:t xml:space="preserve">二次元相関の説明例【原文実験ではない】：エンコーダを恒等写像とし、学習分布を平均0、各分散1、相関係数0.99の二次元ガウスとする。共分散は</w:t>
      </w:r>
      <w:r>
        <w:t xml:space="preserve"> </w:t>
      </w:r>
      <m:oMath>
        <m:r>
          <m:t>Σ</m:t>
          <w:rPr>
            <w:rFonts w:ascii="Cambria Math" w:hAnsi="Cambria Math"/>
          </w:rPr>
        </m:r>
        <m:r>
          <m:rPr>
            <m:sty m:val="p"/>
          </m:rPr>
          <m:t>=</m:t>
          <w:rPr>
            <w:rFonts w:ascii="Cambria Math" w:hAnsi="Cambria Math"/>
          </w:rPr>
        </m:r>
        <m:d>
          <m:dPr>
            <m:begChr m:val="["/>
            <m:endChr m:val="]"/>
            <m:grow/>
          </m:dPr>
          <m:e>
            <m:m>
              <m:mPr>
                <m:baseJc m:val="center"/>
                <m:plcHide m:val="1"/>
                <m:mcs>
                  <m:mc>
                    <m:mcPr>
                      <m:mcJc m:val="center"/>
                      <m:count m:val="1"/>
                    </m:mcPr>
                  </m:mc>
                  <m:mc>
                    <m:mcPr>
                      <m:mcJc m:val="center"/>
                      <m:count m:val="1"/>
                    </m:mcPr>
                  </m:mc>
                </m:mcs>
              </m:mPr>
              <m:mr>
                <m:e>
                  <m:r>
                    <m:t>1</m:t>
                    <w:rPr>
                      <w:rFonts w:ascii="Cambria Math" w:hAnsi="Cambria Math"/>
                    </w:rPr>
                  </m:r>
                </m:e>
                <m:e>
                  <m:r>
                    <m:t>0.99</m:t>
                    <w:rPr>
                      <w:rFonts w:ascii="Cambria Math" w:hAnsi="Cambria Math"/>
                    </w:rPr>
                  </m:r>
                </m:e>
              </m:mr>
              <m:mr>
                <m:e>
                  <m:r>
                    <m:t>0.99</m:t>
                    <w:rPr>
                      <w:rFonts w:ascii="Cambria Math" w:hAnsi="Cambria Math"/>
                    </w:rPr>
                  </m:r>
                </m:e>
                <m:e>
                  <m:r>
                    <m:t>1</m:t>
                    <w:rPr>
                      <w:rFonts w:ascii="Cambria Math" w:hAnsi="Cambria Math"/>
                    </w:rPr>
                  </m:r>
                </m:e>
              </m:mr>
            </m:m>
          </m:e>
        </m:d>
      </m:oMath>
      <w:r>
        <w:t xml:space="preserve">である。</w:t>
      </w:r>
      <m:oMath>
        <m:r>
          <m:rPr>
            <m:sty m:val="p"/>
          </m:rPr>
          <m:t>(</m:t>
          <w:rPr>
            <w:rFonts w:ascii="Cambria Math" w:hAnsi="Cambria Math"/>
          </w:rPr>
        </m:r>
        <m:r>
          <m:t>1</m:t>
          <w:rPr>
            <w:rFonts w:ascii="Cambria Math" w:hAnsi="Cambria Math"/>
          </w:rPr>
        </m:r>
        <m:r>
          <m:rPr>
            <m:sty m:val="p"/>
          </m:rPr>
          <m:t>,</m:t>
          <w:rPr>
            <w:rFonts w:ascii="Cambria Math" w:hAnsi="Cambria Math"/>
          </w:rPr>
        </m:r>
        <m:r>
          <m:t>1</m:t>
          <w:rPr>
            <w:rFonts w:ascii="Cambria Math" w:hAnsi="Cambria Math"/>
          </w:rPr>
        </m:r>
        <m:r>
          <m:rPr>
            <m:sty m:val="p"/>
          </m:rPr>
          <m:t>)</m:t>
          <w:rPr>
            <w:rFonts w:ascii="Cambria Math" w:hAnsi="Cambria Math"/>
          </w:rPr>
        </m:r>
      </m:oMath>
      <w:r>
        <w:t xml:space="preserve">と</w:t>
      </w:r>
      <w:r>
        <w:t xml:space="preserve"> </w:t>
      </w:r>
      <m:oMath>
        <m:r>
          <m:rPr>
            <m:sty m:val="p"/>
          </m:rPr>
          <m:t>(</m:t>
          <w:rPr>
            <w:rFonts w:ascii="Cambria Math" w:hAnsi="Cambria Math"/>
          </w:rPr>
        </m:r>
        <m:r>
          <m:t>1</m:t>
          <w:rPr>
            <w:rFonts w:ascii="Cambria Math" w:hAnsi="Cambria Math"/>
          </w:rPr>
        </m:r>
        <m:r>
          <m:rPr>
            <m:sty m:val="p"/>
          </m:rPr>
          <m:t>,</m:t>
          <w:rPr>
            <w:rFonts w:ascii="Cambria Math" w:hAnsi="Cambria Math"/>
          </w:rPr>
        </m:r>
        <m:r>
          <m:rPr>
            <m:sty m:val="p"/>
          </m:rPr>
          <m:t>−</m:t>
          <w:rPr>
            <w:rFonts w:ascii="Cambria Math" w:hAnsi="Cambria Math"/>
          </w:rPr>
        </m:r>
        <m:r>
          <m:t>1</m:t>
          <w:rPr>
            <w:rFonts w:ascii="Cambria Math" w:hAnsi="Cambria Math"/>
          </w:rPr>
        </m:r>
        <m:r>
          <m:rPr>
            <m:sty m:val="p"/>
          </m:rPr>
          <m:t>)</m:t>
          <w:rPr>
            <w:rFonts w:ascii="Cambria Math" w:hAnsi="Cambria Math"/>
          </w:rPr>
        </m:r>
      </m:oMath>
      <w:r>
        <w:t xml:space="preserve">は各成分が仮の観測範囲</w:t>
      </w:r>
      <w:r>
        <w:t xml:space="preserve"> </w:t>
      </w:r>
      <m:oMath>
        <m:r>
          <m:rPr>
            <m:sty m:val="p"/>
          </m:rPr>
          <m:t>[</m:t>
          <w:rPr>
            <w:rFonts w:ascii="Cambria Math" w:hAnsi="Cambria Math"/>
          </w:rPr>
        </m:r>
        <m:r>
          <m:rPr>
            <m:sty m:val="p"/>
          </m:rPr>
          <m:t>−</m:t>
          <w:rPr>
            <w:rFonts w:ascii="Cambria Math" w:hAnsi="Cambria Math"/>
          </w:rPr>
        </m:r>
        <m:r>
          <m:t>3</m:t>
          <w:rPr>
            <w:rFonts w:ascii="Cambria Math" w:hAnsi="Cambria Math"/>
          </w:rPr>
        </m:r>
        <m:r>
          <m:rPr>
            <m:sty m:val="p"/>
          </m:rPr>
          <m:t>,</m:t>
          <w:rPr>
            <w:rFonts w:ascii="Cambria Math" w:hAnsi="Cambria Math"/>
          </w:rPr>
        </m:r>
        <m:r>
          <m:t>3</m:t>
          <w:rPr>
            <w:rFonts w:ascii="Cambria Math" w:hAnsi="Cambria Math"/>
          </w:rPr>
        </m:r>
        <m:r>
          <m:rPr>
            <m:sty m:val="p"/>
          </m:rPr>
          <m:t>]</m:t>
          <w:rPr>
            <w:rFonts w:ascii="Cambria Math" w:hAnsi="Cambria Math"/>
          </w:rPr>
        </m:r>
      </m:oMath>
      <w:r>
        <w:t xml:space="preserve">に入るが、結合密度は約0.683と</w:t>
      </w:r>
      <w:r>
        <w:t xml:space="preserve"> </w:t>
      </w:r>
      <m:oMath>
        <m:r>
          <m:t>4.20</m:t>
          <w:rPr>
            <w:rFonts w:ascii="Cambria Math" w:hAnsi="Cambria Math"/>
          </w:rPr>
        </m:r>
        <m:r>
          <m:rPr>
            <m:sty m:val="p"/>
          </m:rPr>
          <m:t>×</m:t>
          <w:rPr>
            <w:rFonts w:ascii="Cambria Math" w:hAnsi="Cambria Math"/>
          </w:rPr>
        </m:r>
        <m:sSup>
          <m:e>
            <m:r>
              <m:t>10</m:t>
              <w:rPr>
                <w:rFonts w:ascii="Cambria Math" w:hAnsi="Cambria Math"/>
              </w:rPr>
            </m:r>
          </m:e>
          <m:sup>
            <m:r>
              <m:rPr>
                <m:sty m:val="p"/>
              </m:rPr>
              <m:t>−</m:t>
              <w:rPr>
                <w:rFonts w:ascii="Cambria Math" w:hAnsi="Cambria Math"/>
              </w:rPr>
            </m:r>
            <m:r>
              <m:t>44</m:t>
              <w:rPr>
                <w:rFonts w:ascii="Cambria Math" w:hAnsi="Cambria Math"/>
              </w:rPr>
            </m:r>
          </m:sup>
        </m:sSup>
      </m:oMath>
      <w:r>
        <w:t xml:space="preserve">となる。学習分布では二変数がほぼ同方向に変化するため、逆向きの組合せが稀である。この例は③を捉える可能性を説明するが、正しい密度と関係を保存する特徴を仮定しており、本文のモデルが必ず実現する証拠ではない。ガウスの理論的支持は無界で、</w:t>
      </w:r>
      <m:oMath>
        <m:r>
          <m:rPr>
            <m:sty m:val="p"/>
          </m:rPr>
          <m:t>[</m:t>
          <w:rPr>
            <w:rFonts w:ascii="Cambria Math" w:hAnsi="Cambria Math"/>
          </w:rPr>
        </m:r>
        <m:r>
          <m:rPr>
            <m:sty m:val="p"/>
          </m:rPr>
          <m:t>−</m:t>
          <w:rPr>
            <w:rFonts w:ascii="Cambria Math" w:hAnsi="Cambria Math"/>
          </w:rPr>
        </m:r>
        <m:r>
          <m:t>3</m:t>
          <w:rPr>
            <w:rFonts w:ascii="Cambria Math" w:hAnsi="Cambria Math"/>
          </w:rPr>
        </m:r>
        <m:r>
          <m:rPr>
            <m:sty m:val="p"/>
          </m:rPr>
          <m:t>,</m:t>
          <w:rPr>
            <w:rFonts w:ascii="Cambria Math" w:hAnsi="Cambria Math"/>
          </w:rPr>
        </m:r>
        <m:r>
          <m:t>3</m:t>
          <w:rPr>
            <w:rFonts w:ascii="Cambria Math" w:hAnsi="Cambria Math"/>
          </w:rPr>
        </m:r>
        <m:r>
          <m:rPr>
            <m:sty m:val="p"/>
          </m:rPr>
          <m:t>]</m:t>
          <w:rPr>
            <w:rFonts w:ascii="Cambria Math" w:hAnsi="Cambria Math"/>
          </w:rPr>
        </m:r>
      </m:oMath>
      <w:r>
        <w:t xml:space="preserve">は説明用の観測範囲である。</w:t>
      </w:r>
    </w:p>
    <w:bookmarkEnd w:id="35"/>
    <w:bookmarkStart w:id="36" w:name="分類の基準"/>
    <w:p>
      <w:pPr>
        <w:pStyle w:val="Heading3"/>
        <w:widowControl/>
      </w:pPr>
      <w:r>
        <w:rPr>
          <w:color w:val="000000"/>
        </w:rPr>
        <w:t xml:space="preserve">4 2 分類の基準</w:t>
      </w:r>
    </w:p>
    <w:tbl>
      <w:tblPr>
        <w:tblStyle w:val="Table"/>
        <w:tblW w:type="pct" w:w="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1874"/>
        <w:gridCol w:w="2762"/>
        <w:gridCol w:w="2466"/>
        <w:gridCol w:w="2762"/>
      </w:tblGrid>
      <w:tr>
        <w:trPr>
          <w:cantSplit/>
          <w:tblHeader/>
        </w:trPr>
        <w:tc>
          <w:tcPr>
            <w:tcW w:type="dxa" w:w="1874"/>
            <w:vAlign w:val="center"/>
            <w:shd w:fill="E7EDF3"/>
          </w:tcPr>
          <w:p>
            <w:pPr>
              <w:pStyle w:val="Compact"/>
              <w:keepNext w:val="0"/>
              <w:spacing w:after="40" w:before="40" w:line="264" w:lineRule="auto"/>
              <w:jc w:val="left"/>
            </w:pPr>
            <w:r>
              <w:rPr>
                <w:b/>
                <w:color w:val="000000"/>
                <w:sz w:val="19"/>
              </w:rPr>
              <w:t xml:space="preserve">軸</w:t>
            </w:r>
          </w:p>
        </w:tc>
        <w:tc>
          <w:tcPr>
            <w:tcW w:type="dxa" w:w="2762"/>
            <w:vAlign w:val="center"/>
            <w:shd w:fill="E7EDF3"/>
          </w:tcPr>
          <w:p>
            <w:pPr>
              <w:pStyle w:val="Compact"/>
              <w:keepNext w:val="0"/>
              <w:spacing w:after="40" w:before="40" w:line="264" w:lineRule="auto"/>
              <w:jc w:val="left"/>
            </w:pPr>
            <w:r>
              <w:rPr>
                <w:b/>
                <w:color w:val="000000"/>
                <w:sz w:val="19"/>
              </w:rPr>
              <w:t xml:space="preserve">分類</w:t>
            </w:r>
          </w:p>
        </w:tc>
        <w:tc>
          <w:tcPr>
            <w:tcW w:type="dxa" w:w="2466"/>
            <w:vAlign w:val="center"/>
            <w:shd w:fill="E7EDF3"/>
          </w:tcPr>
          <w:p>
            <w:pPr>
              <w:pStyle w:val="Compact"/>
              <w:keepNext w:val="0"/>
              <w:spacing w:after="40" w:before="40" w:line="264" w:lineRule="auto"/>
              <w:jc w:val="left"/>
            </w:pPr>
            <w:r>
              <w:rPr>
                <w:b/>
                <w:color w:val="000000"/>
                <w:sz w:val="19"/>
              </w:rPr>
              <w:t xml:space="preserve">評価対象</w:t>
            </w:r>
          </w:p>
        </w:tc>
        <w:tc>
          <w:tcPr>
            <w:tcW w:type="dxa" w:w="2762"/>
            <w:vAlign w:val="center"/>
            <w:shd w:fill="E7EDF3"/>
          </w:tcPr>
          <w:p>
            <w:pPr>
              <w:pStyle w:val="Compact"/>
              <w:keepNext w:val="0"/>
              <w:spacing w:after="40" w:before="40" w:line="264" w:lineRule="auto"/>
              <w:jc w:val="left"/>
            </w:pPr>
            <w:r>
              <w:rPr>
                <w:b/>
                <w:color w:val="000000"/>
                <w:sz w:val="19"/>
              </w:rPr>
              <w:t xml:space="preserve">本手法</w:t>
            </w:r>
          </w:p>
        </w:tc>
      </w:tr>
      <w:tr>
        <w:trPr>
          <w:cantSplit/>
        </w:trPr>
        <w:tc>
          <w:tcPr>
            <w:tcW w:type="dxa" w:w="1874"/>
            <w:vAlign w:val="center"/>
            <w:shd w:fill="FFFFFF"/>
          </w:tcPr>
          <w:p>
            <w:pPr>
              <w:pStyle w:val="Compact"/>
              <w:keepNext w:val="0"/>
              <w:spacing w:after="40" w:before="40" w:line="264" w:lineRule="auto"/>
              <w:jc w:val="left"/>
            </w:pPr>
            <w:r>
              <w:rPr>
                <w:color w:val="000000"/>
                <w:sz w:val="19"/>
              </w:rPr>
              <w:t xml:space="preserve">スコアの根拠</w:t>
            </w:r>
          </w:p>
        </w:tc>
        <w:tc>
          <w:tcPr>
            <w:tcW w:type="dxa" w:w="2762"/>
            <w:vAlign w:val="center"/>
            <w:shd w:fill="FFFFFF"/>
          </w:tcPr>
          <w:p>
            <w:pPr>
              <w:pStyle w:val="Compact"/>
              <w:keepNext w:val="0"/>
              <w:spacing w:after="40" w:before="40" w:line="264" w:lineRule="auto"/>
              <w:jc w:val="left"/>
            </w:pPr>
            <w:r>
              <w:rPr>
                <w:color w:val="000000"/>
                <w:sz w:val="19"/>
              </w:rPr>
              <w:t xml:space="preserve">範囲・距離</w:t>
            </w:r>
          </w:p>
        </w:tc>
        <w:tc>
          <w:tcPr>
            <w:tcW w:type="dxa" w:w="2466"/>
            <w:vAlign w:val="center"/>
            <w:shd w:fill="FFFFFF"/>
          </w:tcPr>
          <w:p>
            <w:pPr>
              <w:pStyle w:val="Compact"/>
              <w:keepNext w:val="0"/>
              <w:spacing w:after="40" w:before="40" w:line="264" w:lineRule="auto"/>
              <w:jc w:val="left"/>
            </w:pPr>
            <w:r>
              <w:rPr>
                <w:color w:val="000000"/>
                <w:sz w:val="19"/>
              </w:rPr>
              <w:t xml:space="preserve">元変数の上下限、近傍距離</w:t>
            </w:r>
          </w:p>
        </w:tc>
        <w:tc>
          <w:tcPr>
            <w:tcW w:type="dxa" w:w="2762"/>
            <w:vAlign w:val="center"/>
            <w:shd w:fill="FFFFFF"/>
          </w:tcPr>
          <w:p>
            <w:pPr>
              <w:pStyle w:val="Compact"/>
              <w:keepNext w:val="0"/>
              <w:spacing w:after="40" w:before="40" w:line="264" w:lineRule="auto"/>
              <w:jc w:val="left"/>
            </w:pPr>
            <w:r>
              <w:rPr>
                <w:color w:val="000000"/>
                <w:sz w:val="19"/>
              </w:rPr>
              <w:t xml:space="preserve">直接の範囲検査ではない</w:t>
            </w:r>
          </w:p>
        </w:tc>
      </w:tr>
      <w:tr>
        <w:trPr>
          <w:cantSplit/>
        </w:trPr>
        <w:tc>
          <w:tcPr>
            <w:tcW w:type="dxa" w:w="1874"/>
            <w:vAlign w:val="center"/>
            <w:shd w:fill="F7F8FA"/>
          </w:tcPr>
          <w:p>
            <w:pPr>
              <w:pStyle w:val="Compact"/>
              <w:keepNext w:val="0"/>
              <w:spacing w:after="40" w:before="40" w:line="264" w:lineRule="auto"/>
              <w:jc w:val="left"/>
            </w:pPr>
            <w:r>
              <w:rPr>
                <w:color w:val="000000"/>
                <w:sz w:val="19"/>
              </w:rPr>
              <w:t xml:space="preserve">スコアの根拠</w:t>
            </w:r>
          </w:p>
        </w:tc>
        <w:tc>
          <w:tcPr>
            <w:tcW w:type="dxa" w:w="2762"/>
            <w:vAlign w:val="center"/>
            <w:shd w:fill="F7F8FA"/>
          </w:tcPr>
          <w:p>
            <w:pPr>
              <w:pStyle w:val="Compact"/>
              <w:keepNext w:val="0"/>
              <w:spacing w:after="40" w:before="40" w:line="264" w:lineRule="auto"/>
              <w:jc w:val="left"/>
            </w:pPr>
            <w:r>
              <w:rPr>
                <w:color w:val="000000"/>
                <w:sz w:val="19"/>
              </w:rPr>
              <w:t xml:space="preserve">密度</w:t>
            </w:r>
          </w:p>
        </w:tc>
        <w:tc>
          <w:tcPr>
            <w:tcW w:type="dxa" w:w="2466"/>
            <w:vAlign w:val="center"/>
            <w:shd w:fill="F7F8FA"/>
          </w:tcPr>
          <w:p>
            <w:pPr>
              <w:pStyle w:val="Compact"/>
              <w:keepNext w:val="0"/>
              <w:spacing w:after="40" w:before="40" w:line="264" w:lineRule="auto"/>
              <w:jc w:val="left"/>
            </w:pPr>
            <w:r>
              <w:rPr>
                <w:color w:val="000000"/>
                <w:sz w:val="19"/>
              </w:rPr>
              <w:t xml:space="preserve">入力または特徴の結合密度</w:t>
            </w:r>
          </w:p>
        </w:tc>
        <w:tc>
          <w:tcPr>
            <w:tcW w:type="dxa" w:w="2762"/>
            <w:vAlign w:val="center"/>
            <w:shd w:fill="F7F8FA"/>
          </w:tcPr>
          <w:p>
            <w:pPr>
              <w:pStyle w:val="Compact"/>
              <w:keepNext w:val="0"/>
              <w:spacing w:after="40" w:before="40" w:line="264" w:lineRule="auto"/>
              <w:jc w:val="left"/>
            </w:pPr>
            <w:r>
              <w:rPr>
                <w:color w:val="000000"/>
                <w:sz w:val="19"/>
              </w:rPr>
              <w:t xml:space="preserve">特徴密度が主要部品</w:t>
            </w:r>
          </w:p>
        </w:tc>
      </w:tr>
      <w:tr>
        <w:trPr>
          <w:cantSplit/>
        </w:trPr>
        <w:tc>
          <w:tcPr>
            <w:tcW w:type="dxa" w:w="1874"/>
            <w:vAlign w:val="center"/>
            <w:shd w:fill="FFFFFF"/>
          </w:tcPr>
          <w:p>
            <w:pPr>
              <w:pStyle w:val="Compact"/>
              <w:keepNext w:val="0"/>
              <w:spacing w:after="40" w:before="40" w:line="264" w:lineRule="auto"/>
              <w:jc w:val="left"/>
            </w:pPr>
            <w:r>
              <w:rPr>
                <w:color w:val="000000"/>
                <w:sz w:val="19"/>
              </w:rPr>
              <w:t xml:space="preserve">スコアの根拠</w:t>
            </w:r>
          </w:p>
        </w:tc>
        <w:tc>
          <w:tcPr>
            <w:tcW w:type="dxa" w:w="2762"/>
            <w:vAlign w:val="center"/>
            <w:shd w:fill="FFFFFF"/>
          </w:tcPr>
          <w:p>
            <w:pPr>
              <w:pStyle w:val="Compact"/>
              <w:keepNext w:val="0"/>
              <w:spacing w:after="40" w:before="40" w:line="264" w:lineRule="auto"/>
              <w:jc w:val="left"/>
            </w:pPr>
            <w:r>
              <w:rPr>
                <w:color w:val="000000"/>
                <w:sz w:val="19"/>
              </w:rPr>
              <w:t xml:space="preserve">予測不確実性</w:t>
            </w:r>
          </w:p>
        </w:tc>
        <w:tc>
          <w:tcPr>
            <w:tcW w:type="dxa" w:w="2466"/>
            <w:vAlign w:val="center"/>
            <w:shd w:fill="FFFFFF"/>
          </w:tcPr>
          <w:p>
            <w:pPr>
              <w:pStyle w:val="Compact"/>
              <w:keepNext w:val="0"/>
              <w:spacing w:after="40" w:before="40" w:line="264" w:lineRule="auto"/>
              <w:jc w:val="left"/>
            </w:pPr>
            <w:r>
              <w:rPr>
                <w:color w:val="000000"/>
                <w:sz w:val="19"/>
              </w:rPr>
              <w:t xml:space="preserve">分散、エントロピー、モデル間差</w:t>
            </w:r>
          </w:p>
        </w:tc>
        <w:tc>
          <w:tcPr>
            <w:tcW w:type="dxa" w:w="2762"/>
            <w:vAlign w:val="center"/>
            <w:shd w:fill="FFFFFF"/>
          </w:tcPr>
          <w:p>
            <w:pPr>
              <w:pStyle w:val="Compact"/>
              <w:keepNext w:val="0"/>
              <w:spacing w:after="40" w:before="40" w:line="264" w:lineRule="auto"/>
              <w:jc w:val="left"/>
            </w:pPr>
            <w:r>
              <w:rPr>
                <w:color w:val="000000"/>
                <w:sz w:val="19"/>
              </w:rPr>
              <w:t xml:space="preserve">最終出力は密度調整後の分散</w:t>
            </w:r>
          </w:p>
        </w:tc>
      </w:tr>
      <w:tr>
        <w:trPr>
          <w:cantSplit/>
        </w:trPr>
        <w:tc>
          <w:tcPr>
            <w:tcW w:type="dxa" w:w="1874"/>
            <w:vAlign w:val="center"/>
            <w:shd w:fill="F7F8FA"/>
          </w:tcPr>
          <w:p>
            <w:pPr>
              <w:pStyle w:val="Compact"/>
              <w:keepNext w:val="0"/>
              <w:spacing w:after="40" w:before="40" w:line="264" w:lineRule="auto"/>
              <w:jc w:val="left"/>
            </w:pPr>
            <w:r>
              <w:rPr>
                <w:color w:val="000000"/>
                <w:sz w:val="19"/>
              </w:rPr>
              <w:t xml:space="preserve">スコアの根拠</w:t>
            </w:r>
          </w:p>
        </w:tc>
        <w:tc>
          <w:tcPr>
            <w:tcW w:type="dxa" w:w="2762"/>
            <w:vAlign w:val="center"/>
            <w:shd w:fill="F7F8FA"/>
          </w:tcPr>
          <w:p>
            <w:pPr>
              <w:pStyle w:val="Compact"/>
              <w:keepNext w:val="0"/>
              <w:spacing w:after="40" w:before="40" w:line="264" w:lineRule="auto"/>
              <w:jc w:val="left"/>
            </w:pPr>
            <w:r>
              <w:rPr>
                <w:color w:val="000000"/>
                <w:sz w:val="19"/>
              </w:rPr>
              <w:t xml:space="preserve">その他</w:t>
            </w:r>
          </w:p>
        </w:tc>
        <w:tc>
          <w:tcPr>
            <w:tcW w:type="dxa" w:w="2466"/>
            <w:vAlign w:val="center"/>
            <w:shd w:fill="F7F8FA"/>
          </w:tcPr>
          <w:p>
            <w:pPr>
              <w:pStyle w:val="Compact"/>
              <w:keepNext w:val="0"/>
              <w:spacing w:after="40" w:before="40" w:line="264" w:lineRule="auto"/>
              <w:jc w:val="left"/>
            </w:pPr>
            <w:r>
              <w:rPr>
                <w:color w:val="000000"/>
                <w:sz w:val="19"/>
              </w:rPr>
              <w:t xml:space="preserve">再構成誤差、残差、規則</w:t>
            </w:r>
          </w:p>
        </w:tc>
        <w:tc>
          <w:tcPr>
            <w:tcW w:type="dxa" w:w="2762"/>
            <w:vAlign w:val="center"/>
            <w:shd w:fill="F7F8FA"/>
          </w:tcPr>
          <w:p>
            <w:pPr>
              <w:pStyle w:val="Compact"/>
              <w:keepNext w:val="0"/>
              <w:spacing w:after="40" w:before="40" w:line="264" w:lineRule="auto"/>
              <w:jc w:val="left"/>
            </w:pPr>
            <w:r>
              <w:rPr>
                <w:color w:val="000000"/>
                <w:sz w:val="19"/>
              </w:rPr>
              <w:t xml:space="preserve">主機構には用いない</w:t>
            </w:r>
          </w:p>
        </w:tc>
      </w:tr>
      <w:tr>
        <w:trPr>
          <w:cantSplit/>
        </w:trPr>
        <w:tc>
          <w:tcPr>
            <w:tcW w:type="dxa" w:w="1874"/>
            <w:vAlign w:val="center"/>
            <w:shd w:fill="FFFFFF"/>
          </w:tcPr>
          <w:p>
            <w:pPr>
              <w:pStyle w:val="Compact"/>
              <w:keepNext w:val="0"/>
              <w:spacing w:after="40" w:before="40" w:line="264" w:lineRule="auto"/>
              <w:jc w:val="left"/>
            </w:pPr>
            <w:r>
              <w:rPr>
                <w:color w:val="000000"/>
                <w:sz w:val="19"/>
              </w:rPr>
              <w:t xml:space="preserve">モデル依存</w:t>
            </w:r>
          </w:p>
        </w:tc>
        <w:tc>
          <w:tcPr>
            <w:tcW w:type="dxa" w:w="2762"/>
            <w:vAlign w:val="center"/>
            <w:shd w:fill="FFFFFF"/>
          </w:tcPr>
          <w:p>
            <w:pPr>
              <w:pStyle w:val="Compact"/>
              <w:keepNext w:val="0"/>
              <w:spacing w:after="40" w:before="40" w:line="264" w:lineRule="auto"/>
              <w:jc w:val="left"/>
            </w:pPr>
            <w:r>
              <w:rPr>
                <w:color w:val="000000"/>
                <w:sz w:val="19"/>
              </w:rPr>
              <w:t xml:space="preserve">独立型・結合型</w:t>
            </w:r>
          </w:p>
        </w:tc>
        <w:tc>
          <w:tcPr>
            <w:tcW w:type="dxa" w:w="2466"/>
            <w:vAlign w:val="center"/>
            <w:shd w:fill="FFFFFF"/>
          </w:tcPr>
          <w:p>
            <w:pPr>
              <w:pStyle w:val="Compact"/>
              <w:keepNext w:val="0"/>
              <w:spacing w:after="40" w:before="40" w:line="264" w:lineRule="auto"/>
              <w:jc w:val="left"/>
            </w:pPr>
            <w:r>
              <w:rPr>
                <w:color w:val="000000"/>
                <w:sz w:val="19"/>
              </w:rPr>
              <w:t xml:space="preserve">内部情報や変更の要否</w:t>
            </w:r>
          </w:p>
        </w:tc>
        <w:tc>
          <w:tcPr>
            <w:tcW w:type="dxa" w:w="2762"/>
            <w:vAlign w:val="center"/>
            <w:shd w:fill="FFFFFF"/>
          </w:tcPr>
          <w:p>
            <w:pPr>
              <w:pStyle w:val="Compact"/>
              <w:keepNext w:val="0"/>
              <w:spacing w:after="40" w:before="40" w:line="264" w:lineRule="auto"/>
              <w:jc w:val="left"/>
            </w:pPr>
            <w:r>
              <w:rPr>
                <w:color w:val="000000"/>
                <w:sz w:val="19"/>
              </w:rPr>
              <w:t xml:space="preserve">エンコーダと専用ヘッドを使う結合型</w:t>
            </w:r>
          </w:p>
        </w:tc>
      </w:tr>
      <w:tr>
        <w:trPr>
          <w:cantSplit/>
        </w:trPr>
        <w:tc>
          <w:tcPr>
            <w:tcW w:type="dxa" w:w="1874"/>
            <w:vAlign w:val="center"/>
            <w:shd w:fill="F7F8FA"/>
          </w:tcPr>
          <w:p>
            <w:pPr>
              <w:pStyle w:val="Compact"/>
              <w:keepNext w:val="0"/>
              <w:spacing w:after="40" w:before="40" w:line="264" w:lineRule="auto"/>
              <w:jc w:val="left"/>
            </w:pPr>
            <w:r>
              <w:rPr>
                <w:color w:val="000000"/>
                <w:sz w:val="19"/>
              </w:rPr>
              <w:t xml:space="preserve">学習情報</w:t>
            </w:r>
          </w:p>
        </w:tc>
        <w:tc>
          <w:tcPr>
            <w:tcW w:type="dxa" w:w="2762"/>
            <w:vAlign w:val="center"/>
            <w:shd w:fill="F7F8FA"/>
          </w:tcPr>
          <w:p>
            <w:pPr>
              <w:pStyle w:val="Compact"/>
              <w:keepNext w:val="0"/>
              <w:spacing w:after="40" w:before="40" w:line="264" w:lineRule="auto"/>
              <w:jc w:val="left"/>
            </w:pPr>
            <w:r>
              <w:rPr>
                <w:color w:val="000000"/>
                <w:sz w:val="19"/>
              </w:rPr>
              <w:t xml:space="preserve">無ラベル・回帰ラベル・OODラベル</w:t>
            </w:r>
          </w:p>
        </w:tc>
        <w:tc>
          <w:tcPr>
            <w:tcW w:type="dxa" w:w="2466"/>
            <w:vAlign w:val="center"/>
            <w:shd w:fill="F7F8FA"/>
          </w:tcPr>
          <w:p>
            <w:pPr>
              <w:pStyle w:val="Compact"/>
              <w:keepNext w:val="0"/>
              <w:spacing w:after="40" w:before="40" w:line="264" w:lineRule="auto"/>
              <w:jc w:val="left"/>
            </w:pPr>
            <w:r>
              <w:rPr>
                <w:color w:val="000000"/>
                <w:sz w:val="19"/>
              </w:rPr>
              <w:t xml:space="preserve">必要な教師情報</w:t>
            </w:r>
          </w:p>
        </w:tc>
        <w:tc>
          <w:tcPr>
            <w:tcW w:type="dxa" w:w="2762"/>
            <w:vAlign w:val="center"/>
            <w:shd w:fill="F7F8FA"/>
          </w:tcPr>
          <w:p>
            <w:pPr>
              <w:pStyle w:val="Compact"/>
              <w:keepNext w:val="0"/>
              <w:spacing w:after="40" w:before="40" w:line="264" w:lineRule="auto"/>
              <w:jc w:val="left"/>
            </w:pPr>
            <w:r>
              <w:rPr>
                <w:color w:val="000000"/>
                <w:sz w:val="19"/>
              </w:rPr>
              <w:t xml:space="preserve">回帰ラベルは必要、OODラベルは不要</w:t>
            </w:r>
          </w:p>
        </w:tc>
      </w:tr>
      <w:tr>
        <w:trPr>
          <w:cantSplit/>
        </w:trPr>
        <w:tc>
          <w:tcPr>
            <w:tcW w:type="dxa" w:w="1874"/>
            <w:vAlign w:val="center"/>
            <w:shd w:fill="FFFFFF"/>
          </w:tcPr>
          <w:p>
            <w:pPr>
              <w:pStyle w:val="Compact"/>
              <w:keepNext w:val="0"/>
              <w:spacing w:after="40" w:before="40" w:line="264" w:lineRule="auto"/>
              <w:jc w:val="left"/>
            </w:pPr>
            <w:r>
              <w:rPr>
                <w:color w:val="000000"/>
                <w:sz w:val="19"/>
              </w:rPr>
              <w:t xml:space="preserve">入力単位</w:t>
            </w:r>
          </w:p>
        </w:tc>
        <w:tc>
          <w:tcPr>
            <w:tcW w:type="dxa" w:w="2762"/>
            <w:vAlign w:val="center"/>
            <w:shd w:fill="FFFFFF"/>
          </w:tcPr>
          <w:p>
            <w:pPr>
              <w:pStyle w:val="Compact"/>
              <w:keepNext w:val="0"/>
              <w:spacing w:after="40" w:before="40" w:line="264" w:lineRule="auto"/>
              <w:jc w:val="left"/>
            </w:pPr>
            <w:r>
              <w:rPr>
                <w:color w:val="000000"/>
                <w:sz w:val="19"/>
              </w:rPr>
              <w:t xml:space="preserve">単点・系列窓</w:t>
            </w:r>
          </w:p>
        </w:tc>
        <w:tc>
          <w:tcPr>
            <w:tcW w:type="dxa" w:w="2466"/>
            <w:vAlign w:val="center"/>
            <w:shd w:fill="FFFFFF"/>
          </w:tcPr>
          <w:p>
            <w:pPr>
              <w:pStyle w:val="Compact"/>
              <w:keepNext w:val="0"/>
              <w:spacing w:after="40" w:before="40" w:line="264" w:lineRule="auto"/>
              <w:jc w:val="left"/>
            </w:pPr>
            <w:r>
              <w:rPr>
                <w:color w:val="000000"/>
                <w:sz w:val="19"/>
              </w:rPr>
              <w:t xml:space="preserve">一回に評価する範囲</w:t>
            </w:r>
          </w:p>
        </w:tc>
        <w:tc>
          <w:tcPr>
            <w:tcW w:type="dxa" w:w="2762"/>
            <w:vAlign w:val="center"/>
            <w:shd w:fill="FFFFFF"/>
          </w:tcPr>
          <w:p>
            <w:pPr>
              <w:pStyle w:val="Compact"/>
              <w:keepNext w:val="0"/>
              <w:spacing w:after="40" w:before="40" w:line="264" w:lineRule="auto"/>
              <w:jc w:val="left"/>
            </w:pPr>
            <w:r>
              <w:rPr>
                <w:color w:val="000000"/>
                <w:sz w:val="19"/>
              </w:rPr>
              <w:t xml:space="preserve">様々なエンコーダに接続可能だが、気象の窓は未確認</w:t>
            </w:r>
          </w:p>
        </w:tc>
      </w:tr>
    </w:tbl>
    <w:p>
      <w:pPr>
        <w:pStyle w:val="BodyText"/>
        <w:widowControl/>
      </w:pPr>
      <w:r>
        <w:t xml:space="preserve">総合報告では「特徴密度を利用する回帰予測不確実性手法」と記録し、「独立のOOD検出評価は未実施」を併記するのが適切である。</w:t>
      </w:r>
    </w:p>
    <w:bookmarkEnd w:id="36"/>
    <w:bookmarkEnd w:id="37"/>
    <w:bookmarkStart w:id="42" w:name="五-検出アルゴリズム-評価-適用条件"/>
    <w:p>
      <w:pPr>
        <w:pStyle w:val="Heading2"/>
        <w:widowControl/>
      </w:pPr>
      <w:r>
        <w:rPr>
          <w:color w:val="000000"/>
        </w:rPr>
        <w:t xml:space="preserve">五 検出アルゴリズム 評価 適用条件</w:t>
      </w:r>
    </w:p>
    <w:bookmarkStart w:id="38" w:name="原手法の出力と検出器への拡張"/>
    <w:p>
      <w:pPr>
        <w:pStyle w:val="Heading3"/>
        <w:widowControl/>
      </w:pPr>
      <w:r>
        <w:rPr>
          <w:color w:val="000000"/>
        </w:rPr>
        <w:t xml:space="preserve">5 1 原手法の出力と検出器への拡張</w:t>
      </w:r>
    </w:p>
    <w:p>
      <w:pPr>
        <w:pStyle w:val="FirstParagraph"/>
        <w:widowControl/>
      </w:pPr>
      <w:r>
        <w:t xml:space="preserve">学習・推論の完全な流れは3.5に示した。原手法は条件付き予測分布を評価対象とし、密度、平均、分散を計算できる。学習時は入力と回帰真値、運用時は入力、前処理パラメータ、エンコーダ、密度モデル、回帰ヘッドが必要である。実時間の真値は不要だが、内部特徴が得られずヘッドを再学習できないブラックボックスには、そのまま適用できない。</w:t>
      </w:r>
    </w:p>
    <w:p>
      <w:pPr>
        <w:pStyle w:val="BodyText"/>
        <w:widowControl/>
      </w:pPr>
      <w:r>
        <w:t xml:space="preserve">【適用案、原文の検出規則ではない】次の候補を別々に比較する。</w:t>
      </w:r>
    </w:p>
    <w:p>
      <w:pPr>
        <w:pStyle w:val="BodyText"/>
        <w:widowControl/>
      </w:pPr>
      <m:oMathPara>
        <m:oMathParaPr>
          <m:jc m:val="center"/>
        </m:oMathParaPr>
        <m:oMath>
          <m:sSub>
            <m:e>
              <m:r>
                <m:t>S</m:t>
                <w:rPr>
                  <w:rFonts w:ascii="Cambria Math" w:hAnsi="Cambria Math"/>
                </w:rPr>
              </m:r>
            </m:e>
            <m:sub>
              <m:r>
                <m:rPr>
                  <m:sty m:val="p"/>
                </m:rPr>
                <m:t>d</m:t>
                <w:rPr>
                  <w:rFonts w:ascii="Cambria Math" w:hAnsi="Cambria Math"/>
                </w:rPr>
              </m:r>
              <m:r>
                <m:rPr>
                  <m:sty m:val="p"/>
                </m:rPr>
                <m:t>e</m:t>
                <w:rPr>
                  <w:rFonts w:ascii="Cambria Math" w:hAnsi="Cambria Math"/>
                </w:rPr>
              </m:r>
              <m:r>
                <m:rPr>
                  <m:sty m:val="p"/>
                </m:rPr>
                <m:t>n</m:t>
                <w:rPr>
                  <w:rFonts w:ascii="Cambria Math" w:hAnsi="Cambria Math"/>
                </w:rPr>
              </m:r>
              <m:r>
                <m:rPr>
                  <m:sty m:val="p"/>
                </m:rPr>
                <m:t>s</m:t>
                <w:rPr>
                  <w:rFonts w:ascii="Cambria Math" w:hAnsi="Cambria Math"/>
                </w:rPr>
              </m:r>
              <m:r>
                <m:rPr>
                  <m:sty m:val="p"/>
                </m:rPr>
                <m:t>i</m:t>
                <w:rPr>
                  <w:rFonts w:ascii="Cambria Math" w:hAnsi="Cambria Math"/>
                </w:rPr>
              </m:r>
              <m:r>
                <m:rPr>
                  <m:sty m:val="p"/>
                </m:rPr>
                <m:t>t</m:t>
                <w:rPr>
                  <w:rFonts w:ascii="Cambria Math" w:hAnsi="Cambria Math"/>
                </w:rPr>
              </m:r>
              <m:r>
                <m:rPr>
                  <m:sty m:val="p"/>
                </m:rPr>
                <m:t>y</m:t>
                <w:rPr>
                  <w:rFonts w:ascii="Cambria Math" w:hAnsi="Cambria Math"/>
                </w:rPr>
              </m:r>
            </m:sub>
          </m:sSub>
          <m:r>
            <m:rPr>
              <m:sty m:val="p"/>
            </m:rPr>
            <m:t>(</m:t>
            <w:rPr>
              <w:rFonts w:ascii="Cambria Math" w:hAnsi="Cambria Math"/>
            </w:rPr>
          </m:r>
          <m:r>
            <m:t>x</m:t>
            <w:rPr>
              <w:rFonts w:ascii="Cambria Math" w:hAnsi="Cambria Math"/>
            </w:rPr>
          </m:r>
          <m:r>
            <m:rPr>
              <m:sty m:val="p"/>
            </m:rPr>
            <m:t>)</m:t>
            <w:rPr>
              <w:rFonts w:ascii="Cambria Math" w:hAnsi="Cambria Math"/>
            </w:rPr>
          </m:r>
          <m:r>
            <m:rPr>
              <m:sty m:val="p"/>
            </m:rPr>
            <m:t>=</m:t>
            <w:rPr>
              <w:rFonts w:ascii="Cambria Math" w:hAnsi="Cambria Math"/>
            </w:rPr>
          </m:r>
          <m:r>
            <m:rPr>
              <m:sty m:val="p"/>
            </m:rPr>
            <m:t>−</m:t>
            <w:rPr>
              <w:rFonts w:ascii="Cambria Math" w:hAnsi="Cambria Math"/>
            </w:rPr>
          </m:r>
          <m:r>
            <m:rPr>
              <m:nor/>
              <m:sty m:val="p"/>
            </m:rPr>
            <m:t>log</m:t>
            <w:rPr>
              <w:rFonts w:ascii="Cambria Math" w:hAnsi="Cambria Math"/>
            </w:rPr>
          </m:r>
          <m:sSub>
            <m:e>
              <m:r>
                <m:t>p</m:t>
                <w:rPr>
                  <w:rFonts w:ascii="Cambria Math" w:hAnsi="Cambria Math"/>
                </w:rPr>
              </m:r>
            </m:e>
            <m:sub>
              <m:r>
                <m:t>Z</m:t>
                <w:rPr>
                  <w:rFonts w:ascii="Cambria Math" w:hAnsi="Cambria Math"/>
                </w:rPr>
              </m:r>
            </m:sub>
          </m:sSub>
          <m:r>
            <m:rPr>
              <m:sty m:val="p"/>
            </m:rPr>
            <m:t>(</m:t>
            <w:rPr>
              <w:rFonts w:ascii="Cambria Math" w:hAnsi="Cambria Math"/>
            </w:rPr>
          </m:r>
          <m:r>
            <m:t>f</m:t>
            <w:rPr>
              <w:rFonts w:ascii="Cambria Math" w:hAnsi="Cambria Math"/>
            </w:rPr>
          </m:r>
          <m:r>
            <m:rPr>
              <m:sty m:val="p"/>
            </m:rPr>
            <m:t>(</m:t>
            <w:rPr>
              <w:rFonts w:ascii="Cambria Math" w:hAnsi="Cambria Math"/>
            </w:rPr>
          </m:r>
          <m:r>
            <m:t>x</m:t>
            <w:rPr>
              <w:rFonts w:ascii="Cambria Math" w:hAnsi="Cambria Math"/>
            </w:rPr>
          </m:r>
          <m:r>
            <m:rPr>
              <m:sty m:val="p"/>
            </m:rPr>
            <m:t>)</m:t>
            <w:rPr>
              <w:rFonts w:ascii="Cambria Math" w:hAnsi="Cambria Math"/>
            </w:rPr>
          </m:r>
          <m:r>
            <m:rPr>
              <m:sty m:val="p"/>
            </m:rPr>
            <m:t>)</m:t>
            <w:rPr>
              <w:rFonts w:ascii="Cambria Math" w:hAnsi="Cambria Math"/>
            </w:rPr>
          </m:r>
          <m:r>
            <m:rPr>
              <m:sty m:val="p"/>
            </m:rPr>
            <m:t>,</m:t>
            <w:rPr>
              <w:rFonts w:ascii="Cambria Math" w:hAnsi="Cambria Math"/>
            </w:rPr>
          </m:r>
          <m:r>
            <m:t>  </m:t>
            <w:rPr>
              <w:rFonts w:ascii="Cambria Math" w:hAnsi="Cambria Math"/>
            </w:rPr>
          </m:r>
          <m:sSub>
            <m:e>
              <m:r>
                <m:t>S</m:t>
                <w:rPr>
                  <w:rFonts w:ascii="Cambria Math" w:hAnsi="Cambria Math"/>
                </w:rPr>
              </m:r>
            </m:e>
            <m:sub>
              <m:r>
                <m:rPr>
                  <m:sty m:val="p"/>
                </m:rPr>
                <m:t>u</m:t>
                <w:rPr>
                  <w:rFonts w:ascii="Cambria Math" w:hAnsi="Cambria Math"/>
                </w:rPr>
              </m:r>
              <m:r>
                <m:rPr>
                  <m:sty m:val="p"/>
                </m:rPr>
                <m:t>n</m:t>
                <w:rPr>
                  <w:rFonts w:ascii="Cambria Math" w:hAnsi="Cambria Math"/>
                </w:rPr>
              </m:r>
              <m:r>
                <m:rPr>
                  <m:sty m:val="p"/>
                </m:rPr>
                <m:t>c</m:t>
                <w:rPr>
                  <w:rFonts w:ascii="Cambria Math" w:hAnsi="Cambria Math"/>
                </w:rPr>
              </m:r>
              <m:r>
                <m:rPr>
                  <m:sty m:val="p"/>
                </m:rPr>
                <m:t>e</m:t>
                <w:rPr>
                  <w:rFonts w:ascii="Cambria Math" w:hAnsi="Cambria Math"/>
                </w:rPr>
              </m:r>
              <m:r>
                <m:rPr>
                  <m:sty m:val="p"/>
                </m:rPr>
                <m:t>r</m:t>
                <w:rPr>
                  <w:rFonts w:ascii="Cambria Math" w:hAnsi="Cambria Math"/>
                </w:rPr>
              </m:r>
              <m:r>
                <m:rPr>
                  <m:sty m:val="p"/>
                </m:rPr>
                <m:t>t</m:t>
                <w:rPr>
                  <w:rFonts w:ascii="Cambria Math" w:hAnsi="Cambria Math"/>
                </w:rPr>
              </m:r>
              <m:r>
                <m:rPr>
                  <m:sty m:val="p"/>
                </m:rPr>
                <m:t>a</m:t>
                <w:rPr>
                  <w:rFonts w:ascii="Cambria Math" w:hAnsi="Cambria Math"/>
                </w:rPr>
              </m:r>
              <m:r>
                <m:rPr>
                  <m:sty m:val="p"/>
                </m:rPr>
                <m:t>i</m:t>
                <w:rPr>
                  <w:rFonts w:ascii="Cambria Math" w:hAnsi="Cambria Math"/>
                </w:rPr>
              </m:r>
              <m:r>
                <m:rPr>
                  <m:sty m:val="p"/>
                </m:rPr>
                <m:t>n</m:t>
                <w:rPr>
                  <w:rFonts w:ascii="Cambria Math" w:hAnsi="Cambria Math"/>
                </w:rPr>
              </m:r>
              <m:r>
                <m:rPr>
                  <m:sty m:val="p"/>
                </m:rPr>
                <m:t>t</m:t>
                <w:rPr>
                  <w:rFonts w:ascii="Cambria Math" w:hAnsi="Cambria Math"/>
                </w:rPr>
              </m:r>
              <m:r>
                <m:rPr>
                  <m:sty m:val="p"/>
                </m:rPr>
                <m:t>y</m:t>
                <w:rPr>
                  <w:rFonts w:ascii="Cambria Math" w:hAnsi="Cambria Math"/>
                </w:rPr>
              </m:r>
            </m:sub>
          </m:sSub>
          <m:r>
            <m:rPr>
              <m:sty m:val="p"/>
            </m:rPr>
            <m:t>(</m:t>
            <w:rPr>
              <w:rFonts w:ascii="Cambria Math" w:hAnsi="Cambria Math"/>
            </w:rPr>
          </m:r>
          <m:r>
            <m:t>x</m:t>
            <w:rPr>
              <w:rFonts w:ascii="Cambria Math" w:hAnsi="Cambria Math"/>
            </w:rPr>
          </m:r>
          <m:r>
            <m:rPr>
              <m:sty m:val="p"/>
            </m:rPr>
            <m:t>)</m:t>
            <w:rPr>
              <w:rFonts w:ascii="Cambria Math" w:hAnsi="Cambria Math"/>
            </w:rPr>
          </m:r>
          <m:r>
            <m:rPr>
              <m:sty m:val="p"/>
            </m:rPr>
            <m:t>=</m:t>
            <w:rPr>
              <w:rFonts w:ascii="Cambria Math" w:hAnsi="Cambria Math"/>
            </w:rPr>
          </m:r>
          <m:r>
            <m:rPr>
              <m:nor/>
              <m:sty m:val="p"/>
            </m:rPr>
            <m:t>log</m:t>
            <w:rPr>
              <w:rFonts w:ascii="Cambria Math" w:hAnsi="Cambria Math"/>
            </w:rPr>
          </m:r>
          <m:sSup>
            <m:e>
              <m:r>
                <m:t>σ</m:t>
                <w:rPr>
                  <w:rFonts w:ascii="Cambria Math" w:hAnsi="Cambria Math"/>
                </w:rPr>
              </m:r>
            </m:e>
            <m:sup>
              <m:r>
                <m:t>2</m:t>
                <w:rPr>
                  <w:rFonts w:ascii="Cambria Math" w:hAnsi="Cambria Math"/>
                </w:rPr>
              </m:r>
            </m:sup>
          </m:sSup>
          <m:r>
            <m:rPr>
              <m:sty m:val="p"/>
            </m:rPr>
            <m:t>(</m:t>
            <w:rPr>
              <w:rFonts w:ascii="Cambria Math" w:hAnsi="Cambria Math"/>
            </w:rPr>
          </m:r>
          <m:r>
            <m:t>x</m:t>
            <w:rPr>
              <w:rFonts w:ascii="Cambria Math" w:hAnsi="Cambria Math"/>
            </w:rPr>
          </m:r>
          <m:r>
            <m:rPr>
              <m:sty m:val="p"/>
            </m:rPr>
            <m:t>)</m:t>
            <w:rPr>
              <w:rFonts w:ascii="Cambria Math" w:hAnsi="Cambria Math"/>
            </w:rPr>
          </m:r>
          <m:r>
            <m:rPr>
              <m:sty m:val="p"/>
            </m:rPr>
            <m:t>,</m:t>
            <w:rPr>
              <w:rFonts w:ascii="Cambria Math" w:hAnsi="Cambria Math"/>
            </w:rPr>
          </m:r>
        </m:oMath>
      </m:oMathPara>
    </w:p>
    <w:p>
      <w:pPr>
        <w:pStyle w:val="FirstParagraph"/>
        <w:widowControl/>
      </w:pPr>
      <m:oMathPara>
        <m:oMathParaPr>
          <m:jc m:val="center"/>
        </m:oMathParaPr>
        <m:oMath>
          <m:acc>
            <m:accPr>
              <m:chr m:val="̂"/>
            </m:accPr>
            <m:e>
              <m:r>
                <m:t>o</m:t>
                <w:rPr>
                  <w:rFonts w:ascii="Cambria Math" w:hAnsi="Cambria Math"/>
                </w:rPr>
              </m:r>
            </m:e>
          </m:acc>
          <m:r>
            <m:rPr>
              <m:sty m:val="p"/>
            </m:rPr>
            <m:t>(</m:t>
            <w:rPr>
              <w:rFonts w:ascii="Cambria Math" w:hAnsi="Cambria Math"/>
            </w:rPr>
          </m:r>
          <m:r>
            <m:t>x</m:t>
            <w:rPr>
              <w:rFonts w:ascii="Cambria Math" w:hAnsi="Cambria Math"/>
            </w:rPr>
          </m:r>
          <m:r>
            <m:rPr>
              <m:sty m:val="p"/>
            </m:rPr>
            <m:t>)</m:t>
            <w:rPr>
              <w:rFonts w:ascii="Cambria Math" w:hAnsi="Cambria Math"/>
            </w:rPr>
          </m:r>
          <m:r>
            <m:rPr>
              <m:sty m:val="p"/>
            </m:rPr>
            <m:t>=</m:t>
            <w:rPr>
              <w:rFonts w:ascii="Cambria Math" w:hAnsi="Cambria Math"/>
            </w:rPr>
          </m:r>
          <m:r>
            <m:rPr>
              <m:sty m:val="b"/>
            </m:rPr>
            <m:t>1</m:t>
            <w:rPr>
              <w:rFonts w:ascii="Cambria Math" w:hAnsi="Cambria Math"/>
            </w:rPr>
          </m:r>
          <m:r>
            <m:rPr>
              <m:sty m:val="p"/>
            </m:rPr>
            <m:t>{</m:t>
            <w:rPr>
              <w:rFonts w:ascii="Cambria Math" w:hAnsi="Cambria Math"/>
            </w:rPr>
          </m:r>
          <m:r>
            <m:t>S</m:t>
            <w:rPr>
              <w:rFonts w:ascii="Cambria Math" w:hAnsi="Cambria Math"/>
            </w:rPr>
          </m:r>
          <m:r>
            <m:rPr>
              <m:sty m:val="p"/>
            </m:rPr>
            <m:t>(</m:t>
            <w:rPr>
              <w:rFonts w:ascii="Cambria Math" w:hAnsi="Cambria Math"/>
            </w:rPr>
          </m:r>
          <m:r>
            <m:t>x</m:t>
            <w:rPr>
              <w:rFonts w:ascii="Cambria Math" w:hAnsi="Cambria Math"/>
            </w:rPr>
          </m:r>
          <m:r>
            <m:rPr>
              <m:sty m:val="p"/>
            </m:rPr>
            <m:t>)</m:t>
            <w:rPr>
              <w:rFonts w:ascii="Cambria Math" w:hAnsi="Cambria Math"/>
            </w:rPr>
          </m:r>
          <m:r>
            <m:rPr>
              <m:sty m:val="p"/>
            </m:rPr>
            <m:t>&gt;</m:t>
            <w:rPr>
              <w:rFonts w:ascii="Cambria Math" w:hAnsi="Cambria Math"/>
            </w:rPr>
          </m:r>
          <m:r>
            <m:t>τ</m:t>
            <w:rPr>
              <w:rFonts w:ascii="Cambria Math" w:hAnsi="Cambria Math"/>
            </w:rPr>
          </m:r>
          <m:r>
            <m:rPr>
              <m:sty m:val="p"/>
            </m:rPr>
            <m:t>}</m:t>
            <w:rPr>
              <w:rFonts w:ascii="Cambria Math" w:hAnsi="Cambria Math"/>
            </w:rPr>
          </m:r>
          <m:r>
            <m:rPr>
              <m:sty m:val="p"/>
            </m:rPr>
            <m:t>.</m:t>
            <w:rPr>
              <w:rFonts w:ascii="Cambria Math" w:hAnsi="Cambria Math"/>
            </w:rPr>
          </m:r>
        </m:oMath>
      </m:oMathPara>
    </w:p>
    <w:p>
      <w:pPr>
        <w:pStyle w:val="FirstParagraph"/>
        <w:widowControl/>
      </w:pPr>
      <m:oMath>
        <m:r>
          <m:t>S</m:t>
          <w:rPr>
            <w:rFonts w:ascii="Cambria Math" w:hAnsi="Cambria Math"/>
          </w:rPr>
        </m:r>
      </m:oMath>
      <w:r>
        <w:t xml:space="preserve">は大きいほどリスクが高いスコア、</w:t>
      </w:r>
      <m:oMath>
        <m:r>
          <m:t>τ</m:t>
          <w:rPr>
            <w:rFonts w:ascii="Cambria Math" w:hAnsi="Cambria Math"/>
          </w:rPr>
        </m:r>
      </m:oMath>
      <w:r>
        <w:t xml:space="preserve">は閾値、</w:t>
      </w:r>
      <m:oMath>
        <m:acc>
          <m:accPr>
            <m:chr m:val="̂"/>
          </m:accPr>
          <m:e>
            <m:r>
              <m:t>o</m:t>
              <w:rPr>
                <w:rFonts w:ascii="Cambria Math" w:hAnsi="Cambria Math"/>
              </w:rPr>
            </m:r>
          </m:e>
        </m:acc>
        <m:r>
          <m:rPr>
            <m:sty m:val="p"/>
          </m:rPr>
          <m:t>=</m:t>
          <w:rPr>
            <w:rFonts w:ascii="Cambria Math" w:hAnsi="Cambria Math"/>
          </w:rPr>
        </m:r>
        <m:r>
          <m:t>1</m:t>
          <w:rPr>
            <w:rFonts w:ascii="Cambria Math" w:hAnsi="Cambria Math"/>
          </w:rPr>
        </m:r>
      </m:oMath>
      <w:r>
        <w:t xml:space="preserve">は学習外警報である。</w:t>
      </w:r>
      <m:oMath>
        <m:r>
          <m:rPr>
            <m:nor/>
            <m:sty m:val="p"/>
          </m:rPr>
          <m:t>log</m:t>
          <w:rPr>
            <w:rFonts w:ascii="Cambria Math" w:hAnsi="Cambria Math"/>
          </w:rPr>
        </m:r>
        <m:sSup>
          <m:e>
            <m:r>
              <m:t>σ</m:t>
              <w:rPr>
                <w:rFonts w:ascii="Cambria Math" w:hAnsi="Cambria Math"/>
              </w:rPr>
            </m:r>
          </m:e>
          <m:sup>
            <m:r>
              <m:t>2</m:t>
              <w:rPr>
                <w:rFonts w:ascii="Cambria Math" w:hAnsi="Cambria Math"/>
              </w:rPr>
            </m:r>
          </m:sup>
        </m:sSup>
        <m:r>
          <m:rPr>
            <m:sty m:val="p"/>
          </m:rPr>
          <m:t>=</m:t>
          <w:rPr>
            <w:rFonts w:ascii="Cambria Math" w:hAnsi="Cambria Math"/>
          </w:rPr>
        </m:r>
        <m:r>
          <m:rPr>
            <m:sty m:val="p"/>
          </m:rPr>
          <m:t>−</m:t>
          <w:rPr>
            <w:rFonts w:ascii="Cambria Math" w:hAnsi="Cambria Math"/>
          </w:rPr>
        </m:r>
        <m:r>
          <m:rPr>
            <m:nor/>
            <m:sty m:val="p"/>
          </m:rPr>
          <m:t>log</m:t>
          <w:rPr>
            <w:rFonts w:ascii="Cambria Math" w:hAnsi="Cambria Math"/>
          </w:rPr>
        </m:r>
        <m:r>
          <m:t>2</m:t>
          <w:rPr>
            <w:rFonts w:ascii="Cambria Math" w:hAnsi="Cambria Math"/>
          </w:rPr>
        </m:r>
        <m:r>
          <m:rPr>
            <m:sty m:val="p"/>
          </m:rPr>
          <m:t>−</m:t>
          <w:rPr>
            <w:rFonts w:ascii="Cambria Math" w:hAnsi="Cambria Math"/>
          </w:rPr>
        </m:r>
        <m:r>
          <m:rPr>
            <m:nor/>
            <m:sty m:val="p"/>
          </m:rPr>
          <m:t>log</m:t>
          <w:rPr>
            <w:rFonts w:ascii="Cambria Math" w:hAnsi="Cambria Math"/>
          </w:rPr>
        </m:r>
        <m:sSub>
          <m:e>
            <m:r>
              <m:t>p</m:t>
              <w:rPr>
                <w:rFonts w:ascii="Cambria Math" w:hAnsi="Cambria Math"/>
              </w:rPr>
            </m:r>
          </m:e>
          <m:sub>
            <m:r>
              <m:t>Z</m:t>
              <w:rPr>
                <w:rFonts w:ascii="Cambria Math" w:hAnsi="Cambria Math"/>
              </w:rPr>
            </m:r>
          </m:sub>
        </m:sSub>
        <m:r>
          <m:rPr>
            <m:sty m:val="p"/>
          </m:rPr>
          <m:t>−</m:t>
          <w:rPr>
            <w:rFonts w:ascii="Cambria Math" w:hAnsi="Cambria Math"/>
          </w:rPr>
        </m:r>
        <m:r>
          <m:t>s</m:t>
          <w:rPr>
            <w:rFonts w:ascii="Cambria Math" w:hAnsi="Cambria Math"/>
          </w:rPr>
        </m:r>
      </m:oMath>
      <w:r>
        <w:t xml:space="preserve">なので二つのスコアは同じではない。観測ノイズの大きい学習内入力を分散スコアが警報する可能性がある。</w:t>
      </w:r>
    </w:p>
    <w:p>
      <w:pPr>
        <w:pStyle w:val="BodyText"/>
        <w:widowControl/>
      </w:pPr>
      <w:r>
        <w:t xml:space="preserve">原文は閾値を規定していない。独立した学習内校正集合におけるスコアの</w:t>
      </w:r>
      <w:r>
        <w:t xml:space="preserve"> </w:t>
      </w:r>
      <m:oMath>
        <m:r>
          <m:t>1</m:t>
          <w:rPr>
            <w:rFonts w:ascii="Cambria Math" w:hAnsi="Cambria Math"/>
          </w:rPr>
        </m:r>
        <m:r>
          <m:rPr>
            <m:sty m:val="p"/>
          </m:rPr>
          <m:t>−</m:t>
          <w:rPr>
            <w:rFonts w:ascii="Cambria Math" w:hAnsi="Cambria Math"/>
          </w:rPr>
        </m:r>
        <m:r>
          <m:t>α</m:t>
          <w:rPr>
            <w:rFonts w:ascii="Cambria Math" w:hAnsi="Cambria Math"/>
          </w:rPr>
        </m:r>
      </m:oMath>
      <w:r>
        <w:t xml:space="preserve">経験分位点を候補にできる。</w:t>
      </w:r>
      <m:oMath>
        <m:r>
          <m:t>α</m:t>
          <w:rPr>
            <w:rFonts w:ascii="Cambria Math" w:hAnsi="Cambria Math"/>
          </w:rPr>
        </m:r>
      </m:oMath>
      <w:r>
        <w:t xml:space="preserve">は予定する誤報水準である。ただし時間依存や分布変化の下で同じ誤報率を保証するものではない。OODラベルで閾値を選ぶなら開発集合に限定し、最終評価集合と分離する。連続超過条件や復帰閾値は誤報と遅延に影響するため、追加して評価する。</w:t>
      </w:r>
    </w:p>
    <w:bookmarkEnd w:id="38"/>
    <w:bookmarkStart w:id="39" w:name="正解ラベルと評価方法"/>
    <w:p>
      <w:pPr>
        <w:pStyle w:val="Heading3"/>
        <w:widowControl/>
      </w:pPr>
      <w:r>
        <w:rPr>
          <w:color w:val="000000"/>
        </w:rPr>
        <w:t xml:space="preserve">5 2 正解ラベルと評価方法</w:t>
      </w:r>
    </w:p>
    <w:tbl>
      <w:tblPr>
        <w:tblStyle w:val="Table"/>
        <w:tblW w:type="pct" w:w="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2170"/>
        <w:gridCol w:w="3946"/>
        <w:gridCol w:w="3749"/>
      </w:tblGrid>
      <w:tr>
        <w:trPr>
          <w:cantSplit/>
          <w:tblHeader/>
        </w:trPr>
        <w:tc>
          <w:tcPr>
            <w:tcW w:type="dxa" w:w="2170"/>
            <w:vAlign w:val="center"/>
            <w:shd w:fill="E7EDF3"/>
          </w:tcPr>
          <w:p>
            <w:pPr>
              <w:pStyle w:val="Compact"/>
              <w:keepNext w:val="0"/>
              <w:spacing w:after="40" w:before="40" w:line="264" w:lineRule="auto"/>
              <w:jc w:val="left"/>
            </w:pPr>
            <w:r>
              <w:rPr>
                <w:b/>
                <w:color w:val="000000"/>
                <w:sz w:val="19"/>
              </w:rPr>
              <w:t xml:space="preserve">項目</w:t>
            </w:r>
          </w:p>
        </w:tc>
        <w:tc>
          <w:tcPr>
            <w:tcW w:type="dxa" w:w="3946"/>
            <w:vAlign w:val="center"/>
            <w:shd w:fill="E7EDF3"/>
          </w:tcPr>
          <w:p>
            <w:pPr>
              <w:pStyle w:val="Compact"/>
              <w:keepNext w:val="0"/>
              <w:spacing w:after="40" w:before="40" w:line="264" w:lineRule="auto"/>
              <w:jc w:val="left"/>
            </w:pPr>
            <w:r>
              <w:rPr>
                <w:b/>
                <w:color w:val="000000"/>
                <w:sz w:val="19"/>
              </w:rPr>
              <w:t xml:space="preserve">原文</w:t>
            </w:r>
          </w:p>
        </w:tc>
        <w:tc>
          <w:tcPr>
            <w:tcW w:type="dxa" w:w="3749"/>
            <w:vAlign w:val="center"/>
            <w:shd w:fill="E7EDF3"/>
          </w:tcPr>
          <w:p>
            <w:pPr>
              <w:pStyle w:val="Compact"/>
              <w:keepNext w:val="0"/>
              <w:spacing w:after="40" w:before="40" w:line="264" w:lineRule="auto"/>
              <w:jc w:val="left"/>
            </w:pPr>
            <w:r>
              <w:rPr>
                <w:b/>
                <w:color w:val="000000"/>
                <w:sz w:val="19"/>
              </w:rPr>
              <w:t xml:space="preserve">追加すべき評価</w:t>
            </w:r>
          </w:p>
        </w:tc>
      </w:tr>
      <w:tr>
        <w:trPr>
          <w:cantSplit/>
        </w:trPr>
        <w:tc>
          <w:tcPr>
            <w:tcW w:type="dxa" w:w="2170"/>
            <w:vAlign w:val="center"/>
            <w:shd w:fill="FFFFFF"/>
          </w:tcPr>
          <w:p>
            <w:pPr>
              <w:pStyle w:val="Compact"/>
              <w:keepNext w:val="0"/>
              <w:spacing w:after="40" w:before="40" w:line="264" w:lineRule="auto"/>
              <w:jc w:val="left"/>
            </w:pPr>
            <w:r>
              <w:rPr>
                <w:color w:val="000000"/>
                <w:sz w:val="19"/>
              </w:rPr>
              <w:t xml:space="preserve">回帰の真値</w:t>
            </w:r>
          </w:p>
        </w:tc>
        <w:tc>
          <w:tcPr>
            <w:tcW w:type="dxa" w:w="3946"/>
            <w:vAlign w:val="center"/>
            <w:shd w:fill="FFFFFF"/>
          </w:tcPr>
          <w:p>
            <w:pPr>
              <w:pStyle w:val="Compact"/>
              <w:keepNext w:val="0"/>
              <w:spacing w:after="40" w:before="40" w:line="264" w:lineRule="auto"/>
              <w:jc w:val="left"/>
            </w:pPr>
            <w:r>
              <w:rPr>
                <w:color w:val="000000"/>
                <w:sz w:val="19"/>
              </w:rPr>
              <w:t xml:space="preserve">温度、品質、深度等を利用</w:t>
            </w:r>
          </w:p>
        </w:tc>
        <w:tc>
          <w:tcPr>
            <w:tcW w:type="dxa" w:w="3749"/>
            <w:vAlign w:val="center"/>
            <w:shd w:fill="FFFFFF"/>
          </w:tcPr>
          <w:p>
            <w:pPr>
              <w:pStyle w:val="Compact"/>
              <w:keepNext w:val="0"/>
              <w:spacing w:after="40" w:before="40" w:line="264" w:lineRule="auto"/>
              <w:jc w:val="left"/>
            </w:pPr>
            <w:r>
              <w:rPr>
                <w:color w:val="000000"/>
                <w:sz w:val="19"/>
              </w:rPr>
              <w:t xml:space="preserve">遅れて得られる圧力真値で事後評価可能</w:t>
            </w:r>
          </w:p>
        </w:tc>
      </w:tr>
      <w:tr>
        <w:trPr>
          <w:cantSplit/>
        </w:trPr>
        <w:tc>
          <w:tcPr>
            <w:tcW w:type="dxa" w:w="2170"/>
            <w:vAlign w:val="center"/>
            <w:shd w:fill="F7F8FA"/>
          </w:tcPr>
          <w:p>
            <w:pPr>
              <w:pStyle w:val="Compact"/>
              <w:keepNext w:val="0"/>
              <w:spacing w:after="40" w:before="40" w:line="264" w:lineRule="auto"/>
              <w:jc w:val="left"/>
            </w:pPr>
            <w:r>
              <w:rPr>
                <w:color w:val="000000"/>
                <w:sz w:val="19"/>
              </w:rPr>
              <w:t xml:space="preserve">ID/OOD情報</w:t>
            </w:r>
          </w:p>
        </w:tc>
        <w:tc>
          <w:tcPr>
            <w:tcW w:type="dxa" w:w="3946"/>
            <w:vAlign w:val="center"/>
            <w:shd w:fill="F7F8FA"/>
          </w:tcPr>
          <w:p>
            <w:pPr>
              <w:pStyle w:val="Compact"/>
              <w:keepNext w:val="0"/>
              <w:spacing w:after="40" w:before="40" w:line="264" w:lineRule="auto"/>
              <w:jc w:val="left"/>
            </w:pPr>
            <w:r>
              <w:rPr>
                <w:color w:val="000000"/>
                <w:sz w:val="19"/>
              </w:rPr>
              <w:t xml:space="preserve">範囲、観測所・年、ワイン種、画像ドメイン、摂動で定義</w:t>
            </w:r>
          </w:p>
        </w:tc>
        <w:tc>
          <w:tcPr>
            <w:tcW w:type="dxa" w:w="3749"/>
            <w:vAlign w:val="center"/>
            <w:shd w:fill="F7F8FA"/>
          </w:tcPr>
          <w:p>
            <w:pPr>
              <w:pStyle w:val="Compact"/>
              <w:keepNext w:val="0"/>
              <w:spacing w:after="40" w:before="40" w:line="264" w:lineRule="auto"/>
              <w:jc w:val="left"/>
            </w:pPr>
            <w:r>
              <w:rPr>
                <w:color w:val="000000"/>
                <w:sz w:val="19"/>
              </w:rPr>
              <w:t xml:space="preserve">学習範囲外と故障ラベルを分離</w:t>
            </w:r>
          </w:p>
        </w:tc>
      </w:tr>
      <w:tr>
        <w:trPr>
          <w:cantSplit/>
        </w:trPr>
        <w:tc>
          <w:tcPr>
            <w:tcW w:type="dxa" w:w="2170"/>
            <w:vAlign w:val="center"/>
            <w:shd w:fill="FFFFFF"/>
          </w:tcPr>
          <w:p>
            <w:pPr>
              <w:pStyle w:val="Compact"/>
              <w:keepNext w:val="0"/>
              <w:spacing w:after="40" w:before="40" w:line="264" w:lineRule="auto"/>
              <w:jc w:val="left"/>
            </w:pPr>
            <w:r>
              <w:rPr>
                <w:color w:val="000000"/>
                <w:sz w:val="19"/>
              </w:rPr>
              <w:t xml:space="preserve">二値検出性能</w:t>
            </w:r>
          </w:p>
        </w:tc>
        <w:tc>
          <w:tcPr>
            <w:tcW w:type="dxa" w:w="3946"/>
            <w:vAlign w:val="center"/>
            <w:shd w:fill="FFFFFF"/>
          </w:tcPr>
          <w:p>
            <w:pPr>
              <w:pStyle w:val="Compact"/>
              <w:keepNext w:val="0"/>
              <w:spacing w:after="40" w:before="40" w:line="264" w:lineRule="auto"/>
              <w:jc w:val="left"/>
            </w:pPr>
            <w:r>
              <w:rPr>
                <w:color w:val="000000"/>
                <w:sz w:val="19"/>
              </w:rPr>
              <w:t xml:space="preserve">未報告</w:t>
            </w:r>
          </w:p>
        </w:tc>
        <w:tc>
          <w:tcPr>
            <w:tcW w:type="dxa" w:w="3749"/>
            <w:vAlign w:val="center"/>
            <w:shd w:fill="FFFFFF"/>
          </w:tcPr>
          <w:p>
            <w:pPr>
              <w:pStyle w:val="Compact"/>
              <w:keepNext w:val="0"/>
              <w:spacing w:after="40" w:before="40" w:line="264" w:lineRule="auto"/>
              <w:jc w:val="left"/>
            </w:pPr>
            <w:r>
              <w:rPr>
                <w:color w:val="000000"/>
                <w:sz w:val="19"/>
              </w:rPr>
              <w:t xml:space="preserve">AUROC、AUPR、所定FPRでのTPR、混同行列</w:t>
            </w:r>
          </w:p>
        </w:tc>
      </w:tr>
      <w:tr>
        <w:trPr>
          <w:cantSplit/>
        </w:trPr>
        <w:tc>
          <w:tcPr>
            <w:tcW w:type="dxa" w:w="2170"/>
            <w:vAlign w:val="center"/>
            <w:shd w:fill="F7F8FA"/>
          </w:tcPr>
          <w:p>
            <w:pPr>
              <w:pStyle w:val="Compact"/>
              <w:keepNext w:val="0"/>
              <w:spacing w:after="40" w:before="40" w:line="264" w:lineRule="auto"/>
              <w:jc w:val="left"/>
            </w:pPr>
            <w:r>
              <w:rPr>
                <w:color w:val="000000"/>
                <w:sz w:val="19"/>
              </w:rPr>
              <w:t xml:space="preserve">OODラベルがない場合</w:t>
            </w:r>
          </w:p>
        </w:tc>
        <w:tc>
          <w:tcPr>
            <w:tcW w:type="dxa" w:w="3946"/>
            <w:vAlign w:val="center"/>
            <w:shd w:fill="F7F8FA"/>
          </w:tcPr>
          <w:p>
            <w:pPr>
              <w:pStyle w:val="Compact"/>
              <w:keepNext w:val="0"/>
              <w:spacing w:after="40" w:before="40" w:line="264" w:lineRule="auto"/>
              <w:jc w:val="left"/>
            </w:pPr>
            <w:r>
              <w:rPr>
                <w:color w:val="000000"/>
                <w:sz w:val="19"/>
              </w:rPr>
              <w:t xml:space="preserve">検出性能の無ラベル検証手順はない</w:t>
            </w:r>
          </w:p>
        </w:tc>
        <w:tc>
          <w:tcPr>
            <w:tcW w:type="dxa" w:w="3749"/>
            <w:vAlign w:val="center"/>
            <w:shd w:fill="F7F8FA"/>
          </w:tcPr>
          <w:p>
            <w:pPr>
              <w:pStyle w:val="Compact"/>
              <w:keepNext w:val="0"/>
              <w:spacing w:after="40" w:before="40" w:line="264" w:lineRule="auto"/>
              <w:jc w:val="left"/>
            </w:pPr>
            <w:r>
              <w:rPr>
                <w:color w:val="000000"/>
                <w:sz w:val="19"/>
              </w:rPr>
              <w:t xml:space="preserve">スコア変化は監視できるが真の検出率は算出できない</w:t>
            </w:r>
          </w:p>
        </w:tc>
      </w:tr>
      <w:tr>
        <w:trPr>
          <w:cantSplit/>
        </w:trPr>
        <w:tc>
          <w:tcPr>
            <w:tcW w:type="dxa" w:w="2170"/>
            <w:vAlign w:val="center"/>
            <w:shd w:fill="FFFFFF"/>
          </w:tcPr>
          <w:p>
            <w:pPr>
              <w:pStyle w:val="Compact"/>
              <w:keepNext w:val="0"/>
              <w:spacing w:after="40" w:before="40" w:line="264" w:lineRule="auto"/>
              <w:jc w:val="left"/>
            </w:pPr>
            <w:r>
              <w:rPr>
                <w:color w:val="000000"/>
                <w:sz w:val="19"/>
              </w:rPr>
              <w:t xml:space="preserve">真値のみある場合</w:t>
            </w:r>
          </w:p>
        </w:tc>
        <w:tc>
          <w:tcPr>
            <w:tcW w:type="dxa" w:w="3946"/>
            <w:vAlign w:val="center"/>
            <w:shd w:fill="FFFFFF"/>
          </w:tcPr>
          <w:p>
            <w:pPr>
              <w:pStyle w:val="Compact"/>
              <w:keepNext w:val="0"/>
              <w:spacing w:after="40" w:before="40" w:line="264" w:lineRule="auto"/>
              <w:jc w:val="left"/>
            </w:pPr>
            <w:r>
              <w:rPr>
                <w:color w:val="000000"/>
                <w:sz w:val="19"/>
              </w:rPr>
              <w:t xml:space="preserve">NLL等を算出可能</w:t>
            </w:r>
          </w:p>
        </w:tc>
        <w:tc>
          <w:tcPr>
            <w:tcW w:type="dxa" w:w="3749"/>
            <w:vAlign w:val="center"/>
            <w:shd w:fill="FFFFFF"/>
          </w:tcPr>
          <w:p>
            <w:pPr>
              <w:pStyle w:val="Compact"/>
              <w:keepNext w:val="0"/>
              <w:spacing w:after="40" w:before="40" w:line="264" w:lineRule="auto"/>
              <w:jc w:val="left"/>
            </w:pPr>
            <w:r>
              <w:rPr>
                <w:color w:val="000000"/>
                <w:sz w:val="19"/>
              </w:rPr>
              <w:t xml:space="preserve">高スコアと大誤差の関連を調べる。ただし大誤差はOODと同義ではない</w:t>
            </w:r>
          </w:p>
        </w:tc>
      </w:tr>
      <w:tr>
        <w:trPr>
          <w:cantSplit/>
        </w:trPr>
        <w:tc>
          <w:tcPr>
            <w:tcW w:type="dxa" w:w="2170"/>
            <w:vAlign w:val="center"/>
            <w:shd w:fill="F7F8FA"/>
          </w:tcPr>
          <w:p>
            <w:pPr>
              <w:pStyle w:val="Compact"/>
              <w:keepNext w:val="0"/>
              <w:spacing w:after="40" w:before="40" w:line="264" w:lineRule="auto"/>
              <w:jc w:val="left"/>
            </w:pPr>
            <w:r>
              <w:rPr>
                <w:color w:val="000000"/>
                <w:sz w:val="19"/>
              </w:rPr>
              <w:t xml:space="preserve">評価基準</w:t>
            </w:r>
          </w:p>
        </w:tc>
        <w:tc>
          <w:tcPr>
            <w:tcW w:type="dxa" w:w="3946"/>
            <w:vAlign w:val="center"/>
            <w:shd w:fill="F7F8FA"/>
          </w:tcPr>
          <w:p>
            <w:pPr>
              <w:pStyle w:val="Compact"/>
              <w:keepNext w:val="0"/>
              <w:spacing w:after="40" w:before="40" w:line="264" w:lineRule="auto"/>
              <w:jc w:val="left"/>
            </w:pPr>
            <w:r>
              <w:rPr>
                <w:color w:val="000000"/>
                <w:sz w:val="19"/>
              </w:rPr>
              <w:t xml:space="preserve">NLL、RMSE、Calの低下、校正を考慮したSharp</w:t>
            </w:r>
          </w:p>
        </w:tc>
        <w:tc>
          <w:tcPr>
            <w:tcW w:type="dxa" w:w="3749"/>
            <w:vAlign w:val="center"/>
            <w:shd w:fill="F7F8FA"/>
          </w:tcPr>
          <w:p>
            <w:pPr>
              <w:pStyle w:val="Compact"/>
              <w:keepNext w:val="0"/>
              <w:spacing w:after="40" w:before="40" w:line="264" w:lineRule="auto"/>
              <w:jc w:val="left"/>
            </w:pPr>
            <w:r>
              <w:rPr>
                <w:color w:val="000000"/>
                <w:sz w:val="19"/>
              </w:rPr>
              <w:t xml:space="preserve">誤報予算、見逃し費用、許容遅延を事前設定</w:t>
            </w:r>
          </w:p>
        </w:tc>
      </w:tr>
    </w:tbl>
    <w:p>
      <w:pPr>
        <w:pStyle w:val="BodyText"/>
        <w:widowControl/>
      </w:pPr>
      <m:oMath>
        <m:r>
          <m:t>T</m:t>
          <w:rPr>
            <w:rFonts w:ascii="Cambria Math" w:hAnsi="Cambria Math"/>
          </w:rPr>
        </m:r>
        <m:r>
          <m:t>P</m:t>
          <w:rPr>
            <w:rFonts w:ascii="Cambria Math" w:hAnsi="Cambria Math"/>
          </w:rPr>
        </m:r>
        <m:r>
          <m:t>R</m:t>
          <w:rPr>
            <w:rFonts w:ascii="Cambria Math" w:hAnsi="Cambria Math"/>
          </w:rPr>
        </m:r>
        <m:r>
          <m:rPr>
            <m:sty m:val="p"/>
          </m:rPr>
          <m:t>=</m:t>
          <w:rPr>
            <w:rFonts w:ascii="Cambria Math" w:hAnsi="Cambria Math"/>
          </w:rPr>
        </m:r>
        <m:r>
          <m:t>T</m:t>
          <w:rPr>
            <w:rFonts w:ascii="Cambria Math" w:hAnsi="Cambria Math"/>
          </w:rPr>
        </m:r>
        <m:r>
          <m:t>P</m:t>
          <w:rPr>
            <w:rFonts w:ascii="Cambria Math" w:hAnsi="Cambria Math"/>
          </w:rPr>
        </m:r>
        <m:r>
          <m:rPr>
            <m:sty m:val="p"/>
          </m:rPr>
          <m:t>/</m:t>
          <w:rPr>
            <w:rFonts w:ascii="Cambria Math" w:hAnsi="Cambria Math"/>
          </w:rPr>
        </m:r>
        <m:r>
          <m:rPr>
            <m:sty m:val="p"/>
          </m:rPr>
          <m:t>(</m:t>
          <w:rPr>
            <w:rFonts w:ascii="Cambria Math" w:hAnsi="Cambria Math"/>
          </w:rPr>
        </m:r>
        <m:r>
          <m:t>T</m:t>
          <w:rPr>
            <w:rFonts w:ascii="Cambria Math" w:hAnsi="Cambria Math"/>
          </w:rPr>
        </m:r>
        <m:r>
          <m:t>P</m:t>
          <w:rPr>
            <w:rFonts w:ascii="Cambria Math" w:hAnsi="Cambria Math"/>
          </w:rPr>
        </m:r>
        <m:r>
          <m:rPr>
            <m:sty m:val="p"/>
          </m:rPr>
          <m:t>+</m:t>
          <w:rPr>
            <w:rFonts w:ascii="Cambria Math" w:hAnsi="Cambria Math"/>
          </w:rPr>
        </m:r>
        <m:r>
          <m:t>F</m:t>
          <w:rPr>
            <w:rFonts w:ascii="Cambria Math" w:hAnsi="Cambria Math"/>
          </w:rPr>
        </m:r>
        <m:r>
          <m:t>N</m:t>
          <w:rPr>
            <w:rFonts w:ascii="Cambria Math" w:hAnsi="Cambria Math"/>
          </w:rPr>
        </m:r>
        <m:r>
          <m:rPr>
            <m:sty m:val="p"/>
          </m:rPr>
          <m:t>)</m:t>
          <w:rPr>
            <w:rFonts w:ascii="Cambria Math" w:hAnsi="Cambria Math"/>
          </w:rPr>
        </m:r>
      </m:oMath>
      <w:r>
        <w:t xml:space="preserve">、</w:t>
      </w:r>
      <m:oMath>
        <m:r>
          <m:t>F</m:t>
          <w:rPr>
            <w:rFonts w:ascii="Cambria Math" w:hAnsi="Cambria Math"/>
          </w:rPr>
        </m:r>
        <m:r>
          <m:t>P</m:t>
          <w:rPr>
            <w:rFonts w:ascii="Cambria Math" w:hAnsi="Cambria Math"/>
          </w:rPr>
        </m:r>
        <m:r>
          <m:t>R</m:t>
          <w:rPr>
            <w:rFonts w:ascii="Cambria Math" w:hAnsi="Cambria Math"/>
          </w:rPr>
        </m:r>
        <m:r>
          <m:rPr>
            <m:sty m:val="p"/>
          </m:rPr>
          <m:t>=</m:t>
          <w:rPr>
            <w:rFonts w:ascii="Cambria Math" w:hAnsi="Cambria Math"/>
          </w:rPr>
        </m:r>
        <m:r>
          <m:t>F</m:t>
          <w:rPr>
            <w:rFonts w:ascii="Cambria Math" w:hAnsi="Cambria Math"/>
          </w:rPr>
        </m:r>
        <m:r>
          <m:t>P</m:t>
          <w:rPr>
            <w:rFonts w:ascii="Cambria Math" w:hAnsi="Cambria Math"/>
          </w:rPr>
        </m:r>
        <m:r>
          <m:rPr>
            <m:sty m:val="p"/>
          </m:rPr>
          <m:t>/</m:t>
          <w:rPr>
            <w:rFonts w:ascii="Cambria Math" w:hAnsi="Cambria Math"/>
          </w:rPr>
        </m:r>
        <m:r>
          <m:rPr>
            <m:sty m:val="p"/>
          </m:rPr>
          <m:t>(</m:t>
          <w:rPr>
            <w:rFonts w:ascii="Cambria Math" w:hAnsi="Cambria Math"/>
          </w:rPr>
        </m:r>
        <m:r>
          <m:t>F</m:t>
          <w:rPr>
            <w:rFonts w:ascii="Cambria Math" w:hAnsi="Cambria Math"/>
          </w:rPr>
        </m:r>
        <m:r>
          <m:t>P</m:t>
          <w:rPr>
            <w:rFonts w:ascii="Cambria Math" w:hAnsi="Cambria Math"/>
          </w:rPr>
        </m:r>
        <m:r>
          <m:rPr>
            <m:sty m:val="p"/>
          </m:rPr>
          <m:t>+</m:t>
          <w:rPr>
            <w:rFonts w:ascii="Cambria Math" w:hAnsi="Cambria Math"/>
          </w:rPr>
        </m:r>
        <m:r>
          <m:t>T</m:t>
          <w:rPr>
            <w:rFonts w:ascii="Cambria Math" w:hAnsi="Cambria Math"/>
          </w:rPr>
        </m:r>
        <m:r>
          <m:t>N</m:t>
          <w:rPr>
            <w:rFonts w:ascii="Cambria Math" w:hAnsi="Cambria Math"/>
          </w:rPr>
        </m:r>
        <m:r>
          <m:rPr>
            <m:sty m:val="p"/>
          </m:rPr>
          <m:t>)</m:t>
          <w:rPr>
            <w:rFonts w:ascii="Cambria Math" w:hAnsi="Cambria Math"/>
          </w:rPr>
        </m:r>
      </m:oMath>
      <w:r>
        <w:t xml:space="preserve">である。TPは学習外の検出、FNは見逃し、FPは学習内の誤報、TNは正しい受容を表す。閾値を下げると通常は検出率と誤報率の両方が上がる。説明例としてOOD比率1%、TPR90%、FPR5%なら、10000件で真警報約90件、誤警報約495件、適合率約15.4%になる。これは原文の実験値ではない。</w:t>
      </w:r>
    </w:p>
    <w:bookmarkEnd w:id="39"/>
    <w:bookmarkStart w:id="40" w:name="比較法の位置付け"/>
    <w:p>
      <w:pPr>
        <w:pStyle w:val="Heading3"/>
        <w:widowControl/>
      </w:pPr>
      <w:r>
        <w:rPr>
          <w:color w:val="000000"/>
        </w:rPr>
        <w:t xml:space="preserve">5 3 比較法の位置付け</w:t>
      </w:r>
    </w:p>
    <w:tbl>
      <w:tblPr>
        <w:tblStyle w:val="Table"/>
        <w:tblW w:type="pct" w:w="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1874"/>
        <w:gridCol w:w="2762"/>
        <w:gridCol w:w="2466"/>
        <w:gridCol w:w="2762"/>
      </w:tblGrid>
      <w:tr>
        <w:trPr>
          <w:cantSplit/>
          <w:tblHeader/>
        </w:trPr>
        <w:tc>
          <w:tcPr>
            <w:tcW w:type="dxa" w:w="1874"/>
            <w:vAlign w:val="center"/>
            <w:shd w:fill="E7EDF3"/>
          </w:tcPr>
          <w:p>
            <w:pPr>
              <w:pStyle w:val="Compact"/>
              <w:keepNext w:val="0"/>
              <w:spacing w:after="40" w:before="40" w:line="264" w:lineRule="auto"/>
              <w:jc w:val="left"/>
            </w:pPr>
            <w:r>
              <w:rPr>
                <w:b/>
                <w:color w:val="000000"/>
                <w:sz w:val="19"/>
              </w:rPr>
              <w:t xml:space="preserve">方法</w:t>
            </w:r>
          </w:p>
        </w:tc>
        <w:tc>
          <w:tcPr>
            <w:tcW w:type="dxa" w:w="2762"/>
            <w:vAlign w:val="center"/>
            <w:shd w:fill="E7EDF3"/>
          </w:tcPr>
          <w:p>
            <w:pPr>
              <w:pStyle w:val="Compact"/>
              <w:keepNext w:val="0"/>
              <w:spacing w:after="40" w:before="40" w:line="264" w:lineRule="auto"/>
              <w:jc w:val="left"/>
            </w:pPr>
            <w:r>
              <w:rPr>
                <w:b/>
                <w:color w:val="000000"/>
                <w:sz w:val="19"/>
              </w:rPr>
              <w:t xml:space="preserve">不確実性の表現</w:t>
            </w:r>
          </w:p>
        </w:tc>
        <w:tc>
          <w:tcPr>
            <w:tcW w:type="dxa" w:w="2466"/>
            <w:vAlign w:val="center"/>
            <w:shd w:fill="E7EDF3"/>
          </w:tcPr>
          <w:p>
            <w:pPr>
              <w:pStyle w:val="Compact"/>
              <w:keepNext w:val="0"/>
              <w:spacing w:after="40" w:before="40" w:line="264" w:lineRule="auto"/>
              <w:jc w:val="left"/>
            </w:pPr>
            <w:r>
              <w:rPr>
                <w:b/>
                <w:color w:val="000000"/>
                <w:sz w:val="19"/>
              </w:rPr>
              <w:t xml:space="preserve">利点</w:t>
            </w:r>
          </w:p>
        </w:tc>
        <w:tc>
          <w:tcPr>
            <w:tcW w:type="dxa" w:w="2762"/>
            <w:vAlign w:val="center"/>
            <w:shd w:fill="E7EDF3"/>
          </w:tcPr>
          <w:p>
            <w:pPr>
              <w:pStyle w:val="Compact"/>
              <w:keepNext w:val="0"/>
              <w:spacing w:after="40" w:before="40" w:line="264" w:lineRule="auto"/>
              <w:jc w:val="left"/>
            </w:pPr>
            <w:r>
              <w:rPr>
                <w:b/>
                <w:color w:val="000000"/>
                <w:sz w:val="19"/>
              </w:rPr>
              <w:t xml:space="preserve">制約</w:t>
            </w:r>
          </w:p>
        </w:tc>
      </w:tr>
      <w:tr>
        <w:trPr>
          <w:cantSplit/>
        </w:trPr>
        <w:tc>
          <w:tcPr>
            <w:tcW w:type="dxa" w:w="1874"/>
            <w:vAlign w:val="center"/>
            <w:shd w:fill="FFFFFF"/>
          </w:tcPr>
          <w:p>
            <w:pPr>
              <w:pStyle w:val="Compact"/>
              <w:keepNext w:val="0"/>
              <w:spacing w:after="40" w:before="40" w:line="264" w:lineRule="auto"/>
              <w:jc w:val="left"/>
            </w:pPr>
            <w:r>
              <w:rPr>
                <w:color w:val="000000"/>
                <w:sz w:val="19"/>
              </w:rPr>
              <w:t xml:space="preserve">Deterministic Gaussian</w:t>
            </w:r>
          </w:p>
        </w:tc>
        <w:tc>
          <w:tcPr>
            <w:tcW w:type="dxa" w:w="2762"/>
            <w:vAlign w:val="center"/>
            <w:shd w:fill="FFFFFF"/>
          </w:tcPr>
          <w:p>
            <w:pPr>
              <w:pStyle w:val="Compact"/>
              <w:keepNext w:val="0"/>
              <w:spacing w:after="40" w:before="40" w:line="264" w:lineRule="auto"/>
              <w:jc w:val="left"/>
            </w:pPr>
            <w:r>
              <w:rPr>
                <w:color w:val="000000"/>
                <w:sz w:val="19"/>
              </w:rPr>
              <w:t xml:space="preserve">単一ネットワークの平均・分散</w:t>
            </w:r>
          </w:p>
        </w:tc>
        <w:tc>
          <w:tcPr>
            <w:tcW w:type="dxa" w:w="2466"/>
            <w:vAlign w:val="center"/>
            <w:shd w:fill="FFFFFF"/>
          </w:tcPr>
          <w:p>
            <w:pPr>
              <w:pStyle w:val="Compact"/>
              <w:keepNext w:val="0"/>
              <w:spacing w:after="40" w:before="40" w:line="264" w:lineRule="auto"/>
              <w:jc w:val="left"/>
            </w:pPr>
            <w:r>
              <w:rPr>
                <w:color w:val="000000"/>
                <w:sz w:val="19"/>
              </w:rPr>
              <w:t xml:space="preserve">低費用で基準が明確</w:t>
            </w:r>
          </w:p>
        </w:tc>
        <w:tc>
          <w:tcPr>
            <w:tcW w:type="dxa" w:w="2762"/>
            <w:vAlign w:val="center"/>
            <w:shd w:fill="FFFFFF"/>
          </w:tcPr>
          <w:p>
            <w:pPr>
              <w:pStyle w:val="Compact"/>
              <w:keepNext w:val="0"/>
              <w:spacing w:after="40" w:before="40" w:line="264" w:lineRule="auto"/>
              <w:jc w:val="left"/>
            </w:pPr>
            <w:r>
              <w:rPr>
                <w:color w:val="000000"/>
                <w:sz w:val="19"/>
              </w:rPr>
              <w:t xml:space="preserve">学習外で過信し得る</w:t>
            </w:r>
          </w:p>
        </w:tc>
      </w:tr>
      <w:tr>
        <w:trPr>
          <w:cantSplit/>
        </w:trPr>
        <w:tc>
          <w:tcPr>
            <w:tcW w:type="dxa" w:w="1874"/>
            <w:vAlign w:val="center"/>
            <w:shd w:fill="F7F8FA"/>
          </w:tcPr>
          <w:p>
            <w:pPr>
              <w:pStyle w:val="Compact"/>
              <w:keepNext w:val="0"/>
              <w:spacing w:after="40" w:before="40" w:line="264" w:lineRule="auto"/>
              <w:jc w:val="left"/>
            </w:pPr>
            <w:r>
              <w:rPr>
                <w:color w:val="000000"/>
                <w:sz w:val="19"/>
              </w:rPr>
              <w:t xml:space="preserve">Quantile Regression</w:t>
            </w:r>
          </w:p>
        </w:tc>
        <w:tc>
          <w:tcPr>
            <w:tcW w:type="dxa" w:w="2762"/>
            <w:vAlign w:val="center"/>
            <w:shd w:fill="F7F8FA"/>
          </w:tcPr>
          <w:p>
            <w:pPr>
              <w:pStyle w:val="Compact"/>
              <w:keepNext w:val="0"/>
              <w:spacing w:after="40" w:before="40" w:line="264" w:lineRule="auto"/>
              <w:jc w:val="left"/>
            </w:pPr>
            <w:r>
              <w:rPr>
                <w:color w:val="000000"/>
                <w:sz w:val="19"/>
              </w:rPr>
              <w:t xml:space="preserve">指定分位点</w:t>
            </w:r>
          </w:p>
        </w:tc>
        <w:tc>
          <w:tcPr>
            <w:tcW w:type="dxa" w:w="2466"/>
            <w:vAlign w:val="center"/>
            <w:shd w:fill="F7F8FA"/>
          </w:tcPr>
          <w:p>
            <w:pPr>
              <w:pStyle w:val="Compact"/>
              <w:keepNext w:val="0"/>
              <w:spacing w:after="40" w:before="40" w:line="264" w:lineRule="auto"/>
              <w:jc w:val="left"/>
            </w:pPr>
            <w:r>
              <w:rPr>
                <w:color w:val="000000"/>
                <w:sz w:val="19"/>
              </w:rPr>
              <w:t xml:space="preserve">単一ガウスに限定しない表現</w:t>
            </w:r>
          </w:p>
        </w:tc>
        <w:tc>
          <w:tcPr>
            <w:tcW w:type="dxa" w:w="2762"/>
            <w:vAlign w:val="center"/>
            <w:shd w:fill="F7F8FA"/>
          </w:tcPr>
          <w:p>
            <w:pPr>
              <w:pStyle w:val="Compact"/>
              <w:keepNext w:val="0"/>
              <w:spacing w:after="40" w:before="40" w:line="264" w:lineRule="auto"/>
              <w:jc w:val="left"/>
            </w:pPr>
            <w:r>
              <w:rPr>
                <w:color w:val="000000"/>
                <w:sz w:val="19"/>
              </w:rPr>
              <w:t xml:space="preserve">分位点交差、評価時の変換に注意</w:t>
            </w:r>
          </w:p>
        </w:tc>
      </w:tr>
      <w:tr>
        <w:trPr>
          <w:cantSplit/>
        </w:trPr>
        <w:tc>
          <w:tcPr>
            <w:tcW w:type="dxa" w:w="1874"/>
            <w:vAlign w:val="center"/>
            <w:shd w:fill="FFFFFF"/>
          </w:tcPr>
          <w:p>
            <w:pPr>
              <w:pStyle w:val="Compact"/>
              <w:keepNext w:val="0"/>
              <w:spacing w:after="40" w:before="40" w:line="264" w:lineRule="auto"/>
              <w:jc w:val="left"/>
            </w:pPr>
            <w:r>
              <w:rPr>
                <w:color w:val="000000"/>
                <w:sz w:val="19"/>
              </w:rPr>
              <w:t xml:space="preserve">MC Dropout</w:t>
            </w:r>
          </w:p>
        </w:tc>
        <w:tc>
          <w:tcPr>
            <w:tcW w:type="dxa" w:w="2762"/>
            <w:vAlign w:val="center"/>
            <w:shd w:fill="FFFFFF"/>
          </w:tcPr>
          <w:p>
            <w:pPr>
              <w:pStyle w:val="Compact"/>
              <w:keepNext w:val="0"/>
              <w:spacing w:after="40" w:before="40" w:line="264" w:lineRule="auto"/>
              <w:jc w:val="left"/>
            </w:pPr>
            <w:r>
              <w:rPr>
                <w:color w:val="000000"/>
                <w:sz w:val="19"/>
              </w:rPr>
              <w:t xml:space="preserve">複数のランダム順伝播</w:t>
            </w:r>
          </w:p>
        </w:tc>
        <w:tc>
          <w:tcPr>
            <w:tcW w:type="dxa" w:w="2466"/>
            <w:vAlign w:val="center"/>
            <w:shd w:fill="FFFFFF"/>
          </w:tcPr>
          <w:p>
            <w:pPr>
              <w:pStyle w:val="Compact"/>
              <w:keepNext w:val="0"/>
              <w:spacing w:after="40" w:before="40" w:line="264" w:lineRule="auto"/>
              <w:jc w:val="left"/>
            </w:pPr>
            <w:r>
              <w:rPr>
                <w:color w:val="000000"/>
                <w:sz w:val="19"/>
              </w:rPr>
              <w:t xml:space="preserve">Dropout構造を利用</w:t>
            </w:r>
          </w:p>
        </w:tc>
        <w:tc>
          <w:tcPr>
            <w:tcW w:type="dxa" w:w="2762"/>
            <w:vAlign w:val="center"/>
            <w:shd w:fill="FFFFFF"/>
          </w:tcPr>
          <w:p>
            <w:pPr>
              <w:pStyle w:val="Compact"/>
              <w:keepNext w:val="0"/>
              <w:spacing w:after="40" w:before="40" w:line="264" w:lineRule="auto"/>
              <w:jc w:val="left"/>
            </w:pPr>
            <w:r>
              <w:rPr>
                <w:color w:val="000000"/>
                <w:sz w:val="19"/>
              </w:rPr>
              <w:t xml:space="preserve">サンプル数と費用の関係</w:t>
            </w:r>
          </w:p>
        </w:tc>
      </w:tr>
      <w:tr>
        <w:trPr>
          <w:cantSplit/>
        </w:trPr>
        <w:tc>
          <w:tcPr>
            <w:tcW w:type="dxa" w:w="1874"/>
            <w:vAlign w:val="center"/>
            <w:shd w:fill="F7F8FA"/>
          </w:tcPr>
          <w:p>
            <w:pPr>
              <w:pStyle w:val="Compact"/>
              <w:keepNext w:val="0"/>
              <w:spacing w:after="40" w:before="40" w:line="264" w:lineRule="auto"/>
              <w:jc w:val="left"/>
            </w:pPr>
            <w:r>
              <w:rPr>
                <w:color w:val="000000"/>
                <w:sz w:val="19"/>
              </w:rPr>
              <w:t xml:space="preserve">MFVI BNN</w:t>
            </w:r>
          </w:p>
        </w:tc>
        <w:tc>
          <w:tcPr>
            <w:tcW w:type="dxa" w:w="2762"/>
            <w:vAlign w:val="center"/>
            <w:shd w:fill="F7F8FA"/>
          </w:tcPr>
          <w:p>
            <w:pPr>
              <w:pStyle w:val="Compact"/>
              <w:keepNext w:val="0"/>
              <w:spacing w:after="40" w:before="40" w:line="264" w:lineRule="auto"/>
              <w:jc w:val="left"/>
            </w:pPr>
            <w:r>
              <w:rPr>
                <w:color w:val="000000"/>
                <w:sz w:val="19"/>
              </w:rPr>
              <w:t xml:space="preserve">パラメータの変分事後分布</w:t>
            </w:r>
          </w:p>
        </w:tc>
        <w:tc>
          <w:tcPr>
            <w:tcW w:type="dxa" w:w="2466"/>
            <w:vAlign w:val="center"/>
            <w:shd w:fill="F7F8FA"/>
          </w:tcPr>
          <w:p>
            <w:pPr>
              <w:pStyle w:val="Compact"/>
              <w:keepNext w:val="0"/>
              <w:spacing w:after="40" w:before="40" w:line="264" w:lineRule="auto"/>
              <w:jc w:val="left"/>
            </w:pPr>
            <w:r>
              <w:rPr>
                <w:color w:val="000000"/>
                <w:sz w:val="19"/>
              </w:rPr>
              <w:t xml:space="preserve">パラメータ不確実性を表現</w:t>
            </w:r>
          </w:p>
        </w:tc>
        <w:tc>
          <w:tcPr>
            <w:tcW w:type="dxa" w:w="2762"/>
            <w:vAlign w:val="center"/>
            <w:shd w:fill="F7F8FA"/>
          </w:tcPr>
          <w:p>
            <w:pPr>
              <w:pStyle w:val="Compact"/>
              <w:keepNext w:val="0"/>
              <w:spacing w:after="40" w:before="40" w:line="264" w:lineRule="auto"/>
              <w:jc w:val="left"/>
            </w:pPr>
            <w:r>
              <w:rPr>
                <w:color w:val="000000"/>
                <w:sz w:val="19"/>
              </w:rPr>
              <w:t xml:space="preserve">近似・事前分布・サンプリング費用</w:t>
            </w:r>
          </w:p>
        </w:tc>
      </w:tr>
      <w:tr>
        <w:trPr>
          <w:cantSplit/>
        </w:trPr>
        <w:tc>
          <w:tcPr>
            <w:tcW w:type="dxa" w:w="1874"/>
            <w:vAlign w:val="center"/>
            <w:shd w:fill="FFFFFF"/>
          </w:tcPr>
          <w:p>
            <w:pPr>
              <w:pStyle w:val="Compact"/>
              <w:keepNext w:val="0"/>
              <w:spacing w:after="40" w:before="40" w:line="264" w:lineRule="auto"/>
              <w:jc w:val="left"/>
            </w:pPr>
            <w:r>
              <w:rPr>
                <w:color w:val="000000"/>
                <w:sz w:val="19"/>
              </w:rPr>
              <w:t xml:space="preserve">EDL</w:t>
            </w:r>
          </w:p>
        </w:tc>
        <w:tc>
          <w:tcPr>
            <w:tcW w:type="dxa" w:w="2762"/>
            <w:vAlign w:val="center"/>
            <w:shd w:fill="FFFFFF"/>
          </w:tcPr>
          <w:p>
            <w:pPr>
              <w:pStyle w:val="Compact"/>
              <w:keepNext w:val="0"/>
              <w:spacing w:after="40" w:before="40" w:line="264" w:lineRule="auto"/>
              <w:jc w:val="left"/>
            </w:pPr>
            <w:r>
              <w:rPr>
                <w:color w:val="000000"/>
                <w:sz w:val="19"/>
              </w:rPr>
              <w:t xml:space="preserve">証拠型の分布パラメータ</w:t>
            </w:r>
          </w:p>
        </w:tc>
        <w:tc>
          <w:tcPr>
            <w:tcW w:type="dxa" w:w="2466"/>
            <w:vAlign w:val="center"/>
            <w:shd w:fill="FFFFFF"/>
          </w:tcPr>
          <w:p>
            <w:pPr>
              <w:pStyle w:val="Compact"/>
              <w:keepNext w:val="0"/>
              <w:spacing w:after="40" w:before="40" w:line="264" w:lineRule="auto"/>
              <w:jc w:val="left"/>
            </w:pPr>
            <w:r>
              <w:rPr>
                <w:color w:val="000000"/>
                <w:sz w:val="19"/>
              </w:rPr>
              <w:t xml:space="preserve">単一推論</w:t>
            </w:r>
          </w:p>
        </w:tc>
        <w:tc>
          <w:tcPr>
            <w:tcW w:type="dxa" w:w="2762"/>
            <w:vAlign w:val="center"/>
            <w:shd w:fill="FFFFFF"/>
          </w:tcPr>
          <w:p>
            <w:pPr>
              <w:pStyle w:val="Compact"/>
              <w:keepNext w:val="0"/>
              <w:spacing w:after="40" w:before="40" w:line="264" w:lineRule="auto"/>
              <w:jc w:val="left"/>
            </w:pPr>
            <w:r>
              <w:rPr>
                <w:color w:val="000000"/>
                <w:sz w:val="19"/>
              </w:rPr>
              <w:t xml:space="preserve">証拠の仮定と設定が校正に影響</w:t>
            </w:r>
          </w:p>
        </w:tc>
      </w:tr>
      <w:tr>
        <w:trPr>
          <w:cantSplit/>
        </w:trPr>
        <w:tc>
          <w:tcPr>
            <w:tcW w:type="dxa" w:w="1874"/>
            <w:vAlign w:val="center"/>
            <w:shd w:fill="F7F8FA"/>
          </w:tcPr>
          <w:p>
            <w:pPr>
              <w:pStyle w:val="Compact"/>
              <w:keepNext w:val="0"/>
              <w:spacing w:after="40" w:before="40" w:line="264" w:lineRule="auto"/>
              <w:jc w:val="left"/>
            </w:pPr>
            <w:r>
              <w:rPr>
                <w:color w:val="000000"/>
                <w:sz w:val="19"/>
              </w:rPr>
              <w:t xml:space="preserve">SNGP</w:t>
            </w:r>
          </w:p>
        </w:tc>
        <w:tc>
          <w:tcPr>
            <w:tcW w:type="dxa" w:w="2762"/>
            <w:vAlign w:val="center"/>
            <w:shd w:fill="F7F8FA"/>
          </w:tcPr>
          <w:p>
            <w:pPr>
              <w:pStyle w:val="Compact"/>
              <w:keepNext w:val="0"/>
              <w:spacing w:after="40" w:before="40" w:line="264" w:lineRule="auto"/>
              <w:jc w:val="left"/>
            </w:pPr>
            <w:r>
              <w:rPr>
                <w:color w:val="000000"/>
                <w:sz w:val="19"/>
              </w:rPr>
              <w:t xml:space="preserve">スペクトル正規化とGP近似</w:t>
            </w:r>
          </w:p>
        </w:tc>
        <w:tc>
          <w:tcPr>
            <w:tcW w:type="dxa" w:w="2466"/>
            <w:vAlign w:val="center"/>
            <w:shd w:fill="F7F8FA"/>
          </w:tcPr>
          <w:p>
            <w:pPr>
              <w:pStyle w:val="Compact"/>
              <w:keepNext w:val="0"/>
              <w:spacing w:after="40" w:before="40" w:line="264" w:lineRule="auto"/>
              <w:jc w:val="left"/>
            </w:pPr>
            <w:r>
              <w:rPr>
                <w:color w:val="000000"/>
                <w:sz w:val="19"/>
              </w:rPr>
              <w:t xml:space="preserve">距離を考慮</w:t>
            </w:r>
          </w:p>
        </w:tc>
        <w:tc>
          <w:tcPr>
            <w:tcW w:type="dxa" w:w="2762"/>
            <w:vAlign w:val="center"/>
            <w:shd w:fill="F7F8FA"/>
          </w:tcPr>
          <w:p>
            <w:pPr>
              <w:pStyle w:val="Compact"/>
              <w:keepNext w:val="0"/>
              <w:spacing w:after="40" w:before="40" w:line="264" w:lineRule="auto"/>
              <w:jc w:val="left"/>
            </w:pPr>
            <w:r>
              <w:rPr>
                <w:color w:val="000000"/>
                <w:sz w:val="19"/>
              </w:rPr>
              <w:t xml:space="preserve">構造と近似に条件</w:t>
            </w:r>
          </w:p>
        </w:tc>
      </w:tr>
      <w:tr>
        <w:trPr>
          <w:cantSplit/>
        </w:trPr>
        <w:tc>
          <w:tcPr>
            <w:tcW w:type="dxa" w:w="1874"/>
            <w:vAlign w:val="center"/>
            <w:shd w:fill="FFFFFF"/>
          </w:tcPr>
          <w:p>
            <w:pPr>
              <w:pStyle w:val="Compact"/>
              <w:keepNext w:val="0"/>
              <w:spacing w:after="40" w:before="40" w:line="264" w:lineRule="auto"/>
              <w:jc w:val="left"/>
            </w:pPr>
            <w:r>
              <w:rPr>
                <w:color w:val="000000"/>
                <w:sz w:val="19"/>
              </w:rPr>
              <w:t xml:space="preserve">DUE</w:t>
            </w:r>
          </w:p>
        </w:tc>
        <w:tc>
          <w:tcPr>
            <w:tcW w:type="dxa" w:w="2762"/>
            <w:vAlign w:val="center"/>
            <w:shd w:fill="FFFFFF"/>
          </w:tcPr>
          <w:p>
            <w:pPr>
              <w:pStyle w:val="Compact"/>
              <w:keepNext w:val="0"/>
              <w:spacing w:after="40" w:before="40" w:line="264" w:lineRule="auto"/>
              <w:jc w:val="left"/>
            </w:pPr>
            <w:r>
              <w:rPr>
                <w:color w:val="000000"/>
                <w:sz w:val="19"/>
              </w:rPr>
              <w:t xml:space="preserve">深層特徴とGP</w:t>
            </w:r>
          </w:p>
        </w:tc>
        <w:tc>
          <w:tcPr>
            <w:tcW w:type="dxa" w:w="2466"/>
            <w:vAlign w:val="center"/>
            <w:shd w:fill="FFFFFF"/>
          </w:tcPr>
          <w:p>
            <w:pPr>
              <w:pStyle w:val="Compact"/>
              <w:keepNext w:val="0"/>
              <w:spacing w:after="40" w:before="40" w:line="264" w:lineRule="auto"/>
              <w:jc w:val="left"/>
            </w:pPr>
            <w:r>
              <w:rPr>
                <w:color w:val="000000"/>
                <w:sz w:val="19"/>
              </w:rPr>
              <w:t xml:space="preserve">特徴幾何を利用</w:t>
            </w:r>
          </w:p>
        </w:tc>
        <w:tc>
          <w:tcPr>
            <w:tcW w:type="dxa" w:w="2762"/>
            <w:vAlign w:val="center"/>
            <w:shd w:fill="FFFFFF"/>
          </w:tcPr>
          <w:p>
            <w:pPr>
              <w:pStyle w:val="Compact"/>
              <w:keepNext w:val="0"/>
              <w:spacing w:after="40" w:before="40" w:line="264" w:lineRule="auto"/>
              <w:jc w:val="left"/>
            </w:pPr>
            <w:r>
              <w:rPr>
                <w:color w:val="000000"/>
                <w:sz w:val="19"/>
              </w:rPr>
              <w:t xml:space="preserve">専用構造と計算が必要</w:t>
            </w:r>
          </w:p>
        </w:tc>
      </w:tr>
      <w:tr>
        <w:trPr>
          <w:cantSplit/>
        </w:trPr>
        <w:tc>
          <w:tcPr>
            <w:tcW w:type="dxa" w:w="1874"/>
            <w:vAlign w:val="center"/>
            <w:shd w:fill="F7F8FA"/>
          </w:tcPr>
          <w:p>
            <w:pPr>
              <w:pStyle w:val="Compact"/>
              <w:keepNext w:val="0"/>
              <w:spacing w:after="40" w:before="40" w:line="264" w:lineRule="auto"/>
              <w:jc w:val="left"/>
            </w:pPr>
            <w:r>
              <w:rPr>
                <w:color w:val="000000"/>
                <w:sz w:val="19"/>
              </w:rPr>
              <w:t xml:space="preserve">NatPN</w:t>
            </w:r>
          </w:p>
        </w:tc>
        <w:tc>
          <w:tcPr>
            <w:tcW w:type="dxa" w:w="2762"/>
            <w:vAlign w:val="center"/>
            <w:shd w:fill="F7F8FA"/>
          </w:tcPr>
          <w:p>
            <w:pPr>
              <w:pStyle w:val="Compact"/>
              <w:keepNext w:val="0"/>
              <w:spacing w:after="40" w:before="40" w:line="264" w:lineRule="auto"/>
              <w:jc w:val="left"/>
            </w:pPr>
            <w:r>
              <w:rPr>
                <w:color w:val="000000"/>
                <w:sz w:val="19"/>
              </w:rPr>
              <w:t xml:space="preserve">密度を使った事後パラメータ</w:t>
            </w:r>
          </w:p>
        </w:tc>
        <w:tc>
          <w:tcPr>
            <w:tcW w:type="dxa" w:w="2466"/>
            <w:vAlign w:val="center"/>
            <w:shd w:fill="F7F8FA"/>
          </w:tcPr>
          <w:p>
            <w:pPr>
              <w:pStyle w:val="Compact"/>
              <w:keepNext w:val="0"/>
              <w:spacing w:after="40" w:before="40" w:line="264" w:lineRule="auto"/>
              <w:jc w:val="left"/>
            </w:pPr>
            <w:r>
              <w:rPr>
                <w:color w:val="000000"/>
                <w:sz w:val="19"/>
              </w:rPr>
              <w:t xml:space="preserve">単一推論</w:t>
            </w:r>
          </w:p>
        </w:tc>
        <w:tc>
          <w:tcPr>
            <w:tcW w:type="dxa" w:w="2762"/>
            <w:vAlign w:val="center"/>
            <w:shd w:fill="F7F8FA"/>
          </w:tcPr>
          <w:p>
            <w:pPr>
              <w:pStyle w:val="Compact"/>
              <w:keepNext w:val="0"/>
              <w:spacing w:after="40" w:before="40" w:line="264" w:lineRule="auto"/>
              <w:jc w:val="left"/>
            </w:pPr>
            <w:r>
              <w:rPr>
                <w:color w:val="000000"/>
                <w:sz w:val="19"/>
              </w:rPr>
              <w:t xml:space="preserve">事前設定と密度に依存。主に深度実験で比較</w:t>
            </w:r>
          </w:p>
        </w:tc>
      </w:tr>
      <w:tr>
        <w:trPr>
          <w:cantSplit/>
        </w:trPr>
        <w:tc>
          <w:tcPr>
            <w:tcW w:type="dxa" w:w="1874"/>
            <w:vAlign w:val="center"/>
            <w:shd w:fill="FFFFFF"/>
          </w:tcPr>
          <w:p>
            <w:pPr>
              <w:pStyle w:val="Compact"/>
              <w:keepNext w:val="0"/>
              <w:spacing w:after="40" w:before="40" w:line="264" w:lineRule="auto"/>
              <w:jc w:val="left"/>
            </w:pPr>
            <w:r>
              <w:rPr>
                <w:color w:val="000000"/>
                <w:sz w:val="19"/>
              </w:rPr>
              <w:t xml:space="preserve">Deep Ensembles</w:t>
            </w:r>
          </w:p>
        </w:tc>
        <w:tc>
          <w:tcPr>
            <w:tcW w:type="dxa" w:w="2762"/>
            <w:vAlign w:val="center"/>
            <w:shd w:fill="FFFFFF"/>
          </w:tcPr>
          <w:p>
            <w:pPr>
              <w:pStyle w:val="Compact"/>
              <w:keepNext w:val="0"/>
              <w:spacing w:after="40" w:before="40" w:line="264" w:lineRule="auto"/>
              <w:jc w:val="left"/>
            </w:pPr>
            <w:r>
              <w:rPr>
                <w:color w:val="000000"/>
                <w:sz w:val="19"/>
              </w:rPr>
              <w:t xml:space="preserve">複数予測分布の集約</w:t>
            </w:r>
          </w:p>
        </w:tc>
        <w:tc>
          <w:tcPr>
            <w:tcW w:type="dxa" w:w="2466"/>
            <w:vAlign w:val="center"/>
            <w:shd w:fill="FFFFFF"/>
          </w:tcPr>
          <w:p>
            <w:pPr>
              <w:pStyle w:val="Compact"/>
              <w:keepNext w:val="0"/>
              <w:spacing w:after="40" w:before="40" w:line="264" w:lineRule="auto"/>
              <w:jc w:val="left"/>
            </w:pPr>
            <w:r>
              <w:rPr>
                <w:color w:val="000000"/>
                <w:sz w:val="19"/>
              </w:rPr>
              <w:t xml:space="preserve">強い基準、モデル間差を利用</w:t>
            </w:r>
          </w:p>
        </w:tc>
        <w:tc>
          <w:tcPr>
            <w:tcW w:type="dxa" w:w="2762"/>
            <w:vAlign w:val="center"/>
            <w:shd w:fill="FFFFFF"/>
          </w:tcPr>
          <w:p>
            <w:pPr>
              <w:pStyle w:val="Compact"/>
              <w:keepNext w:val="0"/>
              <w:spacing w:after="40" w:before="40" w:line="264" w:lineRule="auto"/>
              <w:jc w:val="left"/>
            </w:pPr>
            <w:r>
              <w:rPr>
                <w:color w:val="000000"/>
                <w:sz w:val="19"/>
              </w:rPr>
              <w:t xml:space="preserve">保存・推論量がモデル数に依存</w:t>
            </w:r>
          </w:p>
        </w:tc>
      </w:tr>
      <w:tr>
        <w:trPr>
          <w:cantSplit/>
        </w:trPr>
        <w:tc>
          <w:tcPr>
            <w:tcW w:type="dxa" w:w="1874"/>
            <w:vAlign w:val="center"/>
            <w:shd w:fill="F7F8FA"/>
          </w:tcPr>
          <w:p>
            <w:pPr>
              <w:pStyle w:val="Compact"/>
              <w:keepNext w:val="0"/>
              <w:spacing w:after="40" w:before="40" w:line="264" w:lineRule="auto"/>
              <w:jc w:val="left"/>
            </w:pPr>
            <w:r>
              <w:rPr>
                <w:color w:val="000000"/>
                <w:sz w:val="19"/>
              </w:rPr>
              <w:t xml:space="preserve">Density-Regression</w:t>
            </w:r>
          </w:p>
        </w:tc>
        <w:tc>
          <w:tcPr>
            <w:tcW w:type="dxa" w:w="2762"/>
            <w:vAlign w:val="center"/>
            <w:shd w:fill="F7F8FA"/>
          </w:tcPr>
          <w:p>
            <w:pPr>
              <w:pStyle w:val="Compact"/>
              <w:keepNext w:val="0"/>
              <w:spacing w:after="40" w:before="40" w:line="264" w:lineRule="auto"/>
              <w:jc w:val="left"/>
            </w:pPr>
            <w:r>
              <w:rPr>
                <w:color w:val="000000"/>
                <w:sz w:val="19"/>
              </w:rPr>
              <w:t xml:space="preserve">特徴密度による分散調整</w:t>
            </w:r>
          </w:p>
        </w:tc>
        <w:tc>
          <w:tcPr>
            <w:tcW w:type="dxa" w:w="2466"/>
            <w:vAlign w:val="center"/>
            <w:shd w:fill="F7F8FA"/>
          </w:tcPr>
          <w:p>
            <w:pPr>
              <w:pStyle w:val="Compact"/>
              <w:keepNext w:val="0"/>
              <w:spacing w:after="40" w:before="40" w:line="264" w:lineRule="auto"/>
              <w:jc w:val="left"/>
            </w:pPr>
            <w:r>
              <w:rPr>
                <w:color w:val="000000"/>
                <w:sz w:val="19"/>
              </w:rPr>
              <w:t xml:space="preserve">単一推論、OOD学習例不要</w:t>
            </w:r>
          </w:p>
        </w:tc>
        <w:tc>
          <w:tcPr>
            <w:tcW w:type="dxa" w:w="2762"/>
            <w:vAlign w:val="center"/>
            <w:shd w:fill="F7F8FA"/>
          </w:tcPr>
          <w:p>
            <w:pPr>
              <w:pStyle w:val="Compact"/>
              <w:keepNext w:val="0"/>
              <w:spacing w:after="40" w:before="40" w:line="264" w:lineRule="auto"/>
              <w:jc w:val="left"/>
            </w:pPr>
            <w:r>
              <w:rPr>
                <w:color w:val="000000"/>
                <w:sz w:val="19"/>
              </w:rPr>
              <w:t xml:space="preserve">三段階学習、密度誤差、モデル依存、検出検証不足</w:t>
            </w:r>
          </w:p>
        </w:tc>
      </w:tr>
    </w:tbl>
    <w:p>
      <w:pPr>
        <w:pStyle w:val="BodyText"/>
        <w:widowControl/>
      </w:pPr>
      <w:r>
        <w:t xml:space="preserve">これは原文2節、5節、補足B1に基づく比較のための整理であり、各比較法の原著の完全な精読ではない。共通の学習外閾値や検出率は本論文にないので、比較法についても補って創作しない。</w:t>
      </w:r>
    </w:p>
    <w:bookmarkEnd w:id="40"/>
    <w:bookmarkStart w:id="41" w:name="モデル-データ-計算量-実時間性"/>
    <w:p>
      <w:pPr>
        <w:pStyle w:val="Heading3"/>
        <w:widowControl/>
      </w:pPr>
      <w:r>
        <w:rPr>
          <w:color w:val="000000"/>
        </w:rPr>
        <w:t xml:space="preserve">5 4 モデル データ 計算量 実時間性</w:t>
      </w:r>
    </w:p>
    <w:p>
      <w:pPr>
        <w:pStyle w:val="FirstParagraph"/>
        <w:widowControl/>
      </w:pPr>
      <w:r>
        <w:t xml:space="preserve">学習可能なエンコーダとガウス回帰ヘッドを持つニューラル回帰が適用対象である。深度推定にはU-Netを使っているが、任意のAIアルゴリズムにそのまま適用できるという意味ではない。多出力では、各出力を独立に扱うか共分散を扱うかを定義する必要があり、スカラーの理論から時間・変数をまたぐ同時被覆保証は得られない。</w:t>
      </w:r>
    </w:p>
    <w:p>
      <w:pPr>
        <w:pStyle w:val="BodyText"/>
        <w:widowControl/>
      </w:pPr>
      <w:r>
        <w:t xml:space="preserve">必要な学習数の一律な下限は報告されていない。特徴次元、運転モード数、密度の複雑さ、ノイズに依存する。少量・高次元では密度推定が不安定になり得る。欠測、カテゴリ変数、不規則サンプリング、単位差には前処理が必要で、エンコーダが捨てた物理関係は密度モデルで復元できない。</w:t>
      </w:r>
    </w:p>
    <w:p>
      <w:pPr>
        <w:pStyle w:val="BodyText"/>
        <w:widowControl/>
      </w:pPr>
      <w:r>
        <w:t xml:space="preserve">エンコーダ、密度、ヘッドの費用を</w:t>
      </w:r>
      <w:r>
        <w:t xml:space="preserve"> </w:t>
      </w:r>
      <m:oMath>
        <m:sSub>
          <m:e>
            <m:r>
              <m:t>C</m:t>
              <w:rPr>
                <w:rFonts w:ascii="Cambria Math" w:hAnsi="Cambria Math"/>
              </w:rPr>
            </m:r>
          </m:e>
          <m:sub>
            <m:r>
              <m:t>f</m:t>
              <w:rPr>
                <w:rFonts w:ascii="Cambria Math" w:hAnsi="Cambria Math"/>
              </w:rPr>
            </m:r>
          </m:sub>
        </m:sSub>
        <m:r>
          <m:rPr>
            <m:sty m:val="p"/>
          </m:rPr>
          <m:t>,</m:t>
          <w:rPr>
            <w:rFonts w:ascii="Cambria Math" w:hAnsi="Cambria Math"/>
          </w:rPr>
        </m:r>
        <m:sSub>
          <m:e>
            <m:r>
              <m:t>C</m:t>
              <w:rPr>
                <w:rFonts w:ascii="Cambria Math" w:hAnsi="Cambria Math"/>
              </w:rPr>
            </m:r>
          </m:e>
          <m:sub>
            <m:r>
              <m:t>p</m:t>
              <w:rPr>
                <w:rFonts w:ascii="Cambria Math" w:hAnsi="Cambria Math"/>
              </w:rPr>
            </m:r>
          </m:sub>
        </m:sSub>
        <m:r>
          <m:rPr>
            <m:sty m:val="p"/>
          </m:rPr>
          <m:t>,</m:t>
          <w:rPr>
            <w:rFonts w:ascii="Cambria Math" w:hAnsi="Cambria Math"/>
          </w:rPr>
        </m:r>
        <m:sSub>
          <m:e>
            <m:r>
              <m:t>C</m:t>
              <w:rPr>
                <w:rFonts w:ascii="Cambria Math" w:hAnsi="Cambria Math"/>
              </w:rPr>
            </m:r>
          </m:e>
          <m:sub>
            <m:r>
              <m:t>g</m:t>
              <w:rPr>
                <w:rFonts w:ascii="Cambria Math" w:hAnsi="Cambria Math"/>
              </w:rPr>
            </m:r>
          </m:sub>
        </m:sSub>
      </m:oMath>
      <w:r>
        <w:t xml:space="preserve">とすれば、提案法の推論は概ね</w:t>
      </w:r>
      <w:r>
        <w:t xml:space="preserve"> </w:t>
      </w:r>
      <m:oMath>
        <m:sSub>
          <m:e>
            <m:r>
              <m:t>C</m:t>
              <w:rPr>
                <w:rFonts w:ascii="Cambria Math" w:hAnsi="Cambria Math"/>
              </w:rPr>
            </m:r>
          </m:e>
          <m:sub>
            <m:r>
              <m:t>f</m:t>
              <w:rPr>
                <w:rFonts w:ascii="Cambria Math" w:hAnsi="Cambria Math"/>
              </w:rPr>
            </m:r>
          </m:sub>
        </m:sSub>
        <m:r>
          <m:rPr>
            <m:sty m:val="p"/>
          </m:rPr>
          <m:t>+</m:t>
          <w:rPr>
            <w:rFonts w:ascii="Cambria Math" w:hAnsi="Cambria Math"/>
          </w:rPr>
        </m:r>
        <m:sSub>
          <m:e>
            <m:r>
              <m:t>C</m:t>
              <w:rPr>
                <w:rFonts w:ascii="Cambria Math" w:hAnsi="Cambria Math"/>
              </w:rPr>
            </m:r>
          </m:e>
          <m:sub>
            <m:r>
              <m:t>p</m:t>
              <w:rPr>
                <w:rFonts w:ascii="Cambria Math" w:hAnsi="Cambria Math"/>
              </w:rPr>
            </m:r>
          </m:sub>
        </m:sSub>
        <m:r>
          <m:rPr>
            <m:sty m:val="p"/>
          </m:rPr>
          <m:t>+</m:t>
          <w:rPr>
            <w:rFonts w:ascii="Cambria Math" w:hAnsi="Cambria Math"/>
          </w:rPr>
        </m:r>
        <m:sSub>
          <m:e>
            <m:r>
              <m:t>C</m:t>
              <w:rPr>
                <w:rFonts w:ascii="Cambria Math" w:hAnsi="Cambria Math"/>
              </w:rPr>
            </m:r>
          </m:e>
          <m:sub>
            <m:r>
              <m:t>g</m:t>
              <w:rPr>
                <w:rFonts w:ascii="Cambria Math" w:hAnsi="Cambria Math"/>
              </w:rPr>
            </m:r>
          </m:sub>
        </m:sSub>
      </m:oMath>
      <w:r>
        <w:t xml:space="preserve">、集成は</w:t>
      </w:r>
      <w:r>
        <w:t xml:space="preserve"> </w:t>
      </w:r>
      <m:oMath>
        <m:r>
          <m:t>M</m:t>
          <w:rPr>
            <w:rFonts w:ascii="Cambria Math" w:hAnsi="Cambria Math"/>
          </w:rPr>
        </m:r>
        <m:r>
          <m:rPr>
            <m:sty m:val="p"/>
          </m:rPr>
          <m:t>(</m:t>
          <w:rPr>
            <w:rFonts w:ascii="Cambria Math" w:hAnsi="Cambria Math"/>
          </w:rPr>
        </m:r>
        <m:sSub>
          <m:e>
            <m:r>
              <m:t>C</m:t>
              <w:rPr>
                <w:rFonts w:ascii="Cambria Math" w:hAnsi="Cambria Math"/>
              </w:rPr>
            </m:r>
          </m:e>
          <m:sub>
            <m:r>
              <m:t>f</m:t>
              <w:rPr>
                <w:rFonts w:ascii="Cambria Math" w:hAnsi="Cambria Math"/>
              </w:rPr>
            </m:r>
          </m:sub>
        </m:sSub>
        <m:r>
          <m:rPr>
            <m:sty m:val="p"/>
          </m:rPr>
          <m:t>+</m:t>
          <w:rPr>
            <w:rFonts w:ascii="Cambria Math" w:hAnsi="Cambria Math"/>
          </w:rPr>
        </m:r>
        <m:sSub>
          <m:e>
            <m:r>
              <m:t>C</m:t>
              <w:rPr>
                <w:rFonts w:ascii="Cambria Math" w:hAnsi="Cambria Math"/>
              </w:rPr>
            </m:r>
          </m:e>
          <m:sub>
            <m:r>
              <m:t>g</m:t>
              <w:rPr>
                <w:rFonts w:ascii="Cambria Math" w:hAnsi="Cambria Math"/>
              </w:rPr>
            </m:r>
          </m:sub>
        </m:sSub>
        <m:r>
          <m:rPr>
            <m:sty m:val="p"/>
          </m:rPr>
          <m:t>)</m:t>
          <w:rPr>
            <w:rFonts w:ascii="Cambria Math" w:hAnsi="Cambria Math"/>
          </w:rPr>
        </m:r>
      </m:oMath>
      <w:r>
        <w:t xml:space="preserve">となる。原文の</w:t>
      </w:r>
      <w:r>
        <w:t xml:space="preserve"> </w:t>
      </w:r>
      <m:oMath>
        <m:r>
          <m:t>O</m:t>
          <w:rPr>
            <w:rFonts w:ascii="Cambria Math" w:hAnsi="Cambria Math"/>
          </w:rPr>
        </m:r>
        <m:r>
          <m:rPr>
            <m:sty m:val="p"/>
          </m:rPr>
          <m:t>(</m:t>
          <w:rPr>
            <w:rFonts w:ascii="Cambria Math" w:hAnsi="Cambria Math"/>
          </w:rPr>
        </m:r>
        <m:r>
          <m:t>1</m:t>
          <w:rPr>
            <w:rFonts w:ascii="Cambria Math" w:hAnsi="Cambria Math"/>
          </w:rPr>
        </m:r>
        <m:r>
          <m:rPr>
            <m:sty m:val="p"/>
          </m:rPr>
          <m:t>)</m:t>
          <w:rPr>
            <w:rFonts w:ascii="Cambria Math" w:hAnsi="Cambria Math"/>
          </w:rPr>
        </m:r>
      </m:oMath>
      <w:r>
        <w:t xml:space="preserve">はサンプリング回数</w:t>
      </w:r>
      <w:r>
        <w:t xml:space="preserve"> </w:t>
      </w:r>
      <m:oMath>
        <m:r>
          <m:t>M</m:t>
          <w:rPr>
            <w:rFonts w:ascii="Cambria Math" w:hAnsi="Cambria Math"/>
          </w:rPr>
        </m:r>
      </m:oMath>
      <w:r>
        <w:t xml:space="preserve">に対するもので、特徴次元やモデルサイズによらず一定という意味ではない。単純KDEは保存学習点数に依存し、Flowは学習済みネットワークの計算に依存する。</w:t>
      </w:r>
    </w:p>
    <w:p>
      <w:pPr>
        <w:pStyle w:val="BodyText"/>
        <w:widowControl/>
      </w:pPr>
      <w:r>
        <w:t xml:space="preserve">実時間性は相対的な速度比較にとどまり、インフラの制御周期に対する期限保証はない。対象機器でbatch=1のP50/P95/P99遅延、メモリ、起動、欠測処理、連続負荷を測る必要がある。低密度での数値発散には対数領域計算が候補だが、値の切り詰めは尾部挙動を変えるため記録する。</w:t>
      </w:r>
    </w:p>
    <w:bookmarkEnd w:id="41"/>
    <w:bookmarkEnd w:id="42"/>
    <w:bookmarkStart w:id="48" w:name="六-実験結果の解釈"/>
    <w:p>
      <w:pPr>
        <w:pStyle w:val="Heading2"/>
        <w:widowControl/>
      </w:pPr>
      <w:r>
        <w:rPr>
          <w:color w:val="000000"/>
        </w:rPr>
        <w:t xml:space="preserve">六 実験結果の解釈</w:t>
      </w:r>
    </w:p>
    <w:p>
      <w:pPr>
        <w:pStyle w:val="FirstParagraph"/>
        <w:widowControl/>
      </w:pPr>
      <w:r>
        <w:t xml:space="preserve">数値は提供PDFに基づく。表2、3の「±」は原文の表記を保持し、独自に95%信頼区間と解釈しない。平均が僅かに小さいだけで有意差と判断せず、著者の統計的表示と検定条件を確認する。</w:t>
      </w:r>
    </w:p>
    <w:bookmarkStart w:id="43" w:name="気象予測-表2-7ページ"/>
    <w:p>
      <w:pPr>
        <w:pStyle w:val="Heading3"/>
        <w:widowControl/>
      </w:pPr>
      <w:r>
        <w:rPr>
          <w:color w:val="000000"/>
        </w:rPr>
        <w:t xml:space="preserve">6 1 気象予測 表2 7ページ</w:t>
      </w:r>
    </w:p>
    <w:tbl>
      <w:tblPr>
        <w:tblStyle w:val="Table"/>
        <w:tblW w:type="pct" w:w="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2367"/>
        <w:gridCol w:w="1874"/>
        <w:gridCol w:w="1874"/>
        <w:gridCol w:w="1874"/>
        <w:gridCol w:w="1874"/>
      </w:tblGrid>
      <w:tr>
        <w:trPr>
          <w:cantSplit/>
          <w:tblHeader/>
        </w:trPr>
        <w:tc>
          <w:tcPr>
            <w:tcW w:type="dxa" w:w="2367"/>
            <w:vAlign w:val="center"/>
            <w:shd w:fill="E7EDF3"/>
          </w:tcPr>
          <w:p>
            <w:pPr>
              <w:pStyle w:val="Compact"/>
              <w:keepNext w:val="0"/>
              <w:spacing w:after="40" w:before="40" w:line="264" w:lineRule="auto"/>
              <w:jc w:val="left"/>
            </w:pPr>
            <w:r>
              <w:rPr>
                <w:b/>
                <w:color w:val="000000"/>
                <w:sz w:val="19"/>
              </w:rPr>
              <w:t xml:space="preserve">条件と方法</w:t>
            </w:r>
          </w:p>
        </w:tc>
        <w:tc>
          <w:tcPr>
            <w:tcW w:type="dxa" w:w="1874"/>
            <w:vAlign w:val="center"/>
            <w:shd w:fill="E7EDF3"/>
          </w:tcPr>
          <w:p>
            <w:pPr>
              <w:pStyle w:val="Compact"/>
              <w:keepNext w:val="0"/>
              <w:spacing w:after="40" w:before="40" w:line="264" w:lineRule="auto"/>
              <w:jc w:val="left"/>
            </w:pPr>
            <w:r>
              <w:rPr>
                <w:b/>
                <w:color w:val="000000"/>
                <w:sz w:val="19"/>
              </w:rPr>
              <w:t xml:space="preserve">NLL</w:t>
            </w:r>
          </w:p>
        </w:tc>
        <w:tc>
          <w:tcPr>
            <w:tcW w:type="dxa" w:w="1874"/>
            <w:vAlign w:val="center"/>
            <w:shd w:fill="E7EDF3"/>
          </w:tcPr>
          <w:p>
            <w:pPr>
              <w:pStyle w:val="Compact"/>
              <w:keepNext w:val="0"/>
              <w:spacing w:after="40" w:before="40" w:line="264" w:lineRule="auto"/>
              <w:jc w:val="left"/>
            </w:pPr>
            <w:r>
              <w:rPr>
                <w:b/>
                <w:color w:val="000000"/>
                <w:sz w:val="19"/>
              </w:rPr>
              <w:t xml:space="preserve">RMSE</w:t>
            </w:r>
          </w:p>
        </w:tc>
        <w:tc>
          <w:tcPr>
            <w:tcW w:type="dxa" w:w="1874"/>
            <w:vAlign w:val="center"/>
            <w:shd w:fill="E7EDF3"/>
          </w:tcPr>
          <w:p>
            <w:pPr>
              <w:pStyle w:val="Compact"/>
              <w:keepNext w:val="0"/>
              <w:spacing w:after="40" w:before="40" w:line="264" w:lineRule="auto"/>
              <w:jc w:val="left"/>
            </w:pPr>
            <w:r>
              <w:rPr>
                <w:b/>
                <w:color w:val="000000"/>
                <w:sz w:val="19"/>
              </w:rPr>
              <w:t xml:space="preserve">Cal</w:t>
            </w:r>
          </w:p>
        </w:tc>
        <w:tc>
          <w:tcPr>
            <w:tcW w:type="dxa" w:w="1874"/>
            <w:vAlign w:val="center"/>
            <w:shd w:fill="E7EDF3"/>
          </w:tcPr>
          <w:p>
            <w:pPr>
              <w:pStyle w:val="Compact"/>
              <w:keepNext w:val="0"/>
              <w:spacing w:after="40" w:before="40" w:line="264" w:lineRule="auto"/>
              <w:jc w:val="left"/>
            </w:pPr>
            <w:r>
              <w:rPr>
                <w:b/>
                <w:color w:val="000000"/>
                <w:sz w:val="19"/>
              </w:rPr>
              <w:t xml:space="preserve">Sharp</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IID Ours</w:t>
            </w:r>
          </w:p>
        </w:tc>
        <w:tc>
          <w:tcPr>
            <w:tcW w:type="dxa" w:w="1874"/>
            <w:vAlign w:val="center"/>
            <w:shd w:fill="FFFFFF"/>
          </w:tcPr>
          <w:p>
            <w:pPr>
              <w:pStyle w:val="Compact"/>
              <w:keepNext w:val="0"/>
              <w:spacing w:after="40" w:before="40" w:line="264" w:lineRule="auto"/>
              <w:jc w:val="left"/>
            </w:pPr>
            <w:r>
              <w:rPr>
                <w:color w:val="000000"/>
                <w:sz w:val="19"/>
              </w:rPr>
              <w:t xml:space="preserve">−3.99 ± 0.08</w:t>
            </w:r>
          </w:p>
        </w:tc>
        <w:tc>
          <w:tcPr>
            <w:tcW w:type="dxa" w:w="1874"/>
            <w:vAlign w:val="center"/>
            <w:shd w:fill="FFFFFF"/>
          </w:tcPr>
          <w:p>
            <w:pPr>
              <w:pStyle w:val="Compact"/>
              <w:keepNext w:val="0"/>
              <w:spacing w:after="40" w:before="40" w:line="264" w:lineRule="auto"/>
              <w:jc w:val="left"/>
            </w:pPr>
            <w:r>
              <w:rPr>
                <w:color w:val="000000"/>
                <w:sz w:val="19"/>
              </w:rPr>
              <w:t xml:space="preserve">0.08 ± 0.01</w:t>
            </w:r>
          </w:p>
        </w:tc>
        <w:tc>
          <w:tcPr>
            <w:tcW w:type="dxa" w:w="1874"/>
            <w:vAlign w:val="center"/>
            <w:shd w:fill="FFFFFF"/>
          </w:tcPr>
          <w:p>
            <w:pPr>
              <w:pStyle w:val="Compact"/>
              <w:keepNext w:val="0"/>
              <w:spacing w:after="40" w:before="40" w:line="264" w:lineRule="auto"/>
              <w:jc w:val="left"/>
            </w:pPr>
            <w:r>
              <w:rPr>
                <w:color w:val="000000"/>
                <w:sz w:val="19"/>
              </w:rPr>
              <w:t xml:space="preserve">0.38 ± 0.14</w:t>
            </w:r>
          </w:p>
        </w:tc>
        <w:tc>
          <w:tcPr>
            <w:tcW w:type="dxa" w:w="1874"/>
            <w:vAlign w:val="center"/>
            <w:shd w:fill="FFFFFF"/>
          </w:tcPr>
          <w:p>
            <w:pPr>
              <w:pStyle w:val="Compact"/>
              <w:keepNext w:val="0"/>
              <w:spacing w:after="40" w:before="40" w:line="264" w:lineRule="auto"/>
              <w:jc w:val="left"/>
            </w:pPr>
            <w:r>
              <w:rPr>
                <w:color w:val="000000"/>
                <w:sz w:val="19"/>
              </w:rPr>
              <w:t xml:space="preserve">0.09 ± 0.00</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IID Ensemble</w:t>
            </w:r>
          </w:p>
        </w:tc>
        <w:tc>
          <w:tcPr>
            <w:tcW w:type="dxa" w:w="1874"/>
            <w:vAlign w:val="center"/>
            <w:shd w:fill="F7F8FA"/>
          </w:tcPr>
          <w:p>
            <w:pPr>
              <w:pStyle w:val="Compact"/>
              <w:keepNext w:val="0"/>
              <w:spacing w:after="40" w:before="40" w:line="264" w:lineRule="auto"/>
              <w:jc w:val="left"/>
            </w:pPr>
            <w:r>
              <w:rPr>
                <w:color w:val="000000"/>
                <w:sz w:val="19"/>
              </w:rPr>
              <w:t xml:space="preserve">−4.04 ± 0.06</w:t>
            </w:r>
          </w:p>
        </w:tc>
        <w:tc>
          <w:tcPr>
            <w:tcW w:type="dxa" w:w="1874"/>
            <w:vAlign w:val="center"/>
            <w:shd w:fill="F7F8FA"/>
          </w:tcPr>
          <w:p>
            <w:pPr>
              <w:pStyle w:val="Compact"/>
              <w:keepNext w:val="0"/>
              <w:spacing w:after="40" w:before="40" w:line="264" w:lineRule="auto"/>
              <w:jc w:val="left"/>
            </w:pPr>
            <w:r>
              <w:rPr>
                <w:color w:val="000000"/>
                <w:sz w:val="19"/>
              </w:rPr>
              <w:t xml:space="preserve">0.08 ± 0.00</w:t>
            </w:r>
          </w:p>
        </w:tc>
        <w:tc>
          <w:tcPr>
            <w:tcW w:type="dxa" w:w="1874"/>
            <w:vAlign w:val="center"/>
            <w:shd w:fill="F7F8FA"/>
          </w:tcPr>
          <w:p>
            <w:pPr>
              <w:pStyle w:val="Compact"/>
              <w:keepNext w:val="0"/>
              <w:spacing w:after="40" w:before="40" w:line="264" w:lineRule="auto"/>
              <w:jc w:val="left"/>
            </w:pPr>
            <w:r>
              <w:rPr>
                <w:color w:val="000000"/>
                <w:sz w:val="19"/>
              </w:rPr>
              <w:t xml:space="preserve">0.62 ± 0.20</w:t>
            </w:r>
          </w:p>
        </w:tc>
        <w:tc>
          <w:tcPr>
            <w:tcW w:type="dxa" w:w="1874"/>
            <w:vAlign w:val="center"/>
            <w:shd w:fill="F7F8FA"/>
          </w:tcPr>
          <w:p>
            <w:pPr>
              <w:pStyle w:val="Compact"/>
              <w:keepNext w:val="0"/>
              <w:spacing w:after="40" w:before="40" w:line="264" w:lineRule="auto"/>
              <w:jc w:val="left"/>
            </w:pPr>
            <w:r>
              <w:rPr>
                <w:color w:val="000000"/>
                <w:sz w:val="19"/>
              </w:rPr>
              <w:t xml:space="preserve">0.11 ± 0.01</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OOD Ours</w:t>
            </w:r>
          </w:p>
        </w:tc>
        <w:tc>
          <w:tcPr>
            <w:tcW w:type="dxa" w:w="1874"/>
            <w:vAlign w:val="center"/>
            <w:shd w:fill="FFFFFF"/>
          </w:tcPr>
          <w:p>
            <w:pPr>
              <w:pStyle w:val="Compact"/>
              <w:keepNext w:val="0"/>
              <w:spacing w:after="40" w:before="40" w:line="264" w:lineRule="auto"/>
              <w:jc w:val="left"/>
            </w:pPr>
            <w:r>
              <w:rPr>
                <w:color w:val="000000"/>
                <w:sz w:val="19"/>
              </w:rPr>
              <w:t xml:space="preserve">−2.16 ± 0.16</w:t>
            </w:r>
          </w:p>
        </w:tc>
        <w:tc>
          <w:tcPr>
            <w:tcW w:type="dxa" w:w="1874"/>
            <w:vAlign w:val="center"/>
            <w:shd w:fill="FFFFFF"/>
          </w:tcPr>
          <w:p>
            <w:pPr>
              <w:pStyle w:val="Compact"/>
              <w:keepNext w:val="0"/>
              <w:spacing w:after="40" w:before="40" w:line="264" w:lineRule="auto"/>
              <w:jc w:val="left"/>
            </w:pPr>
            <w:r>
              <w:rPr>
                <w:color w:val="000000"/>
                <w:sz w:val="19"/>
              </w:rPr>
              <w:t xml:space="preserve">0.14 ± 0.00</w:t>
            </w:r>
          </w:p>
        </w:tc>
        <w:tc>
          <w:tcPr>
            <w:tcW w:type="dxa" w:w="1874"/>
            <w:vAlign w:val="center"/>
            <w:shd w:fill="FFFFFF"/>
          </w:tcPr>
          <w:p>
            <w:pPr>
              <w:pStyle w:val="Compact"/>
              <w:keepNext w:val="0"/>
              <w:spacing w:after="40" w:before="40" w:line="264" w:lineRule="auto"/>
              <w:jc w:val="left"/>
            </w:pPr>
            <w:r>
              <w:rPr>
                <w:color w:val="000000"/>
                <w:sz w:val="19"/>
              </w:rPr>
              <w:t xml:space="preserve">0.23 ± 0.10</w:t>
            </w:r>
          </w:p>
        </w:tc>
        <w:tc>
          <w:tcPr>
            <w:tcW w:type="dxa" w:w="1874"/>
            <w:vAlign w:val="center"/>
            <w:shd w:fill="FFFFFF"/>
          </w:tcPr>
          <w:p>
            <w:pPr>
              <w:pStyle w:val="Compact"/>
              <w:keepNext w:val="0"/>
              <w:spacing w:after="40" w:before="40" w:line="264" w:lineRule="auto"/>
              <w:jc w:val="left"/>
            </w:pPr>
            <w:r>
              <w:rPr>
                <w:color w:val="000000"/>
                <w:sz w:val="19"/>
              </w:rPr>
              <w:t xml:space="preserve">0.09 ± 0.00</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OOD Ensemble</w:t>
            </w:r>
          </w:p>
        </w:tc>
        <w:tc>
          <w:tcPr>
            <w:tcW w:type="dxa" w:w="1874"/>
            <w:vAlign w:val="center"/>
            <w:shd w:fill="F7F8FA"/>
          </w:tcPr>
          <w:p>
            <w:pPr>
              <w:pStyle w:val="Compact"/>
              <w:keepNext w:val="0"/>
              <w:spacing w:after="40" w:before="40" w:line="264" w:lineRule="auto"/>
              <w:jc w:val="left"/>
            </w:pPr>
            <w:r>
              <w:rPr>
                <w:color w:val="000000"/>
                <w:sz w:val="19"/>
              </w:rPr>
              <w:t xml:space="preserve">−2.44 ± 0.15</w:t>
            </w:r>
          </w:p>
        </w:tc>
        <w:tc>
          <w:tcPr>
            <w:tcW w:type="dxa" w:w="1874"/>
            <w:vAlign w:val="center"/>
            <w:shd w:fill="F7F8FA"/>
          </w:tcPr>
          <w:p>
            <w:pPr>
              <w:pStyle w:val="Compact"/>
              <w:keepNext w:val="0"/>
              <w:spacing w:after="40" w:before="40" w:line="264" w:lineRule="auto"/>
              <w:jc w:val="left"/>
            </w:pPr>
            <w:r>
              <w:rPr>
                <w:color w:val="000000"/>
                <w:sz w:val="19"/>
              </w:rPr>
              <w:t xml:space="preserve">0.14 ± 0.00</w:t>
            </w:r>
          </w:p>
        </w:tc>
        <w:tc>
          <w:tcPr>
            <w:tcW w:type="dxa" w:w="1874"/>
            <w:vAlign w:val="center"/>
            <w:shd w:fill="F7F8FA"/>
          </w:tcPr>
          <w:p>
            <w:pPr>
              <w:pStyle w:val="Compact"/>
              <w:keepNext w:val="0"/>
              <w:spacing w:after="40" w:before="40" w:line="264" w:lineRule="auto"/>
              <w:jc w:val="left"/>
            </w:pPr>
            <w:r>
              <w:rPr>
                <w:color w:val="000000"/>
                <w:sz w:val="19"/>
              </w:rPr>
              <w:t xml:space="preserve">0.25 ± 0.13</w:t>
            </w:r>
          </w:p>
        </w:tc>
        <w:tc>
          <w:tcPr>
            <w:tcW w:type="dxa" w:w="1874"/>
            <w:vAlign w:val="center"/>
            <w:shd w:fill="F7F8FA"/>
          </w:tcPr>
          <w:p>
            <w:pPr>
              <w:pStyle w:val="Compact"/>
              <w:keepNext w:val="0"/>
              <w:spacing w:after="40" w:before="40" w:line="264" w:lineRule="auto"/>
              <w:jc w:val="left"/>
            </w:pPr>
            <w:r>
              <w:rPr>
                <w:color w:val="000000"/>
                <w:sz w:val="19"/>
              </w:rPr>
              <w:t xml:space="preserve">0.10 ± 0.01</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OOD MC Dropout</w:t>
            </w:r>
          </w:p>
        </w:tc>
        <w:tc>
          <w:tcPr>
            <w:tcW w:type="dxa" w:w="1874"/>
            <w:vAlign w:val="center"/>
            <w:shd w:fill="FFFFFF"/>
          </w:tcPr>
          <w:p>
            <w:pPr>
              <w:pStyle w:val="Compact"/>
              <w:keepNext w:val="0"/>
              <w:spacing w:after="40" w:before="40" w:line="264" w:lineRule="auto"/>
              <w:jc w:val="left"/>
            </w:pPr>
            <w:r>
              <w:rPr>
                <w:color w:val="000000"/>
                <w:sz w:val="19"/>
              </w:rPr>
              <w:t xml:space="preserve">−2.52 ± 0.06</w:t>
            </w:r>
          </w:p>
        </w:tc>
        <w:tc>
          <w:tcPr>
            <w:tcW w:type="dxa" w:w="1874"/>
            <w:vAlign w:val="center"/>
            <w:shd w:fill="FFFFFF"/>
          </w:tcPr>
          <w:p>
            <w:pPr>
              <w:pStyle w:val="Compact"/>
              <w:keepNext w:val="0"/>
              <w:spacing w:after="40" w:before="40" w:line="264" w:lineRule="auto"/>
              <w:jc w:val="left"/>
            </w:pPr>
            <w:r>
              <w:rPr>
                <w:color w:val="000000"/>
                <w:sz w:val="19"/>
              </w:rPr>
              <w:t xml:space="preserve">0.16 ± 0.00</w:t>
            </w:r>
          </w:p>
        </w:tc>
        <w:tc>
          <w:tcPr>
            <w:tcW w:type="dxa" w:w="1874"/>
            <w:vAlign w:val="center"/>
            <w:shd w:fill="FFFFFF"/>
          </w:tcPr>
          <w:p>
            <w:pPr>
              <w:pStyle w:val="Compact"/>
              <w:keepNext w:val="0"/>
              <w:spacing w:after="40" w:before="40" w:line="264" w:lineRule="auto"/>
              <w:jc w:val="left"/>
            </w:pPr>
            <w:r>
              <w:rPr>
                <w:color w:val="000000"/>
                <w:sz w:val="19"/>
              </w:rPr>
              <w:t xml:space="preserve">0.32 ± 0.24</w:t>
            </w:r>
          </w:p>
        </w:tc>
        <w:tc>
          <w:tcPr>
            <w:tcW w:type="dxa" w:w="1874"/>
            <w:vAlign w:val="center"/>
            <w:shd w:fill="FFFFFF"/>
          </w:tcPr>
          <w:p>
            <w:pPr>
              <w:pStyle w:val="Compact"/>
              <w:keepNext w:val="0"/>
              <w:spacing w:after="40" w:before="40" w:line="264" w:lineRule="auto"/>
              <w:jc w:val="left"/>
            </w:pPr>
            <w:r>
              <w:rPr>
                <w:color w:val="000000"/>
                <w:sz w:val="19"/>
              </w:rPr>
              <w:t xml:space="preserve">0.16 ± 0.01</w:t>
            </w:r>
          </w:p>
        </w:tc>
      </w:tr>
    </w:tbl>
    <w:p>
      <w:pPr>
        <w:pStyle w:val="BodyText"/>
        <w:widowControl/>
      </w:pPr>
      <w:r>
        <w:t xml:space="preserve">OursのCal平均は低いが、OODのNLLはMC DropoutとEnsembleの方が低い。「すべての指標で他法を上回った」とは言えない。図3と補足図7–12は区間の形状を示すもので、検出閾値の評価ではない。温度の正規化にも注意する。</w:t>
      </w:r>
    </w:p>
    <w:bookmarkEnd w:id="43"/>
    <w:bookmarkStart w:id="44" w:name="ワイン品質-表3-7ページ"/>
    <w:p>
      <w:pPr>
        <w:pStyle w:val="Heading3"/>
        <w:widowControl/>
      </w:pPr>
      <w:r>
        <w:rPr>
          <w:color w:val="000000"/>
        </w:rPr>
        <w:t xml:space="preserve">6 2 ワイン品質 表3 7ページ</w:t>
      </w:r>
    </w:p>
    <w:tbl>
      <w:tblPr>
        <w:tblStyle w:val="Table"/>
        <w:tblW w:type="pct" w:w="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2367"/>
        <w:gridCol w:w="1874"/>
        <w:gridCol w:w="1874"/>
        <w:gridCol w:w="1874"/>
        <w:gridCol w:w="1874"/>
      </w:tblGrid>
      <w:tr>
        <w:trPr>
          <w:cantSplit/>
          <w:tblHeader/>
        </w:trPr>
        <w:tc>
          <w:tcPr>
            <w:tcW w:type="dxa" w:w="2367"/>
            <w:vAlign w:val="center"/>
            <w:shd w:fill="E7EDF3"/>
          </w:tcPr>
          <w:p>
            <w:pPr>
              <w:pStyle w:val="Compact"/>
              <w:keepNext w:val="0"/>
              <w:spacing w:after="40" w:before="40" w:line="264" w:lineRule="auto"/>
              <w:jc w:val="left"/>
            </w:pPr>
            <w:r>
              <w:rPr>
                <w:b/>
                <w:color w:val="000000"/>
                <w:sz w:val="19"/>
              </w:rPr>
              <w:t xml:space="preserve">条件と方法</w:t>
            </w:r>
          </w:p>
        </w:tc>
        <w:tc>
          <w:tcPr>
            <w:tcW w:type="dxa" w:w="1874"/>
            <w:vAlign w:val="center"/>
            <w:shd w:fill="E7EDF3"/>
          </w:tcPr>
          <w:p>
            <w:pPr>
              <w:pStyle w:val="Compact"/>
              <w:keepNext w:val="0"/>
              <w:spacing w:after="40" w:before="40" w:line="264" w:lineRule="auto"/>
              <w:jc w:val="left"/>
            </w:pPr>
            <w:r>
              <w:rPr>
                <w:b/>
                <w:color w:val="000000"/>
                <w:sz w:val="19"/>
              </w:rPr>
              <w:t xml:space="preserve">NLL</w:t>
            </w:r>
          </w:p>
        </w:tc>
        <w:tc>
          <w:tcPr>
            <w:tcW w:type="dxa" w:w="1874"/>
            <w:vAlign w:val="center"/>
            <w:shd w:fill="E7EDF3"/>
          </w:tcPr>
          <w:p>
            <w:pPr>
              <w:pStyle w:val="Compact"/>
              <w:keepNext w:val="0"/>
              <w:spacing w:after="40" w:before="40" w:line="264" w:lineRule="auto"/>
              <w:jc w:val="left"/>
            </w:pPr>
            <w:r>
              <w:rPr>
                <w:b/>
                <w:color w:val="000000"/>
                <w:sz w:val="19"/>
              </w:rPr>
              <w:t xml:space="preserve">RMSE</w:t>
            </w:r>
          </w:p>
        </w:tc>
        <w:tc>
          <w:tcPr>
            <w:tcW w:type="dxa" w:w="1874"/>
            <w:vAlign w:val="center"/>
            <w:shd w:fill="E7EDF3"/>
          </w:tcPr>
          <w:p>
            <w:pPr>
              <w:pStyle w:val="Compact"/>
              <w:keepNext w:val="0"/>
              <w:spacing w:after="40" w:before="40" w:line="264" w:lineRule="auto"/>
              <w:jc w:val="left"/>
            </w:pPr>
            <w:r>
              <w:rPr>
                <w:b/>
                <w:color w:val="000000"/>
                <w:sz w:val="19"/>
              </w:rPr>
              <w:t xml:space="preserve">Cal</w:t>
            </w:r>
          </w:p>
        </w:tc>
        <w:tc>
          <w:tcPr>
            <w:tcW w:type="dxa" w:w="1874"/>
            <w:vAlign w:val="center"/>
            <w:shd w:fill="E7EDF3"/>
          </w:tcPr>
          <w:p>
            <w:pPr>
              <w:pStyle w:val="Compact"/>
              <w:keepNext w:val="0"/>
              <w:spacing w:after="40" w:before="40" w:line="264" w:lineRule="auto"/>
              <w:jc w:val="left"/>
            </w:pPr>
            <w:r>
              <w:rPr>
                <w:b/>
                <w:color w:val="000000"/>
                <w:sz w:val="19"/>
              </w:rPr>
              <w:t xml:space="preserve">Sharp</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IID Ours</w:t>
            </w:r>
          </w:p>
        </w:tc>
        <w:tc>
          <w:tcPr>
            <w:tcW w:type="dxa" w:w="1874"/>
            <w:vAlign w:val="center"/>
            <w:shd w:fill="FFFFFF"/>
          </w:tcPr>
          <w:p>
            <w:pPr>
              <w:pStyle w:val="Compact"/>
              <w:keepNext w:val="0"/>
              <w:spacing w:after="40" w:before="40" w:line="264" w:lineRule="auto"/>
              <w:jc w:val="left"/>
            </w:pPr>
            <w:r>
              <w:rPr>
                <w:color w:val="000000"/>
                <w:sz w:val="19"/>
              </w:rPr>
              <w:t xml:space="preserve">1.06 ± 0.01</w:t>
            </w:r>
          </w:p>
        </w:tc>
        <w:tc>
          <w:tcPr>
            <w:tcW w:type="dxa" w:w="1874"/>
            <w:vAlign w:val="center"/>
            <w:shd w:fill="FFFFFF"/>
          </w:tcPr>
          <w:p>
            <w:pPr>
              <w:pStyle w:val="Compact"/>
              <w:keepNext w:val="0"/>
              <w:spacing w:after="40" w:before="40" w:line="264" w:lineRule="auto"/>
              <w:jc w:val="left"/>
            </w:pPr>
            <w:r>
              <w:rPr>
                <w:color w:val="000000"/>
                <w:sz w:val="19"/>
              </w:rPr>
              <w:t xml:space="preserve">0.60 ± 0.01</w:t>
            </w:r>
          </w:p>
        </w:tc>
        <w:tc>
          <w:tcPr>
            <w:tcW w:type="dxa" w:w="1874"/>
            <w:vAlign w:val="center"/>
            <w:shd w:fill="FFFFFF"/>
          </w:tcPr>
          <w:p>
            <w:pPr>
              <w:pStyle w:val="Compact"/>
              <w:keepNext w:val="0"/>
              <w:spacing w:after="40" w:before="40" w:line="264" w:lineRule="auto"/>
              <w:jc w:val="left"/>
            </w:pPr>
            <w:r>
              <w:rPr>
                <w:color w:val="000000"/>
                <w:sz w:val="19"/>
              </w:rPr>
              <w:t xml:space="preserve">0.68 ± 0.02</w:t>
            </w:r>
          </w:p>
        </w:tc>
        <w:tc>
          <w:tcPr>
            <w:tcW w:type="dxa" w:w="1874"/>
            <w:vAlign w:val="center"/>
            <w:shd w:fill="FFFFFF"/>
          </w:tcPr>
          <w:p>
            <w:pPr>
              <w:pStyle w:val="Compact"/>
              <w:keepNext w:val="0"/>
              <w:spacing w:after="40" w:before="40" w:line="264" w:lineRule="auto"/>
              <w:jc w:val="left"/>
            </w:pPr>
            <w:r>
              <w:rPr>
                <w:color w:val="000000"/>
                <w:sz w:val="19"/>
              </w:rPr>
              <w:t xml:space="preserve">1.16 ± 0.00</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IID Ensemble</w:t>
            </w:r>
          </w:p>
        </w:tc>
        <w:tc>
          <w:tcPr>
            <w:tcW w:type="dxa" w:w="1874"/>
            <w:vAlign w:val="center"/>
            <w:shd w:fill="F7F8FA"/>
          </w:tcPr>
          <w:p>
            <w:pPr>
              <w:pStyle w:val="Compact"/>
              <w:keepNext w:val="0"/>
              <w:spacing w:after="40" w:before="40" w:line="264" w:lineRule="auto"/>
              <w:jc w:val="left"/>
            </w:pPr>
            <w:r>
              <w:rPr>
                <w:color w:val="000000"/>
                <w:sz w:val="19"/>
              </w:rPr>
              <w:t xml:space="preserve">1.06 ± 0.01</w:t>
            </w:r>
          </w:p>
        </w:tc>
        <w:tc>
          <w:tcPr>
            <w:tcW w:type="dxa" w:w="1874"/>
            <w:vAlign w:val="center"/>
            <w:shd w:fill="F7F8FA"/>
          </w:tcPr>
          <w:p>
            <w:pPr>
              <w:pStyle w:val="Compact"/>
              <w:keepNext w:val="0"/>
              <w:spacing w:after="40" w:before="40" w:line="264" w:lineRule="auto"/>
              <w:jc w:val="left"/>
            </w:pPr>
            <w:r>
              <w:rPr>
                <w:color w:val="000000"/>
                <w:sz w:val="19"/>
              </w:rPr>
              <w:t xml:space="preserve">0.60 ± 0.00</w:t>
            </w:r>
          </w:p>
        </w:tc>
        <w:tc>
          <w:tcPr>
            <w:tcW w:type="dxa" w:w="1874"/>
            <w:vAlign w:val="center"/>
            <w:shd w:fill="F7F8FA"/>
          </w:tcPr>
          <w:p>
            <w:pPr>
              <w:pStyle w:val="Compact"/>
              <w:keepNext w:val="0"/>
              <w:spacing w:after="40" w:before="40" w:line="264" w:lineRule="auto"/>
              <w:jc w:val="left"/>
            </w:pPr>
            <w:r>
              <w:rPr>
                <w:color w:val="000000"/>
                <w:sz w:val="19"/>
              </w:rPr>
              <w:t xml:space="preserve">0.68 ± 0.04</w:t>
            </w:r>
          </w:p>
        </w:tc>
        <w:tc>
          <w:tcPr>
            <w:tcW w:type="dxa" w:w="1874"/>
            <w:vAlign w:val="center"/>
            <w:shd w:fill="F7F8FA"/>
          </w:tcPr>
          <w:p>
            <w:pPr>
              <w:pStyle w:val="Compact"/>
              <w:keepNext w:val="0"/>
              <w:spacing w:after="40" w:before="40" w:line="264" w:lineRule="auto"/>
              <w:jc w:val="left"/>
            </w:pPr>
            <w:r>
              <w:rPr>
                <w:color w:val="000000"/>
                <w:sz w:val="19"/>
              </w:rPr>
              <w:t xml:space="preserve">1.15 ± 0.01</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OOD Ours</w:t>
            </w:r>
          </w:p>
        </w:tc>
        <w:tc>
          <w:tcPr>
            <w:tcW w:type="dxa" w:w="1874"/>
            <w:vAlign w:val="center"/>
            <w:shd w:fill="FFFFFF"/>
          </w:tcPr>
          <w:p>
            <w:pPr>
              <w:pStyle w:val="Compact"/>
              <w:keepNext w:val="0"/>
              <w:spacing w:after="40" w:before="40" w:line="264" w:lineRule="auto"/>
              <w:jc w:val="left"/>
            </w:pPr>
            <w:r>
              <w:rPr>
                <w:color w:val="000000"/>
                <w:sz w:val="19"/>
              </w:rPr>
              <w:t xml:space="preserve">1.21 ± 0.02</w:t>
            </w:r>
          </w:p>
        </w:tc>
        <w:tc>
          <w:tcPr>
            <w:tcW w:type="dxa" w:w="1874"/>
            <w:vAlign w:val="center"/>
            <w:shd w:fill="FFFFFF"/>
          </w:tcPr>
          <w:p>
            <w:pPr>
              <w:pStyle w:val="Compact"/>
              <w:keepNext w:val="0"/>
              <w:spacing w:after="40" w:before="40" w:line="264" w:lineRule="auto"/>
              <w:jc w:val="left"/>
            </w:pPr>
            <w:r>
              <w:rPr>
                <w:color w:val="000000"/>
                <w:sz w:val="19"/>
              </w:rPr>
              <w:t xml:space="preserve">0.81 ± 0.03</w:t>
            </w:r>
          </w:p>
        </w:tc>
        <w:tc>
          <w:tcPr>
            <w:tcW w:type="dxa" w:w="1874"/>
            <w:vAlign w:val="center"/>
            <w:shd w:fill="FFFFFF"/>
          </w:tcPr>
          <w:p>
            <w:pPr>
              <w:pStyle w:val="Compact"/>
              <w:keepNext w:val="0"/>
              <w:spacing w:after="40" w:before="40" w:line="264" w:lineRule="auto"/>
              <w:jc w:val="left"/>
            </w:pPr>
            <w:r>
              <w:rPr>
                <w:color w:val="000000"/>
                <w:sz w:val="19"/>
              </w:rPr>
              <w:t xml:space="preserve">0.43 ± 0.20</w:t>
            </w:r>
          </w:p>
        </w:tc>
        <w:tc>
          <w:tcPr>
            <w:tcW w:type="dxa" w:w="1874"/>
            <w:vAlign w:val="center"/>
            <w:shd w:fill="FFFFFF"/>
          </w:tcPr>
          <w:p>
            <w:pPr>
              <w:pStyle w:val="Compact"/>
              <w:keepNext w:val="0"/>
              <w:spacing w:after="40" w:before="40" w:line="264" w:lineRule="auto"/>
              <w:jc w:val="left"/>
            </w:pPr>
            <w:r>
              <w:rPr>
                <w:color w:val="000000"/>
                <w:sz w:val="19"/>
              </w:rPr>
              <w:t xml:space="preserve">1.07 ± 0.01</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OOD Ensemble</w:t>
            </w:r>
          </w:p>
        </w:tc>
        <w:tc>
          <w:tcPr>
            <w:tcW w:type="dxa" w:w="1874"/>
            <w:vAlign w:val="center"/>
            <w:shd w:fill="F7F8FA"/>
          </w:tcPr>
          <w:p>
            <w:pPr>
              <w:pStyle w:val="Compact"/>
              <w:keepNext w:val="0"/>
              <w:spacing w:after="40" w:before="40" w:line="264" w:lineRule="auto"/>
              <w:jc w:val="left"/>
            </w:pPr>
            <w:r>
              <w:rPr>
                <w:color w:val="000000"/>
                <w:sz w:val="19"/>
              </w:rPr>
              <w:t xml:space="preserve">1.21 ± 0.02</w:t>
            </w:r>
          </w:p>
        </w:tc>
        <w:tc>
          <w:tcPr>
            <w:tcW w:type="dxa" w:w="1874"/>
            <w:vAlign w:val="center"/>
            <w:shd w:fill="F7F8FA"/>
          </w:tcPr>
          <w:p>
            <w:pPr>
              <w:pStyle w:val="Compact"/>
              <w:keepNext w:val="0"/>
              <w:spacing w:after="40" w:before="40" w:line="264" w:lineRule="auto"/>
              <w:jc w:val="left"/>
            </w:pPr>
            <w:r>
              <w:rPr>
                <w:color w:val="000000"/>
                <w:sz w:val="19"/>
              </w:rPr>
              <w:t xml:space="preserve">0.80 ± 0.02</w:t>
            </w:r>
          </w:p>
        </w:tc>
        <w:tc>
          <w:tcPr>
            <w:tcW w:type="dxa" w:w="1874"/>
            <w:vAlign w:val="center"/>
            <w:shd w:fill="F7F8FA"/>
          </w:tcPr>
          <w:p>
            <w:pPr>
              <w:pStyle w:val="Compact"/>
              <w:keepNext w:val="0"/>
              <w:spacing w:after="40" w:before="40" w:line="264" w:lineRule="auto"/>
              <w:jc w:val="left"/>
            </w:pPr>
            <w:r>
              <w:rPr>
                <w:color w:val="000000"/>
                <w:sz w:val="19"/>
              </w:rPr>
              <w:t xml:space="preserve">0.44 ± 0.22</w:t>
            </w:r>
          </w:p>
        </w:tc>
        <w:tc>
          <w:tcPr>
            <w:tcW w:type="dxa" w:w="1874"/>
            <w:vAlign w:val="center"/>
            <w:shd w:fill="F7F8FA"/>
          </w:tcPr>
          <w:p>
            <w:pPr>
              <w:pStyle w:val="Compact"/>
              <w:keepNext w:val="0"/>
              <w:spacing w:after="40" w:before="40" w:line="264" w:lineRule="auto"/>
              <w:jc w:val="left"/>
            </w:pPr>
            <w:r>
              <w:rPr>
                <w:color w:val="000000"/>
                <w:sz w:val="19"/>
              </w:rPr>
              <w:t xml:space="preserve">1.09 ± 0.02</w:t>
            </w:r>
          </w:p>
        </w:tc>
      </w:tr>
    </w:tbl>
    <w:p>
      <w:pPr>
        <w:pStyle w:val="BodyText"/>
        <w:widowControl/>
      </w:pPr>
      <w:r>
        <w:t xml:space="preserve">集成と近い結果である。Calの差0.01は表の誤差項より小さく、平均値だけで有意な優位性を主張しない。白ワインのOODは品質不良を意味しない。</w:t>
      </w:r>
    </w:p>
    <w:bookmarkEnd w:id="44"/>
    <w:bookmarkStart w:id="45" w:name="単眼深度推定-表4-8ページ"/>
    <w:p>
      <w:pPr>
        <w:pStyle w:val="Heading3"/>
        <w:widowControl/>
      </w:pPr>
      <w:r>
        <w:rPr>
          <w:color w:val="000000"/>
        </w:rPr>
        <w:t xml:space="preserve">6 3 単眼深度推定 表4 8ページ</w:t>
      </w:r>
    </w:p>
    <w:tbl>
      <w:tblPr>
        <w:tblStyle w:val="Table"/>
        <w:tblW w:type="pct" w:w="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2367"/>
        <w:gridCol w:w="1874"/>
        <w:gridCol w:w="1874"/>
        <w:gridCol w:w="1874"/>
        <w:gridCol w:w="1874"/>
      </w:tblGrid>
      <w:tr>
        <w:trPr>
          <w:cantSplit/>
          <w:tblHeader/>
        </w:trPr>
        <w:tc>
          <w:tcPr>
            <w:tcW w:type="dxa" w:w="2367"/>
            <w:vAlign w:val="center"/>
            <w:shd w:fill="E7EDF3"/>
          </w:tcPr>
          <w:p>
            <w:pPr>
              <w:pStyle w:val="Compact"/>
              <w:keepNext w:val="0"/>
              <w:spacing w:after="40" w:before="40" w:line="264" w:lineRule="auto"/>
              <w:jc w:val="left"/>
            </w:pPr>
            <w:r>
              <w:rPr>
                <w:b/>
                <w:color w:val="000000"/>
                <w:sz w:val="19"/>
              </w:rPr>
              <w:t xml:space="preserve">条件と方法</w:t>
            </w:r>
          </w:p>
        </w:tc>
        <w:tc>
          <w:tcPr>
            <w:tcW w:type="dxa" w:w="1874"/>
            <w:vAlign w:val="center"/>
            <w:shd w:fill="E7EDF3"/>
          </w:tcPr>
          <w:p>
            <w:pPr>
              <w:pStyle w:val="Compact"/>
              <w:keepNext w:val="0"/>
              <w:spacing w:after="40" w:before="40" w:line="264" w:lineRule="auto"/>
              <w:jc w:val="left"/>
            </w:pPr>
            <w:r>
              <w:rPr>
                <w:b/>
                <w:color w:val="000000"/>
                <w:sz w:val="19"/>
              </w:rPr>
              <w:t xml:space="preserve">NLL</w:t>
            </w:r>
          </w:p>
        </w:tc>
        <w:tc>
          <w:tcPr>
            <w:tcW w:type="dxa" w:w="1874"/>
            <w:vAlign w:val="center"/>
            <w:shd w:fill="E7EDF3"/>
          </w:tcPr>
          <w:p>
            <w:pPr>
              <w:pStyle w:val="Compact"/>
              <w:keepNext w:val="0"/>
              <w:spacing w:after="40" w:before="40" w:line="264" w:lineRule="auto"/>
              <w:jc w:val="left"/>
            </w:pPr>
            <w:r>
              <w:rPr>
                <w:b/>
                <w:color w:val="000000"/>
                <w:sz w:val="19"/>
              </w:rPr>
              <w:t xml:space="preserve">RMSE</w:t>
            </w:r>
          </w:p>
        </w:tc>
        <w:tc>
          <w:tcPr>
            <w:tcW w:type="dxa" w:w="1874"/>
            <w:vAlign w:val="center"/>
            <w:shd w:fill="E7EDF3"/>
          </w:tcPr>
          <w:p>
            <w:pPr>
              <w:pStyle w:val="Compact"/>
              <w:keepNext w:val="0"/>
              <w:spacing w:after="40" w:before="40" w:line="264" w:lineRule="auto"/>
              <w:jc w:val="left"/>
            </w:pPr>
            <w:r>
              <w:rPr>
                <w:b/>
                <w:color w:val="000000"/>
                <w:sz w:val="19"/>
              </w:rPr>
              <w:t xml:space="preserve">Cal</w:t>
            </w:r>
          </w:p>
        </w:tc>
        <w:tc>
          <w:tcPr>
            <w:tcW w:type="dxa" w:w="1874"/>
            <w:vAlign w:val="center"/>
            <w:shd w:fill="E7EDF3"/>
          </w:tcPr>
          <w:p>
            <w:pPr>
              <w:pStyle w:val="Compact"/>
              <w:keepNext w:val="0"/>
              <w:spacing w:after="40" w:before="40" w:line="264" w:lineRule="auto"/>
              <w:jc w:val="left"/>
            </w:pPr>
            <w:r>
              <w:rPr>
                <w:b/>
                <w:color w:val="000000"/>
                <w:sz w:val="19"/>
              </w:rPr>
              <w:t xml:space="preserve">Sharp</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NYU IID Ours</w:t>
            </w:r>
          </w:p>
        </w:tc>
        <w:tc>
          <w:tcPr>
            <w:tcW w:type="dxa" w:w="1874"/>
            <w:vAlign w:val="center"/>
            <w:shd w:fill="FFFFFF"/>
          </w:tcPr>
          <w:p>
            <w:pPr>
              <w:pStyle w:val="Compact"/>
              <w:keepNext w:val="0"/>
              <w:spacing w:after="40" w:before="40" w:line="264" w:lineRule="auto"/>
              <w:jc w:val="center"/>
            </w:pPr>
            <w:r>
              <w:rPr>
                <w:color w:val="000000"/>
                <w:sz w:val="19"/>
              </w:rPr>
              <w:t xml:space="preserve">−2.1203</w:t>
            </w:r>
          </w:p>
        </w:tc>
        <w:tc>
          <w:tcPr>
            <w:tcW w:type="dxa" w:w="1874"/>
            <w:vAlign w:val="center"/>
            <w:shd w:fill="FFFFFF"/>
          </w:tcPr>
          <w:p>
            <w:pPr>
              <w:pStyle w:val="Compact"/>
              <w:keepNext w:val="0"/>
              <w:spacing w:after="40" w:before="40" w:line="264" w:lineRule="auto"/>
              <w:jc w:val="center"/>
            </w:pPr>
            <w:r>
              <w:rPr>
                <w:color w:val="000000"/>
                <w:sz w:val="19"/>
              </w:rPr>
              <w:t xml:space="preserve">0.0362</w:t>
            </w:r>
          </w:p>
        </w:tc>
        <w:tc>
          <w:tcPr>
            <w:tcW w:type="dxa" w:w="1874"/>
            <w:vAlign w:val="center"/>
            <w:shd w:fill="FFFFFF"/>
          </w:tcPr>
          <w:p>
            <w:pPr>
              <w:pStyle w:val="Compact"/>
              <w:keepNext w:val="0"/>
              <w:spacing w:after="40" w:before="40" w:line="264" w:lineRule="auto"/>
              <w:jc w:val="center"/>
            </w:pPr>
            <w:r>
              <w:rPr>
                <w:color w:val="000000"/>
                <w:sz w:val="19"/>
              </w:rPr>
              <w:t xml:space="preserve">0.0810</w:t>
            </w:r>
          </w:p>
        </w:tc>
        <w:tc>
          <w:tcPr>
            <w:tcW w:type="dxa" w:w="1874"/>
            <w:vAlign w:val="center"/>
            <w:shd w:fill="FFFFFF"/>
          </w:tcPr>
          <w:p>
            <w:pPr>
              <w:pStyle w:val="Compact"/>
              <w:keepNext w:val="0"/>
              <w:spacing w:after="40" w:before="40" w:line="264" w:lineRule="auto"/>
              <w:jc w:val="center"/>
            </w:pPr>
            <w:r>
              <w:rPr>
                <w:color w:val="000000"/>
                <w:sz w:val="19"/>
              </w:rPr>
              <w:t xml:space="preserve">0.0377</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NYU IID Ensemble</w:t>
            </w:r>
          </w:p>
        </w:tc>
        <w:tc>
          <w:tcPr>
            <w:tcW w:type="dxa" w:w="1874"/>
            <w:vAlign w:val="center"/>
            <w:shd w:fill="F7F8FA"/>
          </w:tcPr>
          <w:p>
            <w:pPr>
              <w:pStyle w:val="Compact"/>
              <w:keepNext w:val="0"/>
              <w:spacing w:after="40" w:before="40" w:line="264" w:lineRule="auto"/>
              <w:jc w:val="center"/>
            </w:pPr>
            <w:r>
              <w:rPr>
                <w:color w:val="000000"/>
                <w:sz w:val="19"/>
              </w:rPr>
              <w:t xml:space="preserve">−2.6581</w:t>
            </w:r>
          </w:p>
        </w:tc>
        <w:tc>
          <w:tcPr>
            <w:tcW w:type="dxa" w:w="1874"/>
            <w:vAlign w:val="center"/>
            <w:shd w:fill="F7F8FA"/>
          </w:tcPr>
          <w:p>
            <w:pPr>
              <w:pStyle w:val="Compact"/>
              <w:keepNext w:val="0"/>
              <w:spacing w:after="40" w:before="40" w:line="264" w:lineRule="auto"/>
              <w:jc w:val="center"/>
            </w:pPr>
            <w:r>
              <w:rPr>
                <w:color w:val="000000"/>
                <w:sz w:val="19"/>
              </w:rPr>
              <w:t xml:space="preserve">0.0304</w:t>
            </w:r>
          </w:p>
        </w:tc>
        <w:tc>
          <w:tcPr>
            <w:tcW w:type="dxa" w:w="1874"/>
            <w:vAlign w:val="center"/>
            <w:shd w:fill="F7F8FA"/>
          </w:tcPr>
          <w:p>
            <w:pPr>
              <w:pStyle w:val="Compact"/>
              <w:keepNext w:val="0"/>
              <w:spacing w:after="40" w:before="40" w:line="264" w:lineRule="auto"/>
              <w:jc w:val="center"/>
            </w:pPr>
            <w:r>
              <w:rPr>
                <w:color w:val="000000"/>
                <w:sz w:val="19"/>
              </w:rPr>
              <w:t xml:space="preserve">0.0892</w:t>
            </w:r>
          </w:p>
        </w:tc>
        <w:tc>
          <w:tcPr>
            <w:tcW w:type="dxa" w:w="1874"/>
            <w:vAlign w:val="center"/>
            <w:shd w:fill="F7F8FA"/>
          </w:tcPr>
          <w:p>
            <w:pPr>
              <w:pStyle w:val="Compact"/>
              <w:keepNext w:val="0"/>
              <w:spacing w:after="40" w:before="40" w:line="264" w:lineRule="auto"/>
              <w:jc w:val="center"/>
            </w:pPr>
            <w:r>
              <w:rPr>
                <w:color w:val="000000"/>
                <w:sz w:val="19"/>
              </w:rPr>
              <w:t xml:space="preserve">0.0417</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cOOD Ours</w:t>
            </w:r>
          </w:p>
        </w:tc>
        <w:tc>
          <w:tcPr>
            <w:tcW w:type="dxa" w:w="1874"/>
            <w:vAlign w:val="center"/>
            <w:shd w:fill="FFFFFF"/>
          </w:tcPr>
          <w:p>
            <w:pPr>
              <w:pStyle w:val="Compact"/>
              <w:keepNext w:val="0"/>
              <w:spacing w:after="40" w:before="40" w:line="264" w:lineRule="auto"/>
              <w:jc w:val="center"/>
            </w:pPr>
            <w:r>
              <w:rPr>
                <w:color w:val="000000"/>
                <w:sz w:val="19"/>
              </w:rPr>
              <w:t xml:space="preserve">−2.2337</w:t>
            </w:r>
          </w:p>
        </w:tc>
        <w:tc>
          <w:tcPr>
            <w:tcW w:type="dxa" w:w="1874"/>
            <w:vAlign w:val="center"/>
            <w:shd w:fill="FFFFFF"/>
          </w:tcPr>
          <w:p>
            <w:pPr>
              <w:pStyle w:val="Compact"/>
              <w:keepNext w:val="0"/>
              <w:spacing w:after="40" w:before="40" w:line="264" w:lineRule="auto"/>
              <w:jc w:val="center"/>
            </w:pPr>
            <w:r>
              <w:rPr>
                <w:color w:val="000000"/>
                <w:sz w:val="19"/>
              </w:rPr>
              <w:t xml:space="preserve">0.0601</w:t>
            </w:r>
          </w:p>
        </w:tc>
        <w:tc>
          <w:tcPr>
            <w:tcW w:type="dxa" w:w="1874"/>
            <w:vAlign w:val="center"/>
            <w:shd w:fill="FFFFFF"/>
          </w:tcPr>
          <w:p>
            <w:pPr>
              <w:pStyle w:val="Compact"/>
              <w:keepNext w:val="0"/>
              <w:spacing w:after="40" w:before="40" w:line="264" w:lineRule="auto"/>
              <w:jc w:val="center"/>
            </w:pPr>
            <w:r>
              <w:rPr>
                <w:color w:val="000000"/>
                <w:sz w:val="19"/>
              </w:rPr>
              <w:t xml:space="preserve">0.5431</w:t>
            </w:r>
          </w:p>
        </w:tc>
        <w:tc>
          <w:tcPr>
            <w:tcW w:type="dxa" w:w="1874"/>
            <w:vAlign w:val="center"/>
            <w:shd w:fill="FFFFFF"/>
          </w:tcPr>
          <w:p>
            <w:pPr>
              <w:pStyle w:val="Compact"/>
              <w:keepNext w:val="0"/>
              <w:spacing w:after="40" w:before="40" w:line="264" w:lineRule="auto"/>
              <w:jc w:val="center"/>
            </w:pPr>
            <w:r>
              <w:rPr>
                <w:color w:val="000000"/>
                <w:sz w:val="19"/>
              </w:rPr>
              <w:t xml:space="preserve">0.0445</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cOOD Ensemble</w:t>
            </w:r>
          </w:p>
        </w:tc>
        <w:tc>
          <w:tcPr>
            <w:tcW w:type="dxa" w:w="1874"/>
            <w:vAlign w:val="center"/>
            <w:shd w:fill="F7F8FA"/>
          </w:tcPr>
          <w:p>
            <w:pPr>
              <w:pStyle w:val="Compact"/>
              <w:keepNext w:val="0"/>
              <w:spacing w:after="40" w:before="40" w:line="264" w:lineRule="auto"/>
              <w:jc w:val="center"/>
            </w:pPr>
            <w:r>
              <w:rPr>
                <w:color w:val="000000"/>
                <w:sz w:val="19"/>
              </w:rPr>
              <w:t xml:space="preserve">−2.3884</w:t>
            </w:r>
          </w:p>
        </w:tc>
        <w:tc>
          <w:tcPr>
            <w:tcW w:type="dxa" w:w="1874"/>
            <w:vAlign w:val="center"/>
            <w:shd w:fill="F7F8FA"/>
          </w:tcPr>
          <w:p>
            <w:pPr>
              <w:pStyle w:val="Compact"/>
              <w:keepNext w:val="0"/>
              <w:spacing w:after="40" w:before="40" w:line="264" w:lineRule="auto"/>
              <w:jc w:val="center"/>
            </w:pPr>
            <w:r>
              <w:rPr>
                <w:color w:val="000000"/>
                <w:sz w:val="19"/>
              </w:rPr>
              <w:t xml:space="preserve">0.0593</w:t>
            </w:r>
          </w:p>
        </w:tc>
        <w:tc>
          <w:tcPr>
            <w:tcW w:type="dxa" w:w="1874"/>
            <w:vAlign w:val="center"/>
            <w:shd w:fill="F7F8FA"/>
          </w:tcPr>
          <w:p>
            <w:pPr>
              <w:pStyle w:val="Compact"/>
              <w:keepNext w:val="0"/>
              <w:spacing w:after="40" w:before="40" w:line="264" w:lineRule="auto"/>
              <w:jc w:val="center"/>
            </w:pPr>
            <w:r>
              <w:rPr>
                <w:color w:val="000000"/>
                <w:sz w:val="19"/>
              </w:rPr>
              <w:t xml:space="preserve">0.5996</w:t>
            </w:r>
          </w:p>
        </w:tc>
        <w:tc>
          <w:tcPr>
            <w:tcW w:type="dxa" w:w="1874"/>
            <w:vAlign w:val="center"/>
            <w:shd w:fill="F7F8FA"/>
          </w:tcPr>
          <w:p>
            <w:pPr>
              <w:pStyle w:val="Compact"/>
              <w:keepNext w:val="0"/>
              <w:spacing w:after="40" w:before="40" w:line="264" w:lineRule="auto"/>
              <w:jc w:val="center"/>
            </w:pPr>
            <w:r>
              <w:rPr>
                <w:color w:val="000000"/>
                <w:sz w:val="19"/>
              </w:rPr>
              <w:t xml:space="preserve">0.0425</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ApolloScape Ours</w:t>
            </w:r>
          </w:p>
        </w:tc>
        <w:tc>
          <w:tcPr>
            <w:tcW w:type="dxa" w:w="1874"/>
            <w:vAlign w:val="center"/>
            <w:shd w:fill="FFFFFF"/>
          </w:tcPr>
          <w:p>
            <w:pPr>
              <w:pStyle w:val="Compact"/>
              <w:keepNext w:val="0"/>
              <w:spacing w:after="40" w:before="40" w:line="264" w:lineRule="auto"/>
              <w:jc w:val="center"/>
            </w:pPr>
            <w:r>
              <w:rPr>
                <w:color w:val="000000"/>
                <w:sz w:val="19"/>
              </w:rPr>
              <w:t xml:space="preserve">4.4738</w:t>
            </w:r>
          </w:p>
        </w:tc>
        <w:tc>
          <w:tcPr>
            <w:tcW w:type="dxa" w:w="1874"/>
            <w:vAlign w:val="center"/>
            <w:shd w:fill="FFFFFF"/>
          </w:tcPr>
          <w:p>
            <w:pPr>
              <w:pStyle w:val="Compact"/>
              <w:keepNext w:val="0"/>
              <w:spacing w:after="40" w:before="40" w:line="264" w:lineRule="auto"/>
              <w:jc w:val="center"/>
            </w:pPr>
            <w:r>
              <w:rPr>
                <w:color w:val="000000"/>
                <w:sz w:val="19"/>
              </w:rPr>
              <w:t xml:space="preserve">0.3596</w:t>
            </w:r>
          </w:p>
        </w:tc>
        <w:tc>
          <w:tcPr>
            <w:tcW w:type="dxa" w:w="1874"/>
            <w:vAlign w:val="center"/>
            <w:shd w:fill="FFFFFF"/>
          </w:tcPr>
          <w:p>
            <w:pPr>
              <w:pStyle w:val="Compact"/>
              <w:keepNext w:val="0"/>
              <w:spacing w:after="40" w:before="40" w:line="264" w:lineRule="auto"/>
              <w:jc w:val="center"/>
            </w:pPr>
            <w:r>
              <w:rPr>
                <w:color w:val="000000"/>
                <w:sz w:val="19"/>
              </w:rPr>
              <w:t xml:space="preserve">20.7369</w:t>
            </w:r>
          </w:p>
        </w:tc>
        <w:tc>
          <w:tcPr>
            <w:tcW w:type="dxa" w:w="1874"/>
            <w:vAlign w:val="center"/>
            <w:shd w:fill="FFFFFF"/>
          </w:tcPr>
          <w:p>
            <w:pPr>
              <w:pStyle w:val="Compact"/>
              <w:keepNext w:val="0"/>
              <w:spacing w:after="40" w:before="40" w:line="264" w:lineRule="auto"/>
              <w:jc w:val="center"/>
            </w:pPr>
            <w:r>
              <w:rPr>
                <w:color w:val="000000"/>
                <w:sz w:val="19"/>
              </w:rPr>
              <w:t xml:space="preserve">0.1359</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ApolloScape Ensemble</w:t>
            </w:r>
          </w:p>
        </w:tc>
        <w:tc>
          <w:tcPr>
            <w:tcW w:type="dxa" w:w="1874"/>
            <w:vAlign w:val="center"/>
            <w:shd w:fill="F7F8FA"/>
          </w:tcPr>
          <w:p>
            <w:pPr>
              <w:pStyle w:val="Compact"/>
              <w:keepNext w:val="0"/>
              <w:spacing w:after="40" w:before="40" w:line="264" w:lineRule="auto"/>
              <w:jc w:val="center"/>
            </w:pPr>
            <w:r>
              <w:rPr>
                <w:color w:val="000000"/>
                <w:sz w:val="19"/>
              </w:rPr>
              <w:t xml:space="preserve">4.5459</w:t>
            </w:r>
          </w:p>
        </w:tc>
        <w:tc>
          <w:tcPr>
            <w:tcW w:type="dxa" w:w="1874"/>
            <w:vAlign w:val="center"/>
            <w:shd w:fill="F7F8FA"/>
          </w:tcPr>
          <w:p>
            <w:pPr>
              <w:pStyle w:val="Compact"/>
              <w:keepNext w:val="0"/>
              <w:spacing w:after="40" w:before="40" w:line="264" w:lineRule="auto"/>
              <w:jc w:val="center"/>
            </w:pPr>
            <w:r>
              <w:rPr>
                <w:color w:val="000000"/>
                <w:sz w:val="19"/>
              </w:rPr>
              <w:t xml:space="preserve">0.3440</w:t>
            </w:r>
          </w:p>
        </w:tc>
        <w:tc>
          <w:tcPr>
            <w:tcW w:type="dxa" w:w="1874"/>
            <w:vAlign w:val="center"/>
            <w:shd w:fill="F7F8FA"/>
          </w:tcPr>
          <w:p>
            <w:pPr>
              <w:pStyle w:val="Compact"/>
              <w:keepNext w:val="0"/>
              <w:spacing w:after="40" w:before="40" w:line="264" w:lineRule="auto"/>
              <w:jc w:val="center"/>
            </w:pPr>
            <w:r>
              <w:rPr>
                <w:color w:val="000000"/>
                <w:sz w:val="19"/>
              </w:rPr>
              <w:t xml:space="preserve">22.6413</w:t>
            </w:r>
          </w:p>
        </w:tc>
        <w:tc>
          <w:tcPr>
            <w:tcW w:type="dxa" w:w="1874"/>
            <w:vAlign w:val="center"/>
            <w:shd w:fill="F7F8FA"/>
          </w:tcPr>
          <w:p>
            <w:pPr>
              <w:pStyle w:val="Compact"/>
              <w:keepNext w:val="0"/>
              <w:spacing w:after="40" w:before="40" w:line="264" w:lineRule="auto"/>
              <w:jc w:val="center"/>
            </w:pPr>
            <w:r>
              <w:rPr>
                <w:color w:val="000000"/>
                <w:sz w:val="19"/>
              </w:rPr>
              <w:t xml:space="preserve">0.1323</w:t>
            </w:r>
          </w:p>
        </w:tc>
      </w:tr>
    </w:tbl>
    <w:p>
      <w:pPr>
        <w:pStyle w:val="BodyText"/>
        <w:widowControl/>
      </w:pPr>
      <w:r>
        <w:t xml:space="preserve">三条件でOursのCalは低いが、RMSEは三条件ともEnsembleの方が低い。ApolloScapeのCalは相対的に改善していても絶対値は大きく、屋外で十分校正されているとまでは言えない。画素ごとの回帰であり、画像全体を学習外と判定する閾値はない。</w:t>
      </w:r>
    </w:p>
    <w:bookmarkEnd w:id="45"/>
    <w:bookmarkStart w:id="46" w:name="補足uci-表5から13-25ページ"/>
    <w:p>
      <w:pPr>
        <w:pStyle w:val="Heading3"/>
        <w:widowControl/>
      </w:pPr>
      <w:r>
        <w:rPr>
          <w:color w:val="000000"/>
        </w:rPr>
        <w:t xml:space="preserve">6 4 補足UCI 表5から13 25ページ</w:t>
      </w:r>
    </w:p>
    <w:p>
      <w:pPr>
        <w:pStyle w:val="FirstParagraph"/>
        <w:widowControl/>
      </w:pPr>
      <w:r>
        <w:t xml:space="preserve">各セルは「Ours / Ensemble」の平均である。誤差項の詳細は原表を参照する。これらは通常のIID回帰評価であり、赤白ワインのOOD実験とは異なる。</w:t>
      </w:r>
    </w:p>
    <w:tbl>
      <w:tblPr>
        <w:tblStyle w:val="Table"/>
        <w:tblW w:type="pct" w:w="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2367"/>
        <w:gridCol w:w="1874"/>
        <w:gridCol w:w="1874"/>
        <w:gridCol w:w="1874"/>
        <w:gridCol w:w="1874"/>
      </w:tblGrid>
      <w:tr>
        <w:trPr>
          <w:cantSplit/>
          <w:tblHeader/>
        </w:trPr>
        <w:tc>
          <w:tcPr>
            <w:tcW w:type="dxa" w:w="2367"/>
            <w:vAlign w:val="center"/>
            <w:shd w:fill="E7EDF3"/>
          </w:tcPr>
          <w:p>
            <w:pPr>
              <w:pStyle w:val="Compact"/>
              <w:keepNext w:val="0"/>
              <w:spacing w:after="40" w:before="40" w:line="264" w:lineRule="auto"/>
              <w:jc w:val="left"/>
            </w:pPr>
            <w:r>
              <w:rPr>
                <w:b/>
                <w:color w:val="000000"/>
                <w:sz w:val="19"/>
              </w:rPr>
              <w:t xml:space="preserve">データ</w:t>
            </w:r>
          </w:p>
        </w:tc>
        <w:tc>
          <w:tcPr>
            <w:tcW w:type="dxa" w:w="1874"/>
            <w:vAlign w:val="center"/>
            <w:shd w:fill="E7EDF3"/>
          </w:tcPr>
          <w:p>
            <w:pPr>
              <w:pStyle w:val="Compact"/>
              <w:keepNext w:val="0"/>
              <w:spacing w:after="40" w:before="40" w:line="264" w:lineRule="auto"/>
              <w:jc w:val="left"/>
            </w:pPr>
            <w:r>
              <w:rPr>
                <w:b/>
                <w:color w:val="000000"/>
                <w:sz w:val="19"/>
              </w:rPr>
              <w:t xml:space="preserve">NLL</w:t>
            </w:r>
          </w:p>
        </w:tc>
        <w:tc>
          <w:tcPr>
            <w:tcW w:type="dxa" w:w="1874"/>
            <w:vAlign w:val="center"/>
            <w:shd w:fill="E7EDF3"/>
          </w:tcPr>
          <w:p>
            <w:pPr>
              <w:pStyle w:val="Compact"/>
              <w:keepNext w:val="0"/>
              <w:spacing w:after="40" w:before="40" w:line="264" w:lineRule="auto"/>
              <w:jc w:val="left"/>
            </w:pPr>
            <w:r>
              <w:rPr>
                <w:b/>
                <w:color w:val="000000"/>
                <w:sz w:val="19"/>
              </w:rPr>
              <w:t xml:space="preserve">RMSE</w:t>
            </w:r>
          </w:p>
        </w:tc>
        <w:tc>
          <w:tcPr>
            <w:tcW w:type="dxa" w:w="1874"/>
            <w:vAlign w:val="center"/>
            <w:shd w:fill="E7EDF3"/>
          </w:tcPr>
          <w:p>
            <w:pPr>
              <w:pStyle w:val="Compact"/>
              <w:keepNext w:val="0"/>
              <w:spacing w:after="40" w:before="40" w:line="264" w:lineRule="auto"/>
              <w:jc w:val="left"/>
            </w:pPr>
            <w:r>
              <w:rPr>
                <w:b/>
                <w:color w:val="000000"/>
                <w:sz w:val="19"/>
              </w:rPr>
              <w:t xml:space="preserve">Cal</w:t>
            </w:r>
          </w:p>
        </w:tc>
        <w:tc>
          <w:tcPr>
            <w:tcW w:type="dxa" w:w="1874"/>
            <w:vAlign w:val="center"/>
            <w:shd w:fill="E7EDF3"/>
          </w:tcPr>
          <w:p>
            <w:pPr>
              <w:pStyle w:val="Compact"/>
              <w:keepNext w:val="0"/>
              <w:spacing w:after="40" w:before="40" w:line="264" w:lineRule="auto"/>
              <w:jc w:val="left"/>
            </w:pPr>
            <w:r>
              <w:rPr>
                <w:b/>
                <w:color w:val="000000"/>
                <w:sz w:val="19"/>
              </w:rPr>
              <w:t xml:space="preserve">Sharp</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Boston</w:t>
            </w:r>
          </w:p>
        </w:tc>
        <w:tc>
          <w:tcPr>
            <w:tcW w:type="dxa" w:w="1874"/>
            <w:vAlign w:val="center"/>
            <w:shd w:fill="FFFFFF"/>
          </w:tcPr>
          <w:p>
            <w:pPr>
              <w:pStyle w:val="Compact"/>
              <w:keepNext w:val="0"/>
              <w:spacing w:after="40" w:before="40" w:line="264" w:lineRule="auto"/>
              <w:jc w:val="left"/>
            </w:pPr>
            <w:r>
              <w:rPr>
                <w:color w:val="000000"/>
                <w:sz w:val="19"/>
              </w:rPr>
              <w:t xml:space="preserve">2.46 / 2.30</w:t>
            </w:r>
          </w:p>
        </w:tc>
        <w:tc>
          <w:tcPr>
            <w:tcW w:type="dxa" w:w="1874"/>
            <w:vAlign w:val="center"/>
            <w:shd w:fill="FFFFFF"/>
          </w:tcPr>
          <w:p>
            <w:pPr>
              <w:pStyle w:val="Compact"/>
              <w:keepNext w:val="0"/>
              <w:spacing w:after="40" w:before="40" w:line="264" w:lineRule="auto"/>
              <w:jc w:val="left"/>
            </w:pPr>
            <w:r>
              <w:rPr>
                <w:color w:val="000000"/>
                <w:sz w:val="19"/>
              </w:rPr>
              <w:t xml:space="preserve">2.93 / 2.91</w:t>
            </w:r>
          </w:p>
        </w:tc>
        <w:tc>
          <w:tcPr>
            <w:tcW w:type="dxa" w:w="1874"/>
            <w:vAlign w:val="center"/>
            <w:shd w:fill="FFFFFF"/>
          </w:tcPr>
          <w:p>
            <w:pPr>
              <w:pStyle w:val="Compact"/>
              <w:keepNext w:val="0"/>
              <w:spacing w:after="40" w:before="40" w:line="264" w:lineRule="auto"/>
              <w:jc w:val="left"/>
            </w:pPr>
            <w:r>
              <w:rPr>
                <w:color w:val="000000"/>
                <w:sz w:val="19"/>
              </w:rPr>
              <w:t xml:space="preserve">0.22 / 0.25</w:t>
            </w:r>
          </w:p>
        </w:tc>
        <w:tc>
          <w:tcPr>
            <w:tcW w:type="dxa" w:w="1874"/>
            <w:vAlign w:val="center"/>
            <w:shd w:fill="FFFFFF"/>
          </w:tcPr>
          <w:p>
            <w:pPr>
              <w:pStyle w:val="Compact"/>
              <w:keepNext w:val="0"/>
              <w:spacing w:after="40" w:before="40" w:line="264" w:lineRule="auto"/>
              <w:jc w:val="left"/>
            </w:pPr>
            <w:r>
              <w:rPr>
                <w:color w:val="000000"/>
                <w:sz w:val="19"/>
              </w:rPr>
              <w:t xml:space="preserve">0.37 / 0.40</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Concrete</w:t>
            </w:r>
          </w:p>
        </w:tc>
        <w:tc>
          <w:tcPr>
            <w:tcW w:type="dxa" w:w="1874"/>
            <w:vAlign w:val="center"/>
            <w:shd w:fill="F7F8FA"/>
          </w:tcPr>
          <w:p>
            <w:pPr>
              <w:pStyle w:val="Compact"/>
              <w:keepNext w:val="0"/>
              <w:spacing w:after="40" w:before="40" w:line="264" w:lineRule="auto"/>
              <w:jc w:val="left"/>
            </w:pPr>
            <w:r>
              <w:rPr>
                <w:color w:val="000000"/>
                <w:sz w:val="19"/>
              </w:rPr>
              <w:t xml:space="preserve">2.97 / 2.93</w:t>
            </w:r>
          </w:p>
        </w:tc>
        <w:tc>
          <w:tcPr>
            <w:tcW w:type="dxa" w:w="1874"/>
            <w:vAlign w:val="center"/>
            <w:shd w:fill="F7F8FA"/>
          </w:tcPr>
          <w:p>
            <w:pPr>
              <w:pStyle w:val="Compact"/>
              <w:keepNext w:val="0"/>
              <w:spacing w:after="40" w:before="40" w:line="264" w:lineRule="auto"/>
              <w:jc w:val="left"/>
            </w:pPr>
            <w:r>
              <w:rPr>
                <w:color w:val="000000"/>
                <w:sz w:val="19"/>
              </w:rPr>
              <w:t xml:space="preserve">4.94 / 4.82</w:t>
            </w:r>
          </w:p>
        </w:tc>
        <w:tc>
          <w:tcPr>
            <w:tcW w:type="dxa" w:w="1874"/>
            <w:vAlign w:val="center"/>
            <w:shd w:fill="F7F8FA"/>
          </w:tcPr>
          <w:p>
            <w:pPr>
              <w:pStyle w:val="Compact"/>
              <w:keepNext w:val="0"/>
              <w:spacing w:after="40" w:before="40" w:line="264" w:lineRule="auto"/>
              <w:jc w:val="left"/>
            </w:pPr>
            <w:r>
              <w:rPr>
                <w:color w:val="000000"/>
                <w:sz w:val="19"/>
              </w:rPr>
              <w:t xml:space="preserve">0.23 / 0.44</w:t>
            </w:r>
          </w:p>
        </w:tc>
        <w:tc>
          <w:tcPr>
            <w:tcW w:type="dxa" w:w="1874"/>
            <w:vAlign w:val="center"/>
            <w:shd w:fill="F7F8FA"/>
          </w:tcPr>
          <w:p>
            <w:pPr>
              <w:pStyle w:val="Compact"/>
              <w:keepNext w:val="0"/>
              <w:spacing w:after="40" w:before="40" w:line="264" w:lineRule="auto"/>
              <w:jc w:val="left"/>
            </w:pPr>
            <w:r>
              <w:rPr>
                <w:color w:val="000000"/>
                <w:sz w:val="19"/>
              </w:rPr>
              <w:t xml:space="preserve">0.30 / 0.37</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Energy</w:t>
            </w:r>
          </w:p>
        </w:tc>
        <w:tc>
          <w:tcPr>
            <w:tcW w:type="dxa" w:w="1874"/>
            <w:vAlign w:val="center"/>
            <w:shd w:fill="FFFFFF"/>
          </w:tcPr>
          <w:p>
            <w:pPr>
              <w:pStyle w:val="Compact"/>
              <w:keepNext w:val="0"/>
              <w:spacing w:after="40" w:before="40" w:line="264" w:lineRule="auto"/>
              <w:jc w:val="left"/>
            </w:pPr>
            <w:r>
              <w:rPr>
                <w:color w:val="000000"/>
                <w:sz w:val="19"/>
              </w:rPr>
              <w:t xml:space="preserve">1.56 / 1.53</w:t>
            </w:r>
          </w:p>
        </w:tc>
        <w:tc>
          <w:tcPr>
            <w:tcW w:type="dxa" w:w="1874"/>
            <w:vAlign w:val="center"/>
            <w:shd w:fill="FFFFFF"/>
          </w:tcPr>
          <w:p>
            <w:pPr>
              <w:pStyle w:val="Compact"/>
              <w:keepNext w:val="0"/>
              <w:spacing w:after="40" w:before="40" w:line="264" w:lineRule="auto"/>
              <w:jc w:val="left"/>
            </w:pPr>
            <w:r>
              <w:rPr>
                <w:color w:val="000000"/>
                <w:sz w:val="19"/>
              </w:rPr>
              <w:t xml:space="preserve">2.15 / 2.14</w:t>
            </w:r>
          </w:p>
        </w:tc>
        <w:tc>
          <w:tcPr>
            <w:tcW w:type="dxa" w:w="1874"/>
            <w:vAlign w:val="center"/>
            <w:shd w:fill="FFFFFF"/>
          </w:tcPr>
          <w:p>
            <w:pPr>
              <w:pStyle w:val="Compact"/>
              <w:keepNext w:val="0"/>
              <w:spacing w:after="40" w:before="40" w:line="264" w:lineRule="auto"/>
              <w:jc w:val="left"/>
            </w:pPr>
            <w:r>
              <w:rPr>
                <w:color w:val="000000"/>
                <w:sz w:val="19"/>
              </w:rPr>
              <w:t xml:space="preserve">0.77 / 0.67</w:t>
            </w:r>
          </w:p>
        </w:tc>
        <w:tc>
          <w:tcPr>
            <w:tcW w:type="dxa" w:w="1874"/>
            <w:vAlign w:val="center"/>
            <w:shd w:fill="FFFFFF"/>
          </w:tcPr>
          <w:p>
            <w:pPr>
              <w:pStyle w:val="Compact"/>
              <w:keepNext w:val="0"/>
              <w:spacing w:after="40" w:before="40" w:line="264" w:lineRule="auto"/>
              <w:jc w:val="left"/>
            </w:pPr>
            <w:r>
              <w:rPr>
                <w:color w:val="000000"/>
                <w:sz w:val="19"/>
              </w:rPr>
              <w:t xml:space="preserve">0.22 / 0.24</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Kin8nm</w:t>
            </w:r>
          </w:p>
        </w:tc>
        <w:tc>
          <w:tcPr>
            <w:tcW w:type="dxa" w:w="1874"/>
            <w:vAlign w:val="center"/>
            <w:shd w:fill="F7F8FA"/>
          </w:tcPr>
          <w:p>
            <w:pPr>
              <w:pStyle w:val="Compact"/>
              <w:keepNext w:val="0"/>
              <w:spacing w:after="40" w:before="40" w:line="264" w:lineRule="auto"/>
              <w:jc w:val="left"/>
            </w:pPr>
            <w:r>
              <w:rPr>
                <w:color w:val="000000"/>
                <w:sz w:val="19"/>
              </w:rPr>
              <w:t xml:space="preserve">−1.22 / −1.25</w:t>
            </w:r>
          </w:p>
        </w:tc>
        <w:tc>
          <w:tcPr>
            <w:tcW w:type="dxa" w:w="1874"/>
            <w:vAlign w:val="center"/>
            <w:shd w:fill="F7F8FA"/>
          </w:tcPr>
          <w:p>
            <w:pPr>
              <w:pStyle w:val="Compact"/>
              <w:keepNext w:val="0"/>
              <w:spacing w:after="40" w:before="40" w:line="264" w:lineRule="auto"/>
              <w:jc w:val="left"/>
            </w:pPr>
            <w:r>
              <w:rPr>
                <w:color w:val="000000"/>
                <w:sz w:val="19"/>
              </w:rPr>
              <w:t xml:space="preserve">0.08 / 0.08</w:t>
            </w:r>
          </w:p>
        </w:tc>
        <w:tc>
          <w:tcPr>
            <w:tcW w:type="dxa" w:w="1874"/>
            <w:vAlign w:val="center"/>
            <w:shd w:fill="F7F8FA"/>
          </w:tcPr>
          <w:p>
            <w:pPr>
              <w:pStyle w:val="Compact"/>
              <w:keepNext w:val="0"/>
              <w:spacing w:after="40" w:before="40" w:line="264" w:lineRule="auto"/>
              <w:jc w:val="left"/>
            </w:pPr>
            <w:r>
              <w:rPr>
                <w:color w:val="000000"/>
                <w:sz w:val="19"/>
              </w:rPr>
              <w:t xml:space="preserve">0.11 / 0.40</w:t>
            </w:r>
          </w:p>
        </w:tc>
        <w:tc>
          <w:tcPr>
            <w:tcW w:type="dxa" w:w="1874"/>
            <w:vAlign w:val="center"/>
            <w:shd w:fill="F7F8FA"/>
          </w:tcPr>
          <w:p>
            <w:pPr>
              <w:pStyle w:val="Compact"/>
              <w:keepNext w:val="0"/>
              <w:spacing w:after="40" w:before="40" w:line="264" w:lineRule="auto"/>
              <w:jc w:val="left"/>
            </w:pPr>
            <w:r>
              <w:rPr>
                <w:color w:val="000000"/>
                <w:sz w:val="19"/>
              </w:rPr>
              <w:t xml:space="preserve">0.30 / 0.33</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Naval</w:t>
            </w:r>
          </w:p>
        </w:tc>
        <w:tc>
          <w:tcPr>
            <w:tcW w:type="dxa" w:w="1874"/>
            <w:vAlign w:val="center"/>
            <w:shd w:fill="FFFFFF"/>
          </w:tcPr>
          <w:p>
            <w:pPr>
              <w:pStyle w:val="Compact"/>
              <w:keepNext w:val="0"/>
              <w:spacing w:after="40" w:before="40" w:line="264" w:lineRule="auto"/>
              <w:jc w:val="left"/>
            </w:pPr>
            <w:r>
              <w:rPr>
                <w:color w:val="000000"/>
                <w:sz w:val="19"/>
              </w:rPr>
              <w:t xml:space="preserve">−5.42 / −5.68</w:t>
            </w:r>
          </w:p>
        </w:tc>
        <w:tc>
          <w:tcPr>
            <w:tcW w:type="dxa" w:w="1874"/>
            <w:vAlign w:val="center"/>
            <w:shd w:fill="FFFFFF"/>
          </w:tcPr>
          <w:p>
            <w:pPr>
              <w:pStyle w:val="Compact"/>
              <w:keepNext w:val="0"/>
              <w:spacing w:after="40" w:before="40" w:line="264" w:lineRule="auto"/>
              <w:jc w:val="left"/>
            </w:pPr>
            <w:r>
              <w:rPr>
                <w:color w:val="000000"/>
                <w:sz w:val="19"/>
              </w:rPr>
              <w:t xml:space="preserve">0.00 / 0.00</w:t>
            </w:r>
          </w:p>
        </w:tc>
        <w:tc>
          <w:tcPr>
            <w:tcW w:type="dxa" w:w="1874"/>
            <w:vAlign w:val="center"/>
            <w:shd w:fill="FFFFFF"/>
          </w:tcPr>
          <w:p>
            <w:pPr>
              <w:pStyle w:val="Compact"/>
              <w:keepNext w:val="0"/>
              <w:spacing w:after="40" w:before="40" w:line="264" w:lineRule="auto"/>
              <w:jc w:val="left"/>
            </w:pPr>
            <w:r>
              <w:rPr>
                <w:color w:val="000000"/>
                <w:sz w:val="19"/>
              </w:rPr>
              <w:t xml:space="preserve">2.29 / 2.52</w:t>
            </w:r>
          </w:p>
        </w:tc>
        <w:tc>
          <w:tcPr>
            <w:tcW w:type="dxa" w:w="1874"/>
            <w:vAlign w:val="center"/>
            <w:shd w:fill="FFFFFF"/>
          </w:tcPr>
          <w:p>
            <w:pPr>
              <w:pStyle w:val="Compact"/>
              <w:keepNext w:val="0"/>
              <w:spacing w:after="40" w:before="40" w:line="264" w:lineRule="auto"/>
              <w:jc w:val="left"/>
            </w:pPr>
            <w:r>
              <w:rPr>
                <w:color w:val="000000"/>
                <w:sz w:val="19"/>
              </w:rPr>
              <w:t xml:space="preserve">0.38 / 0.30</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Power</w:t>
            </w:r>
          </w:p>
        </w:tc>
        <w:tc>
          <w:tcPr>
            <w:tcW w:type="dxa" w:w="1874"/>
            <w:vAlign w:val="center"/>
            <w:shd w:fill="F7F8FA"/>
          </w:tcPr>
          <w:p>
            <w:pPr>
              <w:pStyle w:val="Compact"/>
              <w:keepNext w:val="0"/>
              <w:spacing w:after="40" w:before="40" w:line="264" w:lineRule="auto"/>
              <w:jc w:val="left"/>
            </w:pPr>
            <w:r>
              <w:rPr>
                <w:color w:val="000000"/>
                <w:sz w:val="19"/>
              </w:rPr>
              <w:t xml:space="preserve">2.80 / 2.78</w:t>
            </w:r>
          </w:p>
        </w:tc>
        <w:tc>
          <w:tcPr>
            <w:tcW w:type="dxa" w:w="1874"/>
            <w:vAlign w:val="center"/>
            <w:shd w:fill="F7F8FA"/>
          </w:tcPr>
          <w:p>
            <w:pPr>
              <w:pStyle w:val="Compact"/>
              <w:keepNext w:val="0"/>
              <w:spacing w:after="40" w:before="40" w:line="264" w:lineRule="auto"/>
              <w:jc w:val="left"/>
            </w:pPr>
            <w:r>
              <w:rPr>
                <w:color w:val="000000"/>
                <w:sz w:val="19"/>
              </w:rPr>
              <w:t xml:space="preserve">4.02 / 3.99</w:t>
            </w:r>
          </w:p>
        </w:tc>
        <w:tc>
          <w:tcPr>
            <w:tcW w:type="dxa" w:w="1874"/>
            <w:vAlign w:val="center"/>
            <w:shd w:fill="F7F8FA"/>
          </w:tcPr>
          <w:p>
            <w:pPr>
              <w:pStyle w:val="Compact"/>
              <w:keepNext w:val="0"/>
              <w:spacing w:after="40" w:before="40" w:line="264" w:lineRule="auto"/>
              <w:jc w:val="left"/>
            </w:pPr>
            <w:r>
              <w:rPr>
                <w:color w:val="000000"/>
                <w:sz w:val="19"/>
              </w:rPr>
              <w:t xml:space="preserve">0.11 / 0.18</w:t>
            </w:r>
          </w:p>
        </w:tc>
        <w:tc>
          <w:tcPr>
            <w:tcW w:type="dxa" w:w="1874"/>
            <w:vAlign w:val="center"/>
            <w:shd w:fill="F7F8FA"/>
          </w:tcPr>
          <w:p>
            <w:pPr>
              <w:pStyle w:val="Compact"/>
              <w:keepNext w:val="0"/>
              <w:spacing w:after="40" w:before="40" w:line="264" w:lineRule="auto"/>
              <w:jc w:val="left"/>
            </w:pPr>
            <w:r>
              <w:rPr>
                <w:color w:val="000000"/>
                <w:sz w:val="19"/>
              </w:rPr>
              <w:t xml:space="preserve">0.22 / 0.23</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Protein</w:t>
            </w:r>
          </w:p>
        </w:tc>
        <w:tc>
          <w:tcPr>
            <w:tcW w:type="dxa" w:w="1874"/>
            <w:vAlign w:val="center"/>
            <w:shd w:fill="FFFFFF"/>
          </w:tcPr>
          <w:p>
            <w:pPr>
              <w:pStyle w:val="Compact"/>
              <w:keepNext w:val="0"/>
              <w:spacing w:after="40" w:before="40" w:line="264" w:lineRule="auto"/>
              <w:jc w:val="left"/>
            </w:pPr>
            <w:r>
              <w:rPr>
                <w:color w:val="000000"/>
                <w:sz w:val="19"/>
              </w:rPr>
              <w:t xml:space="preserve">2.84 / 2.83</w:t>
            </w:r>
          </w:p>
        </w:tc>
        <w:tc>
          <w:tcPr>
            <w:tcW w:type="dxa" w:w="1874"/>
            <w:vAlign w:val="center"/>
            <w:shd w:fill="FFFFFF"/>
          </w:tcPr>
          <w:p>
            <w:pPr>
              <w:pStyle w:val="Compact"/>
              <w:keepNext w:val="0"/>
              <w:spacing w:after="40" w:before="40" w:line="264" w:lineRule="auto"/>
              <w:jc w:val="left"/>
            </w:pPr>
            <w:r>
              <w:rPr>
                <w:color w:val="000000"/>
                <w:sz w:val="19"/>
              </w:rPr>
              <w:t xml:space="preserve">4.61 / 4.58</w:t>
            </w:r>
          </w:p>
        </w:tc>
        <w:tc>
          <w:tcPr>
            <w:tcW w:type="dxa" w:w="1874"/>
            <w:vAlign w:val="center"/>
            <w:shd w:fill="FFFFFF"/>
          </w:tcPr>
          <w:p>
            <w:pPr>
              <w:pStyle w:val="Compact"/>
              <w:keepNext w:val="0"/>
              <w:spacing w:after="40" w:before="40" w:line="264" w:lineRule="auto"/>
              <w:jc w:val="left"/>
            </w:pPr>
            <w:r>
              <w:rPr>
                <w:color w:val="000000"/>
                <w:sz w:val="19"/>
              </w:rPr>
              <w:t xml:space="preserve">0.10 / 0.12</w:t>
            </w:r>
          </w:p>
        </w:tc>
        <w:tc>
          <w:tcPr>
            <w:tcW w:type="dxa" w:w="1874"/>
            <w:vAlign w:val="center"/>
            <w:shd w:fill="FFFFFF"/>
          </w:tcPr>
          <w:p>
            <w:pPr>
              <w:pStyle w:val="Compact"/>
              <w:keepNext w:val="0"/>
              <w:spacing w:after="40" w:before="40" w:line="264" w:lineRule="auto"/>
              <w:jc w:val="left"/>
            </w:pPr>
            <w:r>
              <w:rPr>
                <w:color w:val="000000"/>
                <w:sz w:val="19"/>
              </w:rPr>
              <w:t xml:space="preserve">0.73 / 0.79</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Yacht</w:t>
            </w:r>
          </w:p>
        </w:tc>
        <w:tc>
          <w:tcPr>
            <w:tcW w:type="dxa" w:w="1874"/>
            <w:vAlign w:val="center"/>
            <w:shd w:fill="F7F8FA"/>
          </w:tcPr>
          <w:p>
            <w:pPr>
              <w:pStyle w:val="Compact"/>
              <w:keepNext w:val="0"/>
              <w:spacing w:after="40" w:before="40" w:line="264" w:lineRule="auto"/>
              <w:jc w:val="left"/>
            </w:pPr>
            <w:r>
              <w:rPr>
                <w:color w:val="000000"/>
                <w:sz w:val="19"/>
              </w:rPr>
              <w:t xml:space="preserve">1.24 / 1.18</w:t>
            </w:r>
          </w:p>
        </w:tc>
        <w:tc>
          <w:tcPr>
            <w:tcW w:type="dxa" w:w="1874"/>
            <w:vAlign w:val="center"/>
            <w:shd w:fill="F7F8FA"/>
          </w:tcPr>
          <w:p>
            <w:pPr>
              <w:pStyle w:val="Compact"/>
              <w:keepNext w:val="0"/>
              <w:spacing w:after="40" w:before="40" w:line="264" w:lineRule="auto"/>
              <w:jc w:val="left"/>
            </w:pPr>
            <w:r>
              <w:rPr>
                <w:color w:val="000000"/>
                <w:sz w:val="19"/>
              </w:rPr>
              <w:t xml:space="preserve">2.20 / 2.22</w:t>
            </w:r>
          </w:p>
        </w:tc>
        <w:tc>
          <w:tcPr>
            <w:tcW w:type="dxa" w:w="1874"/>
            <w:vAlign w:val="center"/>
            <w:shd w:fill="F7F8FA"/>
          </w:tcPr>
          <w:p>
            <w:pPr>
              <w:pStyle w:val="Compact"/>
              <w:keepNext w:val="0"/>
              <w:spacing w:after="40" w:before="40" w:line="264" w:lineRule="auto"/>
              <w:jc w:val="left"/>
            </w:pPr>
            <w:r>
              <w:rPr>
                <w:color w:val="000000"/>
                <w:sz w:val="19"/>
              </w:rPr>
              <w:t xml:space="preserve">0.87 / 2.02</w:t>
            </w:r>
          </w:p>
        </w:tc>
        <w:tc>
          <w:tcPr>
            <w:tcW w:type="dxa" w:w="1874"/>
            <w:vAlign w:val="center"/>
            <w:shd w:fill="F7F8FA"/>
          </w:tcPr>
          <w:p>
            <w:pPr>
              <w:pStyle w:val="Compact"/>
              <w:keepNext w:val="0"/>
              <w:spacing w:after="40" w:before="40" w:line="264" w:lineRule="auto"/>
              <w:jc w:val="left"/>
            </w:pPr>
            <w:r>
              <w:rPr>
                <w:color w:val="000000"/>
                <w:sz w:val="19"/>
              </w:rPr>
              <w:t xml:space="preserve">0.15 / 0.17</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Year</w:t>
            </w:r>
          </w:p>
        </w:tc>
        <w:tc>
          <w:tcPr>
            <w:tcW w:type="dxa" w:w="1874"/>
            <w:vAlign w:val="center"/>
            <w:shd w:fill="FFFFFF"/>
          </w:tcPr>
          <w:p>
            <w:pPr>
              <w:pStyle w:val="Compact"/>
              <w:keepNext w:val="0"/>
              <w:spacing w:after="40" w:before="40" w:line="264" w:lineRule="auto"/>
              <w:jc w:val="left"/>
            </w:pPr>
            <w:r>
              <w:rPr>
                <w:color w:val="000000"/>
                <w:sz w:val="19"/>
              </w:rPr>
              <w:t xml:space="preserve">3.39 / 3.35</w:t>
            </w:r>
          </w:p>
        </w:tc>
        <w:tc>
          <w:tcPr>
            <w:tcW w:type="dxa" w:w="1874"/>
            <w:vAlign w:val="center"/>
            <w:shd w:fill="FFFFFF"/>
          </w:tcPr>
          <w:p>
            <w:pPr>
              <w:pStyle w:val="Compact"/>
              <w:keepNext w:val="0"/>
              <w:spacing w:after="40" w:before="40" w:line="264" w:lineRule="auto"/>
              <w:jc w:val="left"/>
            </w:pPr>
            <w:r>
              <w:rPr>
                <w:color w:val="000000"/>
                <w:sz w:val="19"/>
              </w:rPr>
              <w:t xml:space="preserve">9.57 / 9.31</w:t>
            </w:r>
          </w:p>
        </w:tc>
        <w:tc>
          <w:tcPr>
            <w:tcW w:type="dxa" w:w="1874"/>
            <w:vAlign w:val="center"/>
            <w:shd w:fill="FFFFFF"/>
          </w:tcPr>
          <w:p>
            <w:pPr>
              <w:pStyle w:val="Compact"/>
              <w:keepNext w:val="0"/>
              <w:spacing w:after="40" w:before="40" w:line="264" w:lineRule="auto"/>
              <w:jc w:val="left"/>
            </w:pPr>
            <w:r>
              <w:rPr>
                <w:color w:val="000000"/>
                <w:sz w:val="19"/>
              </w:rPr>
              <w:t xml:space="preserve">0.04 / 0.06</w:t>
            </w:r>
          </w:p>
        </w:tc>
        <w:tc>
          <w:tcPr>
            <w:tcW w:type="dxa" w:w="1874"/>
            <w:vAlign w:val="center"/>
            <w:shd w:fill="FFFFFF"/>
          </w:tcPr>
          <w:p>
            <w:pPr>
              <w:pStyle w:val="Compact"/>
              <w:keepNext w:val="0"/>
              <w:spacing w:after="40" w:before="40" w:line="264" w:lineRule="auto"/>
              <w:jc w:val="left"/>
            </w:pPr>
            <w:r>
              <w:rPr>
                <w:color w:val="000000"/>
                <w:sz w:val="19"/>
              </w:rPr>
              <w:t xml:space="preserve">0.40 / 0.48</w:t>
            </w:r>
          </w:p>
        </w:tc>
      </w:tr>
    </w:tbl>
    <w:p>
      <w:pPr>
        <w:pStyle w:val="BodyText"/>
        <w:widowControl/>
      </w:pPr>
      <w:r>
        <w:t xml:space="preserve">EnergyではCalがEnsembleより悪い。NavalではSNGPのCalは0.54 ± 0.49で、Oursの2.29 ± 0.96より低い。したがって全UCIで最良とは言えない。NavalのRMSE 0.00は丸め表示で、完全な誤差ゼロではない。</w:t>
      </w:r>
    </w:p>
    <w:bookmarkEnd w:id="46"/>
    <w:bookmarkStart w:id="47" w:name="推論効率と学習費用"/>
    <w:p>
      <w:pPr>
        <w:pStyle w:val="Heading3"/>
        <w:widowControl/>
      </w:pPr>
      <w:r>
        <w:rPr>
          <w:color w:val="000000"/>
        </w:rPr>
        <w:t xml:space="preserve">6 5 推論効率と学習費用</w:t>
      </w:r>
    </w:p>
    <w:p>
      <w:pPr>
        <w:pStyle w:val="FirstParagraph"/>
        <w:widowControl/>
      </w:pPr>
      <w:r>
        <w:t xml:space="preserve">図5の実際のパネルは(a)信頼度図、(b)モデル保存量、(c)GPU別推論費用である。本文の図参照は内容と照合する。K80、RTX A5000、A100で比較しているが、会社のCPUやエッジ機器にその速度を直接当てはめられない。倍率は基準法や機器、バッチに依存する。</w:t>
      </w:r>
    </w:p>
    <w:p>
      <w:pPr>
        <w:pStyle w:val="BodyText"/>
        <w:widowControl/>
      </w:pPr>
      <w:r>
        <w:t xml:space="preserve">25ページのTable14というラベルの図は学習時間を示す。提案法には第1–3段階があり、集成には複数モデルの学習がある。14ページでは密度推定誤差と追加の学習費用も述べられている。オンラインの利益とオフライン費用を併記する。</w:t>
      </w:r>
    </w:p>
    <w:bookmarkEnd w:id="47"/>
    <w:bookmarkEnd w:id="48"/>
    <w:bookmarkStart w:id="68" w:name="七-評価データセットの詳細"/>
    <w:p>
      <w:pPr>
        <w:pStyle w:val="Heading2"/>
        <w:widowControl/>
      </w:pPr>
      <w:r>
        <w:rPr>
          <w:color w:val="000000"/>
        </w:rPr>
        <w:t xml:space="preserve">七 評価データセットの詳細</w:t>
      </w:r>
    </w:p>
    <w:bookmarkStart w:id="49" w:name="調査の前提"/>
    <w:p>
      <w:pPr>
        <w:pStyle w:val="Heading3"/>
        <w:widowControl/>
      </w:pPr>
      <w:r>
        <w:rPr>
          <w:color w:val="000000"/>
        </w:rPr>
        <w:t xml:space="preserve">7 1 調査の前提</w:t>
      </w:r>
    </w:p>
    <w:p>
      <w:pPr>
        <w:pStyle w:val="FirstParagraph"/>
        <w:widowControl/>
      </w:pPr>
      <w:r>
        <w:t xml:space="preserve">原データの総数と論文の学習数は異なる。「公開」は実験用の切分けまで確認できたことを意味しない。補足B2はEDLやTensorFlowの設定を参考にすると述べるが、教程には複数の窓設定がある。本調査では気象実験スクリプトの全体を確認できていないため、最終特徴、窓長、ストライド、分割比を未確認として残す。</w:t>
      </w:r>
    </w:p>
    <w:bookmarkEnd w:id="49"/>
    <w:bookmarkStart w:id="50" w:name="合成立方関数"/>
    <w:p>
      <w:pPr>
        <w:pStyle w:val="Heading3"/>
        <w:widowControl/>
      </w:pPr>
      <w:r>
        <w:rPr>
          <w:color w:val="000000"/>
        </w:rPr>
        <w:t xml:space="preserve">7 2 合成立方関数</w:t>
      </w:r>
    </w:p>
    <w:p>
      <w:pPr>
        <w:pStyle w:val="FirstParagraph"/>
        <w:widowControl/>
      </w:pPr>
      <w:r>
        <w:t xml:space="preserve">入力は</w:t>
      </w:r>
      <w:r>
        <w:t xml:space="preserve"> </w:t>
      </w:r>
      <m:oMath>
        <m:r>
          <m:t>x</m:t>
          <w:rPr>
            <w:rFonts w:ascii="Cambria Math" w:hAnsi="Cambria Math"/>
          </w:rPr>
        </m:r>
      </m:oMath>
      <w:r>
        <w:t xml:space="preserve">、出力は</w:t>
      </w:r>
      <w:r>
        <w:t xml:space="preserve"> </w:t>
      </w:r>
      <m:oMath>
        <m:r>
          <m:t>y</m:t>
          <w:rPr>
            <w:rFonts w:ascii="Cambria Math" w:hAnsi="Cambria Math"/>
          </w:rPr>
        </m:r>
        <m:r>
          <m:rPr>
            <m:sty m:val="p"/>
          </m:rPr>
          <m:t>=</m:t>
          <w:rPr>
            <w:rFonts w:ascii="Cambria Math" w:hAnsi="Cambria Math"/>
          </w:rPr>
        </m:r>
        <m:sSup>
          <m:e>
            <m:r>
              <m:t>x</m:t>
              <w:rPr>
                <w:rFonts w:ascii="Cambria Math" w:hAnsi="Cambria Math"/>
              </w:rPr>
            </m:r>
          </m:e>
          <m:sup>
            <m:r>
              <m:t>3</m:t>
              <w:rPr>
                <w:rFonts w:ascii="Cambria Math" w:hAnsi="Cambria Math"/>
              </w:rPr>
            </m:r>
          </m:sup>
        </m:sSup>
        <m:r>
          <m:rPr>
            <m:sty m:val="p"/>
          </m:rPr>
          <m:t>+</m:t>
          <w:rPr>
            <w:rFonts w:ascii="Cambria Math" w:hAnsi="Cambria Math"/>
          </w:rPr>
        </m:r>
        <m:r>
          <m:t>ϵ</m:t>
          <w:rPr>
            <w:rFonts w:ascii="Cambria Math" w:hAnsi="Cambria Math"/>
          </w:rPr>
        </m:r>
      </m:oMath>
      <w:r>
        <w:t xml:space="preserve">、</w:t>
      </w:r>
      <m:oMath>
        <m:r>
          <m:t>ϵ</m:t>
          <w:rPr>
            <w:rFonts w:ascii="Cambria Math" w:hAnsi="Cambria Math"/>
          </w:rPr>
        </m:r>
        <m:r>
          <m:rPr>
            <m:sty m:val="p"/>
          </m:rPr>
          <m:t>∼</m:t>
          <w:rPr>
            <w:rFonts w:ascii="Cambria Math" w:hAnsi="Cambria Math"/>
          </w:rPr>
        </m:r>
        <m:r>
          <m:rPr>
            <m:sty m:val="p"/>
            <m:scr m:val="script"/>
          </m:rPr>
          <m:t>N</m:t>
          <w:rPr>
            <w:rFonts w:ascii="Cambria Math" w:hAnsi="Cambria Math"/>
          </w:rPr>
        </m:r>
        <m:r>
          <m:rPr>
            <m:sty m:val="p"/>
          </m:rPr>
          <m:t>(</m:t>
          <w:rPr>
            <w:rFonts w:ascii="Cambria Math" w:hAnsi="Cambria Math"/>
          </w:rPr>
        </m:r>
        <m:r>
          <m:t>0</m:t>
          <w:rPr>
            <w:rFonts w:ascii="Cambria Math" w:hAnsi="Cambria Math"/>
          </w:rPr>
        </m:r>
        <m:r>
          <m:rPr>
            <m:sty m:val="p"/>
          </m:rPr>
          <m:t>,</m:t>
          <w:rPr>
            <w:rFonts w:ascii="Cambria Math" w:hAnsi="Cambria Math"/>
          </w:rPr>
        </m:r>
        <m:r>
          <m:t>9</m:t>
          <w:rPr>
            <w:rFonts w:ascii="Cambria Math" w:hAnsi="Cambria Math"/>
          </w:rPr>
        </m:r>
        <m:r>
          <m:rPr>
            <m:sty m:val="p"/>
          </m:rPr>
          <m:t>)</m:t>
          <w:rPr>
            <w:rFonts w:ascii="Cambria Math" w:hAnsi="Cambria Math"/>
          </w:rPr>
        </m:r>
      </m:oMath>
      <w:r>
        <w:t xml:space="preserve">である。学習範囲</w:t>
      </w:r>
      <w:r>
        <w:t xml:space="preserve"> </w:t>
      </w:r>
      <m:oMath>
        <m:r>
          <m:rPr>
            <m:sty m:val="p"/>
          </m:rPr>
          <m:t>[</m:t>
          <w:rPr>
            <w:rFonts w:ascii="Cambria Math" w:hAnsi="Cambria Math"/>
          </w:rPr>
        </m:r>
        <m:r>
          <m:rPr>
            <m:sty m:val="p"/>
          </m:rPr>
          <m:t>−</m:t>
          <w:rPr>
            <w:rFonts w:ascii="Cambria Math" w:hAnsi="Cambria Math"/>
          </w:rPr>
        </m:r>
        <m:r>
          <m:t>4</m:t>
          <w:rPr>
            <w:rFonts w:ascii="Cambria Math" w:hAnsi="Cambria Math"/>
          </w:rPr>
        </m:r>
        <m:r>
          <m:rPr>
            <m:sty m:val="p"/>
          </m:rPr>
          <m:t>,</m:t>
          <w:rPr>
            <w:rFonts w:ascii="Cambria Math" w:hAnsi="Cambria Math"/>
          </w:rPr>
        </m:r>
        <m:r>
          <m:t>4</m:t>
          <w:rPr>
            <w:rFonts w:ascii="Cambria Math" w:hAnsi="Cambria Math"/>
          </w:rPr>
        </m:r>
        <m:r>
          <m:rPr>
            <m:sty m:val="p"/>
          </m:rPr>
          <m:t>]</m:t>
          <w:rPr>
            <w:rFonts w:ascii="Cambria Math" w:hAnsi="Cambria Math"/>
          </w:rPr>
        </m:r>
      </m:oMath>
      <w:r>
        <w:t xml:space="preserve">、テスト範囲</w:t>
      </w:r>
      <w:r>
        <w:t xml:space="preserve"> </w:t>
      </w:r>
      <m:oMath>
        <m:r>
          <m:rPr>
            <m:sty m:val="p"/>
          </m:rPr>
          <m:t>[</m:t>
          <w:rPr>
            <w:rFonts w:ascii="Cambria Math" w:hAnsi="Cambria Math"/>
          </w:rPr>
        </m:r>
        <m:r>
          <m:rPr>
            <m:sty m:val="p"/>
          </m:rPr>
          <m:t>−</m:t>
          <w:rPr>
            <w:rFonts w:ascii="Cambria Math" w:hAnsi="Cambria Math"/>
          </w:rPr>
        </m:r>
        <m:r>
          <m:t>7</m:t>
          <w:rPr>
            <w:rFonts w:ascii="Cambria Math" w:hAnsi="Cambria Math"/>
          </w:rPr>
        </m:r>
        <m:r>
          <m:rPr>
            <m:sty m:val="p"/>
          </m:rPr>
          <m:t>,</m:t>
          <w:rPr>
            <w:rFonts w:ascii="Cambria Math" w:hAnsi="Cambria Math"/>
          </w:rPr>
        </m:r>
        <m:r>
          <m:t>7</m:t>
          <w:rPr>
            <w:rFonts w:ascii="Cambria Math" w:hAnsi="Cambria Math"/>
          </w:rPr>
        </m:r>
        <m:r>
          <m:rPr>
            <m:sty m:val="p"/>
          </m:rPr>
          <m:t>]</m:t>
          <w:rPr>
            <w:rFonts w:ascii="Cambria Math" w:hAnsi="Cambria Math"/>
          </w:rPr>
        </m:r>
      </m:oMath>
      <w:r>
        <w:t xml:space="preserve">を用いる。【原文6ページと図1】時間粒度、取得期間、時間窓は適用されない。</w:t>
      </w:r>
    </w:p>
    <w:p>
      <w:pPr>
        <w:pStyle w:val="BodyText"/>
        <w:widowControl/>
      </w:pPr>
      <w:r>
        <w:t xml:space="preserve">回帰真値は関数とノイズから生成され、学習外ラベルは範囲外かどうかで構成できる。範囲外は①に明確に該当し、単点単位のOOD評価が可能だが、著者は一般異常分類を採用していない。標本数、分割比、実際のOOD割合とテスト点の生成分布は当該本文にない。区間長だけからOOD割合を断定しない。一様に生成する場合の</w:t>
      </w:r>
      <w:r>
        <w:t xml:space="preserve"> </w:t>
      </w:r>
      <m:oMath>
        <m:r>
          <m:t>6</m:t>
          <w:rPr>
            <w:rFonts w:ascii="Cambria Math" w:hAnsi="Cambria Math"/>
          </w:rPr>
        </m:r>
        <m:r>
          <m:rPr>
            <m:sty m:val="p"/>
          </m:rPr>
          <m:t>/</m:t>
          <w:rPr>
            <w:rFonts w:ascii="Cambria Math" w:hAnsi="Cambria Math"/>
          </w:rPr>
        </m:r>
        <m:r>
          <m:t>14</m:t>
          <w:rPr>
            <w:rFonts w:ascii="Cambria Math" w:hAnsi="Cambria Math"/>
          </w:rPr>
        </m:r>
      </m:oMath>
      <w:r>
        <w:t xml:space="preserve">は仮定上の値であり、実験値ではない。</w:t>
      </w:r>
    </w:p>
    <w:p>
      <w:pPr>
        <w:pStyle w:val="BodyText"/>
        <w:widowControl/>
      </w:pPr>
      <w:r>
        <w:t xml:space="preserve">生成方法と著者の例示コードは公開されている。実世界の異常を人手で注釈したデータではない。コードのライセンスを他の評価データへ自動的に適用しない。</w:t>
      </w:r>
    </w:p>
    <w:bookmarkEnd w:id="50"/>
    <w:bookmarkStart w:id="53" w:name="jena気象時系列"/>
    <w:p>
      <w:pPr>
        <w:pStyle w:val="Heading3"/>
        <w:widowControl/>
      </w:pPr>
      <w:r>
        <w:rPr>
          <w:color w:val="000000"/>
        </w:rPr>
        <w:t xml:space="preserve">7 3 Jena気象時系列</w:t>
      </w:r>
    </w:p>
    <w:tbl>
      <w:tblPr>
        <w:tblStyle w:val="Table"/>
        <w:tblW w:type="pct" w:w="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2367"/>
        <w:gridCol w:w="7497"/>
      </w:tblGrid>
      <w:tr>
        <w:trPr>
          <w:cantSplit/>
          <w:tblHeader/>
        </w:trPr>
        <w:tc>
          <w:tcPr>
            <w:tcW w:type="dxa" w:w="2367"/>
            <w:vAlign w:val="center"/>
            <w:shd w:fill="E7EDF3"/>
          </w:tcPr>
          <w:p>
            <w:pPr>
              <w:pStyle w:val="Compact"/>
              <w:keepNext w:val="0"/>
              <w:spacing w:after="40" w:before="40" w:line="264" w:lineRule="auto"/>
              <w:jc w:val="left"/>
            </w:pPr>
            <w:r>
              <w:rPr>
                <w:b/>
                <w:color w:val="000000"/>
                <w:sz w:val="19"/>
              </w:rPr>
              <w:t xml:space="preserve">項目</w:t>
            </w:r>
          </w:p>
        </w:tc>
        <w:tc>
          <w:tcPr>
            <w:tcW w:type="dxa" w:w="7497"/>
            <w:vAlign w:val="center"/>
            <w:shd w:fill="E7EDF3"/>
          </w:tcPr>
          <w:p>
            <w:pPr>
              <w:pStyle w:val="Compact"/>
              <w:keepNext w:val="0"/>
              <w:spacing w:after="40" w:before="40" w:line="264" w:lineRule="auto"/>
              <w:jc w:val="left"/>
            </w:pPr>
            <w:r>
              <w:rPr>
                <w:b/>
                <w:color w:val="000000"/>
                <w:sz w:val="19"/>
              </w:rPr>
              <w:t xml:space="preserve">確認結果</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入出力</w:t>
            </w:r>
          </w:p>
        </w:tc>
        <w:tc>
          <w:tcPr>
            <w:tcW w:type="dxa" w:w="7497"/>
            <w:vAlign w:val="center"/>
            <w:shd w:fill="FFFFFF"/>
          </w:tcPr>
          <w:p>
            <w:pPr>
              <w:pStyle w:val="Compact"/>
              <w:keepNext w:val="0"/>
              <w:spacing w:after="40" w:before="40" w:line="264" w:lineRule="auto"/>
              <w:jc w:val="left"/>
            </w:pPr>
            <w:r>
              <w:rPr>
                <w:color w:val="000000"/>
                <w:sz w:val="19"/>
              </w:rPr>
              <w:t xml:space="preserve">原文は14気象特徴、例として気温・気圧・湿度を挙げ、毎時の気温を予測。加工後の最終列は未確認</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時間粒度</w:t>
            </w:r>
          </w:p>
        </w:tc>
        <w:tc>
          <w:tcPr>
            <w:tcW w:type="dxa" w:w="7497"/>
            <w:vAlign w:val="center"/>
            <w:shd w:fill="F7F8FA"/>
          </w:tcPr>
          <w:p>
            <w:pPr>
              <w:pStyle w:val="Compact"/>
              <w:keepNext w:val="0"/>
              <w:spacing w:after="40" w:before="40" w:line="264" w:lineRule="auto"/>
              <w:jc w:val="left"/>
            </w:pPr>
            <w:r>
              <w:rPr>
                <w:color w:val="000000"/>
                <w:sz w:val="19"/>
              </w:rPr>
              <w:t xml:space="preserve">原記録は10分間隔、予測対象は時間単位</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期間とドメイン</w:t>
            </w:r>
          </w:p>
        </w:tc>
        <w:tc>
          <w:tcPr>
            <w:tcW w:type="dxa" w:w="7497"/>
            <w:vAlign w:val="center"/>
            <w:shd w:fill="FFFFFF"/>
          </w:tcPr>
          <w:p>
            <w:pPr>
              <w:pStyle w:val="Compact"/>
              <w:keepNext w:val="0"/>
              <w:spacing w:after="40" w:before="40" w:line="264" w:lineRule="auto"/>
              <w:jc w:val="left"/>
            </w:pPr>
            <w:r>
              <w:rPr>
                <w:color w:val="000000"/>
                <w:sz w:val="19"/>
              </w:rPr>
              <w:t xml:space="preserve">Beutenberg 2009–2016を学習・IID、Saaleaue 2022をOODとする</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一回の入力</w:t>
            </w:r>
          </w:p>
        </w:tc>
        <w:tc>
          <w:tcPr>
            <w:tcW w:type="dxa" w:w="7497"/>
            <w:vAlign w:val="center"/>
            <w:shd w:fill="F7F8FA"/>
          </w:tcPr>
          <w:p>
            <w:pPr>
              <w:pStyle w:val="Compact"/>
              <w:keepNext w:val="0"/>
              <w:spacing w:after="40" w:before="40" w:line="264" w:lineRule="auto"/>
              <w:jc w:val="left"/>
            </w:pPr>
            <w:r>
              <w:rPr>
                <w:color w:val="000000"/>
                <w:sz w:val="19"/>
              </w:rPr>
              <w:t xml:space="preserve">一時刻か複数時刻かを一意に決定する設定は未確認</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窓長とストライド</w:t>
            </w:r>
          </w:p>
        </w:tc>
        <w:tc>
          <w:tcPr>
            <w:tcW w:type="dxa" w:w="7497"/>
            <w:vAlign w:val="center"/>
            <w:shd w:fill="FFFFFF"/>
          </w:tcPr>
          <w:p>
            <w:pPr>
              <w:pStyle w:val="Compact"/>
              <w:keepNext w:val="0"/>
              <w:spacing w:after="40" w:before="40" w:line="264" w:lineRule="auto"/>
              <w:jc w:val="left"/>
            </w:pPr>
            <w:r>
              <w:rPr>
                <w:color w:val="000000"/>
                <w:sz w:val="19"/>
              </w:rPr>
              <w:t xml:space="preserve">未確認。1日分の予測図は24時間入力の証拠ではない</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数と規模</w:t>
            </w:r>
          </w:p>
        </w:tc>
        <w:tc>
          <w:tcPr>
            <w:tcW w:type="dxa" w:w="7497"/>
            <w:vAlign w:val="center"/>
            <w:shd w:fill="F7F8FA"/>
          </w:tcPr>
          <w:p>
            <w:pPr>
              <w:pStyle w:val="Compact"/>
              <w:keepNext w:val="0"/>
              <w:spacing w:after="40" w:before="40" w:line="264" w:lineRule="auto"/>
              <w:jc w:val="left"/>
            </w:pPr>
            <w:r>
              <w:rPr>
                <w:color w:val="000000"/>
                <w:sz w:val="19"/>
              </w:rPr>
              <w:t xml:space="preserve">清掃後の記録数、窓数、データ容量は未報告。長期間の記録数と学習標本数を混同しない</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正解ラベル</w:t>
            </w:r>
          </w:p>
        </w:tc>
        <w:tc>
          <w:tcPr>
            <w:tcW w:type="dxa" w:w="7497"/>
            <w:vAlign w:val="center"/>
            <w:shd w:fill="FFFFFF"/>
          </w:tcPr>
          <w:p>
            <w:pPr>
              <w:pStyle w:val="Compact"/>
              <w:keepNext w:val="0"/>
              <w:spacing w:after="40" w:before="40" w:line="264" w:lineRule="auto"/>
              <w:jc w:val="left"/>
            </w:pPr>
            <w:r>
              <w:rPr>
                <w:color w:val="000000"/>
                <w:sz w:val="19"/>
              </w:rPr>
              <w:t xml:space="preserve">気温の観測真値あり。ID/OODは場所と年によるドメインラベルで、故障注釈ではない</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分割比と配置</w:t>
            </w:r>
          </w:p>
        </w:tc>
        <w:tc>
          <w:tcPr>
            <w:tcW w:type="dxa" w:w="7497"/>
            <w:vAlign w:val="center"/>
            <w:shd w:fill="F7F8FA"/>
          </w:tcPr>
          <w:p>
            <w:pPr>
              <w:pStyle w:val="Compact"/>
              <w:keepNext w:val="0"/>
              <w:spacing w:after="40" w:before="40" w:line="264" w:lineRule="auto"/>
              <w:jc w:val="left"/>
            </w:pPr>
            <w:r>
              <w:rPr>
                <w:color w:val="000000"/>
                <w:sz w:val="19"/>
              </w:rPr>
              <w:t xml:space="preserve">学習とIIDは指定の同一ドメイン。具体比率は未確認。OODは別評価で混合率未報告</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分類</w:t>
            </w:r>
          </w:p>
        </w:tc>
        <w:tc>
          <w:tcPr>
            <w:tcW w:type="dxa" w:w="7497"/>
            <w:vAlign w:val="center"/>
            <w:shd w:fill="FFFFFF"/>
          </w:tcPr>
          <w:p>
            <w:pPr>
              <w:pStyle w:val="Compact"/>
              <w:keepNext w:val="0"/>
              <w:spacing w:after="40" w:before="40" w:line="264" w:lineRule="auto"/>
              <w:jc w:val="left"/>
            </w:pPr>
            <w:r>
              <w:rPr>
                <w:color w:val="000000"/>
                <w:sz w:val="19"/>
              </w:rPr>
              <w:t xml:space="preserve">原データは観測所と時間で整理。①の分布変化は明確、②③は分離評価されていない</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一般異常分類</w:t>
            </w:r>
          </w:p>
        </w:tc>
        <w:tc>
          <w:tcPr>
            <w:tcW w:type="dxa" w:w="7497"/>
            <w:vAlign w:val="center"/>
            <w:shd w:fill="F7F8FA"/>
          </w:tcPr>
          <w:p>
            <w:pPr>
              <w:pStyle w:val="Compact"/>
              <w:keepNext w:val="0"/>
              <w:spacing w:after="40" w:before="40" w:line="264" w:lineRule="auto"/>
              <w:jc w:val="left"/>
            </w:pPr>
            <w:r>
              <w:rPr>
                <w:color w:val="000000"/>
                <w:sz w:val="19"/>
              </w:rPr>
              <w:t xml:space="preserve">文脈・集合異常を調べる余地はあるが、原文にその真値や検出結果はない</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公開と取得</w:t>
            </w:r>
          </w:p>
        </w:tc>
        <w:tc>
          <w:tcPr>
            <w:tcW w:type="dxa" w:w="7497"/>
            <w:vAlign w:val="center"/>
            <w:shd w:fill="FFFFFF"/>
          </w:tcPr>
          <w:p>
            <w:pPr>
              <w:pStyle w:val="Compact"/>
              <w:keepNext w:val="0"/>
              <w:spacing w:after="40" w:before="40" w:line="264" w:lineRule="auto"/>
              <w:jc w:val="left"/>
            </w:pPr>
            <w:hyperlink r:id="rId51">
              <w:r>
                <w:rPr>
                  <w:rStyle w:val="Hyperlink"/>
                </w:rPr>
                <w:t xml:space="preserve">MPI公式の観測所別・年別ZIP</w:t>
              </w:r>
            </w:hyperlink>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利用条件</w:t>
            </w:r>
          </w:p>
        </w:tc>
        <w:tc>
          <w:tcPr>
            <w:tcW w:type="dxa" w:w="7497"/>
            <w:vAlign w:val="center"/>
            <w:shd w:fill="F7F8FA"/>
          </w:tcPr>
          <w:p>
            <w:pPr>
              <w:pStyle w:val="Compact"/>
              <w:keepNext w:val="0"/>
              <w:spacing w:after="40" w:before="40" w:line="264" w:lineRule="auto"/>
              <w:jc w:val="left"/>
            </w:pPr>
            <w:r>
              <w:rPr>
                <w:color w:val="000000"/>
                <w:sz w:val="19"/>
              </w:rPr>
              <w:t xml:space="preserve">現行公式ページはCC BY 4.0。出典と変更の明記が必要。論文の加工済み分割全体の公開は未確認</w:t>
            </w:r>
          </w:p>
        </w:tc>
      </w:tr>
    </w:tbl>
    <w:p>
      <w:pPr>
        <w:pStyle w:val="BodyText"/>
        <w:widowControl/>
      </w:pPr>
      <w:hyperlink r:id="rId52">
        <w:r>
          <w:rPr>
            <w:rStyle w:val="Hyperlink"/>
          </w:rPr>
          <w:t xml:space="preserve">TensorFlow時系列教程</w:t>
        </w:r>
      </w:hyperlink>
      <w:r>
        <w:t xml:space="preserve">は窓処理、時系列分割、学習統計による標準化の参考になる。しかし複数タスクを含むため、本文が参照しているだけで唯一の窓設定を確定できない。末端圧力への応用では窓長、予測先時間、最終入力列を優先して確認する。</w:t>
      </w:r>
    </w:p>
    <w:bookmarkEnd w:id="53"/>
    <w:bookmarkStart w:id="55" w:name="wine-quality"/>
    <w:p>
      <w:pPr>
        <w:pStyle w:val="Heading3"/>
        <w:widowControl/>
      </w:pPr>
      <w:r>
        <w:rPr>
          <w:color w:val="000000"/>
        </w:rPr>
        <w:t xml:space="preserve">7 4 Wine Quality</w:t>
      </w:r>
    </w:p>
    <w:p>
      <w:pPr>
        <w:pStyle w:val="FirstParagraph"/>
        <w:widowControl/>
      </w:pPr>
      <w:r>
        <w:t xml:space="preserve">入力11項目は固定酸度、揮発酸度、クエン酸、残糖、塩化物、遊離二酸化硫黄、総二酸化硫黄、密度、pH、硫酸塩、アルコールで、目標は官能品質スコアである。原データは赤1599件、白4898件、合計6497件であり、論文の学習数とは異なる。公式配布には赤白のCSVと説明がある。</w:t>
      </w:r>
      <w:hyperlink r:id="rId54">
        <w:r>
          <w:rPr>
            <w:rStyle w:val="Hyperlink"/>
          </w:rPr>
          <w:t xml:space="preserve">UCI Wine Quality</w:t>
        </w:r>
      </w:hyperlink>
    </w:p>
    <w:p>
      <w:pPr>
        <w:pStyle w:val="BodyText"/>
        <w:widowControl/>
      </w:pPr>
      <w:r>
        <w:t xml:space="preserve">【原文7–8ページ】赤で学習して赤をIID、白をOODとして評価する。赤の内部分割比は未報告。品質が回帰真値で、赤白区分がドメイン定義となり、原生の「学習外故障」ラベルはない。一標本の多変量入力であり、時間間隔、期間、窓は適用されない。</w:t>
      </w:r>
    </w:p>
    <w:p>
      <w:pPr>
        <w:pStyle w:val="BodyText"/>
        <w:widowControl/>
      </w:pPr>
      <w:r>
        <w:t xml:space="preserve">①分布変化に該当する。②低密度や③関係変化も伴い得るが、個別のラベルと評価はない。点単位のOOD評価は可能だが、白ワインを現実の点異常とは断定できない。作成者の分類は赤白と品質水準で、異常分類ではない。公開で現行UCIライセンスはCC BY 4.0。原データの白の割合75.4%を、論文の混合OOD比率に置き換えない。</w:t>
      </w:r>
    </w:p>
    <w:bookmarkEnd w:id="55"/>
    <w:bookmarkStart w:id="57" w:name="nyu-depth-v2とcood"/>
    <w:p>
      <w:pPr>
        <w:pStyle w:val="Heading3"/>
        <w:widowControl/>
      </w:pPr>
      <w:r>
        <w:rPr>
          <w:color w:val="000000"/>
        </w:rPr>
        <w:t xml:space="preserve">7 5 NYU Depth V2とcOOD</w:t>
      </w:r>
    </w:p>
    <w:p>
      <w:pPr>
        <w:pStyle w:val="FirstParagraph"/>
        <w:widowControl/>
      </w:pPr>
      <w:r>
        <w:t xml:space="preserve">【原文8ページ】RGB画像から画素ごとの深度を予測し、U-Netを約27000組の画像・深度対で学習する。屋内NYUをIID、FGSM摂動をcOODとする。学習数を公式の密な意味ラベル付き1449組と混同しない。</w:t>
      </w:r>
    </w:p>
    <w:p>
      <w:pPr>
        <w:pStyle w:val="BodyText"/>
        <w:widowControl/>
      </w:pPr>
      <w:r>
        <w:t xml:space="preserve">【外部確認】NYUはKinectによる屋内RGB・深度系列で、公式は密な注釈付き1449組、464場面、同種の密な注釈のない407024フレームを掲載する。注釈付き配布約2.8GB、原データ約428GB、原記録は約20–30FPSである。「注釈なし」を深度センサ値もない意味に解釈しない。</w:t>
      </w:r>
      <w:hyperlink r:id="rId56">
        <w:r>
          <w:rPr>
            <w:rStyle w:val="Hyperlink"/>
          </w:rPr>
          <w:t xml:space="preserve">NYU公式</w:t>
        </w:r>
      </w:hyperlink>
    </w:p>
    <w:p>
      <w:pPr>
        <w:pStyle w:val="BodyText"/>
        <w:widowControl/>
      </w:pPr>
      <w:r>
        <w:t xml:space="preserve">論文は単眼画像予測で、連続フレーム窓を入力する証拠はない。画像サイズ、切出し、厳密な分割比、摂動標本数、混合率は十分に記述されていない。図4と補足図6は異なる摂動強度を示すため、一つの図の強度を全実験に適用しない。</w:t>
      </w:r>
    </w:p>
    <w:p>
      <w:pPr>
        <w:pStyle w:val="BodyText"/>
        <w:widowControl/>
      </w:pPr>
      <w:r>
        <w:t xml:space="preserve">深度真値は計測と処理に由来し、ID/OODラベルはドメイン・摂動規則で決まる。cOODは①の入力変化だが、画素の合法範囲外とは限らず、③だけを分離した試験でもない。画像・画素の異常を時間系列のPoint、Contextual、Collectiveに一意に当てはめるには評価単位の定義が必要である。</w:t>
      </w:r>
    </w:p>
    <w:p>
      <w:pPr>
        <w:pStyle w:val="BodyText"/>
        <w:widowControl/>
      </w:pPr>
      <w:r>
        <w:t xml:space="preserve">公式は取得方法と引用要求を示すが、本確認ページでは明確な名称のデータライセンスを確認できなかった。商用条件は未確認とし、著者コードのApacheを流用しない。場面、物体クラス、インスタンスの原ラベルは意味注釈であり、モデルの学習内外ラベルではない。</w:t>
      </w:r>
    </w:p>
    <w:bookmarkEnd w:id="57"/>
    <w:bookmarkStart w:id="58" w:name="apolloscape"/>
    <w:p>
      <w:pPr>
        <w:pStyle w:val="Heading3"/>
        <w:widowControl/>
      </w:pPr>
      <w:r>
        <w:rPr>
          <w:color w:val="000000"/>
        </w:rPr>
        <w:t xml:space="preserve">7 6 ApolloScape</w:t>
      </w:r>
    </w:p>
    <w:p>
      <w:pPr>
        <w:pStyle w:val="FirstParagraph"/>
        <w:widowControl/>
      </w:pPr>
      <w:r>
        <w:t xml:space="preserve">【原文8–9ページ】屋内学習モデルを屋外のRGBから深度を推定するタスクに適用し、OODとして評価する。使用サブセット、枚数、解像度、取得期間、フレーム間隔、深度の処理、NYUとの尺度合わせは十分に列記されていない。プロジェクト全体の規模を本文の使用量に置き換えない。</w:t>
      </w:r>
    </w:p>
    <w:p>
      <w:pPr>
        <w:pStyle w:val="BodyText"/>
        <w:widowControl/>
      </w:pPr>
      <w:r>
        <w:t xml:space="preserve">①の場面分布変化であり、③の構造差もあり得るが独立に制御されていない。動画由来でも複数フレーム入力とは限らず、本論文にはその実証がない。屋外というドメインラベルはOOD評価に使えるが、画像自体が物理的異常という意味ではない。</w:t>
      </w:r>
    </w:p>
    <w:p>
      <w:pPr>
        <w:pStyle w:val="BodyText"/>
        <w:widowControl/>
      </w:pPr>
      <w:r>
        <w:t xml:space="preserve">論文は公開プロジェクトを引用するが、今回は対応する深度サブセットの現行取得先と明示的許諾を確認できなかった。現在の直接取得可否、登録要否、商用条件は未確認とする。域ごとの評価であり、ID/OOD混合比と検出閾値はない。</w:t>
      </w:r>
    </w:p>
    <w:bookmarkEnd w:id="58"/>
    <w:bookmarkStart w:id="59" w:name="補足uciの入力-出力-規模"/>
    <w:p>
      <w:pPr>
        <w:pStyle w:val="Heading3"/>
        <w:widowControl/>
      </w:pPr>
      <w:r>
        <w:rPr>
          <w:color w:val="000000"/>
        </w:rPr>
        <w:t xml:space="preserve">7 7 補足UCIの入力 出力 規模</w:t>
      </w:r>
    </w:p>
    <w:p>
      <w:pPr>
        <w:pStyle w:val="FirstParagraph"/>
        <w:widowControl/>
      </w:pPr>
      <w:r>
        <w:t xml:space="preserve">以下は主に原データの情報で、論文の実際の学習切分けではない。BostonとKin8nmは一般的な版の規模で、今回具体的な配布副本は未確認のため、再現時に版を確定する。</w:t>
      </w:r>
    </w:p>
    <w:tbl>
      <w:tblPr>
        <w:tblStyle w:val="Table"/>
        <w:tblW w:type="pct" w:w="50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1282"/>
        <w:gridCol w:w="2170"/>
        <w:gridCol w:w="3749"/>
        <w:gridCol w:w="2663"/>
      </w:tblGrid>
      <w:tr>
        <w:trPr>
          <w:cantSplit/>
          <w:tblHeader/>
        </w:trPr>
        <w:tc>
          <w:tcPr>
            <w:tcW w:type="dxa" w:w="1282"/>
            <w:vAlign w:val="center"/>
            <w:shd w:fill="E7EDF3"/>
          </w:tcPr>
          <w:p>
            <w:pPr>
              <w:pStyle w:val="Compact"/>
              <w:keepNext w:val="0"/>
              <w:spacing w:after="40" w:before="40" w:line="264" w:lineRule="auto"/>
              <w:jc w:val="left"/>
            </w:pPr>
            <w:r>
              <w:rPr>
                <w:b/>
                <w:color w:val="000000"/>
                <w:sz w:val="19"/>
              </w:rPr>
              <w:t xml:space="preserve">データ</w:t>
            </w:r>
          </w:p>
        </w:tc>
        <w:tc>
          <w:tcPr>
            <w:tcW w:type="dxa" w:w="2170"/>
            <w:vAlign w:val="center"/>
            <w:shd w:fill="E7EDF3"/>
          </w:tcPr>
          <w:p>
            <w:pPr>
              <w:pStyle w:val="Compact"/>
              <w:keepNext w:val="0"/>
              <w:spacing w:after="40" w:before="40" w:line="264" w:lineRule="auto"/>
              <w:jc w:val="left"/>
            </w:pPr>
            <w:r>
              <w:rPr>
                <w:b/>
                <w:color w:val="000000"/>
                <w:sz w:val="19"/>
              </w:rPr>
              <w:t xml:space="preserve">原数と入力次元</w:t>
            </w:r>
          </w:p>
        </w:tc>
        <w:tc>
          <w:tcPr>
            <w:tcW w:type="dxa" w:w="3749"/>
            <w:vAlign w:val="center"/>
            <w:shd w:fill="E7EDF3"/>
          </w:tcPr>
          <w:p>
            <w:pPr>
              <w:pStyle w:val="Compact"/>
              <w:keepNext w:val="0"/>
              <w:spacing w:after="40" w:before="40" w:line="264" w:lineRule="auto"/>
              <w:jc w:val="left"/>
            </w:pPr>
            <w:r>
              <w:rPr>
                <w:b/>
                <w:color w:val="000000"/>
                <w:sz w:val="19"/>
              </w:rPr>
              <w:t xml:space="preserve">入力</w:t>
            </w:r>
          </w:p>
        </w:tc>
        <w:tc>
          <w:tcPr>
            <w:tcW w:type="dxa" w:w="2663"/>
            <w:vAlign w:val="center"/>
            <w:shd w:fill="E7EDF3"/>
          </w:tcPr>
          <w:p>
            <w:pPr>
              <w:pStyle w:val="Compact"/>
              <w:keepNext w:val="0"/>
              <w:spacing w:after="40" w:before="40" w:line="264" w:lineRule="auto"/>
              <w:jc w:val="left"/>
            </w:pPr>
            <w:r>
              <w:rPr>
                <w:b/>
                <w:color w:val="000000"/>
                <w:sz w:val="19"/>
              </w:rPr>
              <w:t xml:space="preserve">出力</w:t>
            </w:r>
          </w:p>
        </w:tc>
      </w:tr>
      <w:tr>
        <w:trPr>
          <w:cantSplit/>
        </w:trPr>
        <w:tc>
          <w:tcPr>
            <w:tcW w:type="dxa" w:w="1282"/>
            <w:vAlign w:val="center"/>
            <w:shd w:fill="FFFFFF"/>
          </w:tcPr>
          <w:p>
            <w:pPr>
              <w:pStyle w:val="Compact"/>
              <w:keepNext w:val="0"/>
              <w:spacing w:after="40" w:before="40" w:line="264" w:lineRule="auto"/>
              <w:jc w:val="left"/>
            </w:pPr>
            <w:r>
              <w:rPr>
                <w:color w:val="000000"/>
                <w:sz w:val="19"/>
              </w:rPr>
              <w:t xml:space="preserve">Boston</w:t>
            </w:r>
          </w:p>
        </w:tc>
        <w:tc>
          <w:tcPr>
            <w:tcW w:type="dxa" w:w="2170"/>
            <w:vAlign w:val="center"/>
            <w:shd w:fill="FFFFFF"/>
          </w:tcPr>
          <w:p>
            <w:pPr>
              <w:pStyle w:val="Compact"/>
              <w:keepNext w:val="0"/>
              <w:spacing w:after="40" w:before="40" w:line="264" w:lineRule="auto"/>
              <w:jc w:val="left"/>
            </w:pPr>
            <w:r>
              <w:rPr>
                <w:color w:val="000000"/>
                <w:sz w:val="19"/>
              </w:rPr>
              <w:t xml:space="preserve">一般的な版506 × 13</w:t>
            </w:r>
          </w:p>
        </w:tc>
        <w:tc>
          <w:tcPr>
            <w:tcW w:type="dxa" w:w="3749"/>
            <w:vAlign w:val="center"/>
            <w:shd w:fill="FFFFFF"/>
          </w:tcPr>
          <w:p>
            <w:pPr>
              <w:pStyle w:val="Compact"/>
              <w:keepNext w:val="0"/>
              <w:spacing w:after="40" w:before="40" w:line="264" w:lineRule="auto"/>
              <w:jc w:val="left"/>
            </w:pPr>
            <w:r>
              <w:rPr>
                <w:color w:val="000000"/>
                <w:sz w:val="19"/>
              </w:rPr>
              <w:t xml:space="preserve">犯罪率、住宅地、非小売地、河川、NOx、部屋数、築年、雇用地距離、道路アクセス、税、教師生徒比、歴史的人口構成指標、低所得比率</w:t>
            </w:r>
          </w:p>
        </w:tc>
        <w:tc>
          <w:tcPr>
            <w:tcW w:type="dxa" w:w="2663"/>
            <w:vAlign w:val="center"/>
            <w:shd w:fill="FFFFFF"/>
          </w:tcPr>
          <w:p>
            <w:pPr>
              <w:pStyle w:val="Compact"/>
              <w:keepNext w:val="0"/>
              <w:spacing w:after="40" w:before="40" w:line="264" w:lineRule="auto"/>
              <w:jc w:val="left"/>
            </w:pPr>
            <w:r>
              <w:rPr>
                <w:color w:val="000000"/>
                <w:sz w:val="19"/>
              </w:rPr>
              <w:t xml:space="preserve">住宅価格中央値</w:t>
            </w:r>
          </w:p>
        </w:tc>
      </w:tr>
      <w:tr>
        <w:trPr>
          <w:cantSplit/>
        </w:trPr>
        <w:tc>
          <w:tcPr>
            <w:tcW w:type="dxa" w:w="1282"/>
            <w:vAlign w:val="center"/>
            <w:shd w:fill="F7F8FA"/>
          </w:tcPr>
          <w:p>
            <w:pPr>
              <w:pStyle w:val="Compact"/>
              <w:keepNext w:val="0"/>
              <w:spacing w:after="40" w:before="40" w:line="264" w:lineRule="auto"/>
              <w:jc w:val="left"/>
            </w:pPr>
            <w:r>
              <w:rPr>
                <w:color w:val="000000"/>
                <w:sz w:val="19"/>
              </w:rPr>
              <w:t xml:space="preserve">Concrete</w:t>
            </w:r>
          </w:p>
        </w:tc>
        <w:tc>
          <w:tcPr>
            <w:tcW w:type="dxa" w:w="2170"/>
            <w:vAlign w:val="center"/>
            <w:shd w:fill="F7F8FA"/>
          </w:tcPr>
          <w:p>
            <w:pPr>
              <w:pStyle w:val="Compact"/>
              <w:keepNext w:val="0"/>
              <w:spacing w:after="40" w:before="40" w:line="264" w:lineRule="auto"/>
              <w:jc w:val="center"/>
            </w:pPr>
            <w:r>
              <w:rPr>
                <w:color w:val="000000"/>
                <w:sz w:val="19"/>
              </w:rPr>
              <w:t xml:space="preserve">1030 × 8</w:t>
            </w:r>
          </w:p>
        </w:tc>
        <w:tc>
          <w:tcPr>
            <w:tcW w:type="dxa" w:w="3749"/>
            <w:vAlign w:val="center"/>
            <w:shd w:fill="F7F8FA"/>
          </w:tcPr>
          <w:p>
            <w:pPr>
              <w:pStyle w:val="Compact"/>
              <w:keepNext w:val="0"/>
              <w:spacing w:after="40" w:before="40" w:line="264" w:lineRule="auto"/>
              <w:jc w:val="left"/>
            </w:pPr>
            <w:r>
              <w:rPr>
                <w:color w:val="000000"/>
                <w:sz w:val="19"/>
              </w:rPr>
              <w:t xml:space="preserve">セメント、スラグ、フライアッシュ、水、減水剤、粗骨材、細骨材、材齢</w:t>
            </w:r>
          </w:p>
        </w:tc>
        <w:tc>
          <w:tcPr>
            <w:tcW w:type="dxa" w:w="2663"/>
            <w:vAlign w:val="center"/>
            <w:shd w:fill="F7F8FA"/>
          </w:tcPr>
          <w:p>
            <w:pPr>
              <w:pStyle w:val="Compact"/>
              <w:keepNext w:val="0"/>
              <w:spacing w:after="40" w:before="40" w:line="264" w:lineRule="auto"/>
              <w:jc w:val="left"/>
            </w:pPr>
            <w:r>
              <w:rPr>
                <w:color w:val="000000"/>
                <w:sz w:val="19"/>
              </w:rPr>
              <w:t xml:space="preserve">圧縮強度MPa</w:t>
            </w:r>
          </w:p>
        </w:tc>
      </w:tr>
      <w:tr>
        <w:trPr>
          <w:cantSplit/>
        </w:trPr>
        <w:tc>
          <w:tcPr>
            <w:tcW w:type="dxa" w:w="1282"/>
            <w:vAlign w:val="center"/>
            <w:shd w:fill="FFFFFF"/>
          </w:tcPr>
          <w:p>
            <w:pPr>
              <w:pStyle w:val="Compact"/>
              <w:keepNext w:val="0"/>
              <w:spacing w:after="40" w:before="40" w:line="264" w:lineRule="auto"/>
              <w:jc w:val="left"/>
            </w:pPr>
            <w:r>
              <w:rPr>
                <w:color w:val="000000"/>
                <w:sz w:val="19"/>
              </w:rPr>
              <w:t xml:space="preserve">Energy</w:t>
            </w:r>
          </w:p>
        </w:tc>
        <w:tc>
          <w:tcPr>
            <w:tcW w:type="dxa" w:w="2170"/>
            <w:vAlign w:val="center"/>
            <w:shd w:fill="FFFFFF"/>
          </w:tcPr>
          <w:p>
            <w:pPr>
              <w:pStyle w:val="Compact"/>
              <w:keepNext w:val="0"/>
              <w:spacing w:after="40" w:before="40" w:line="264" w:lineRule="auto"/>
              <w:jc w:val="center"/>
            </w:pPr>
            <w:r>
              <w:rPr>
                <w:color w:val="000000"/>
                <w:sz w:val="19"/>
              </w:rPr>
              <w:t xml:space="preserve">768 × 8</w:t>
            </w:r>
          </w:p>
        </w:tc>
        <w:tc>
          <w:tcPr>
            <w:tcW w:type="dxa" w:w="3749"/>
            <w:vAlign w:val="center"/>
            <w:shd w:fill="FFFFFF"/>
          </w:tcPr>
          <w:p>
            <w:pPr>
              <w:pStyle w:val="Compact"/>
              <w:keepNext w:val="0"/>
              <w:spacing w:after="40" w:before="40" w:line="264" w:lineRule="auto"/>
              <w:jc w:val="left"/>
            </w:pPr>
            <w:r>
              <w:rPr>
                <w:color w:val="000000"/>
                <w:sz w:val="19"/>
              </w:rPr>
              <w:t xml:space="preserve">相対コンパクトさ、表面積、壁面積、屋根面積、高さ、方位、ガラス面積、配置</w:t>
            </w:r>
          </w:p>
        </w:tc>
        <w:tc>
          <w:tcPr>
            <w:tcW w:type="dxa" w:w="2663"/>
            <w:vAlign w:val="center"/>
            <w:shd w:fill="FFFFFF"/>
          </w:tcPr>
          <w:p>
            <w:pPr>
              <w:pStyle w:val="Compact"/>
              <w:keepNext w:val="0"/>
              <w:spacing w:after="40" w:before="40" w:line="264" w:lineRule="auto"/>
              <w:jc w:val="left"/>
            </w:pPr>
            <w:r>
              <w:rPr>
                <w:color w:val="000000"/>
                <w:sz w:val="19"/>
              </w:rPr>
              <w:t xml:space="preserve">暖房・冷房負荷。本文の選択は未確認</w:t>
            </w:r>
          </w:p>
        </w:tc>
      </w:tr>
      <w:tr>
        <w:trPr>
          <w:cantSplit/>
        </w:trPr>
        <w:tc>
          <w:tcPr>
            <w:tcW w:type="dxa" w:w="1282"/>
            <w:vAlign w:val="center"/>
            <w:shd w:fill="F7F8FA"/>
          </w:tcPr>
          <w:p>
            <w:pPr>
              <w:pStyle w:val="Compact"/>
              <w:keepNext w:val="0"/>
              <w:spacing w:after="40" w:before="40" w:line="264" w:lineRule="auto"/>
              <w:jc w:val="left"/>
            </w:pPr>
            <w:r>
              <w:rPr>
                <w:color w:val="000000"/>
                <w:sz w:val="19"/>
              </w:rPr>
              <w:t xml:space="preserve">Kin8nm</w:t>
            </w:r>
          </w:p>
        </w:tc>
        <w:tc>
          <w:tcPr>
            <w:tcW w:type="dxa" w:w="2170"/>
            <w:vAlign w:val="center"/>
            <w:shd w:fill="F7F8FA"/>
          </w:tcPr>
          <w:p>
            <w:pPr>
              <w:pStyle w:val="Compact"/>
              <w:keepNext w:val="0"/>
              <w:spacing w:after="40" w:before="40" w:line="264" w:lineRule="auto"/>
              <w:jc w:val="left"/>
            </w:pPr>
            <w:r>
              <w:rPr>
                <w:color w:val="000000"/>
                <w:sz w:val="19"/>
              </w:rPr>
              <w:t xml:space="preserve">一般的な版8192 × 8</w:t>
            </w:r>
          </w:p>
        </w:tc>
        <w:tc>
          <w:tcPr>
            <w:tcW w:type="dxa" w:w="3749"/>
            <w:vAlign w:val="center"/>
            <w:shd w:fill="F7F8FA"/>
          </w:tcPr>
          <w:p>
            <w:pPr>
              <w:pStyle w:val="Compact"/>
              <w:keepNext w:val="0"/>
              <w:spacing w:after="40" w:before="40" w:line="264" w:lineRule="auto"/>
              <w:jc w:val="left"/>
            </w:pPr>
            <w:r>
              <w:rPr>
                <w:color w:val="000000"/>
                <w:sz w:val="19"/>
              </w:rPr>
              <w:t xml:space="preserve">ロボット運動学の8変数。本文の列名はない</w:t>
            </w:r>
          </w:p>
        </w:tc>
        <w:tc>
          <w:tcPr>
            <w:tcW w:type="dxa" w:w="2663"/>
            <w:vAlign w:val="center"/>
            <w:shd w:fill="F7F8FA"/>
          </w:tcPr>
          <w:p>
            <w:pPr>
              <w:pStyle w:val="Compact"/>
              <w:keepNext w:val="0"/>
              <w:spacing w:after="40" w:before="40" w:line="264" w:lineRule="auto"/>
              <w:jc w:val="left"/>
            </w:pPr>
            <w:r>
              <w:rPr>
                <w:color w:val="000000"/>
                <w:sz w:val="19"/>
              </w:rPr>
              <w:t xml:space="preserve">連続運動学応答。厳密な定義は版の確認が必要</w:t>
            </w:r>
          </w:p>
        </w:tc>
      </w:tr>
      <w:tr>
        <w:trPr>
          <w:cantSplit/>
        </w:trPr>
        <w:tc>
          <w:tcPr>
            <w:tcW w:type="dxa" w:w="1282"/>
            <w:vAlign w:val="center"/>
            <w:shd w:fill="FFFFFF"/>
          </w:tcPr>
          <w:p>
            <w:pPr>
              <w:pStyle w:val="Compact"/>
              <w:keepNext w:val="0"/>
              <w:spacing w:after="40" w:before="40" w:line="264" w:lineRule="auto"/>
              <w:jc w:val="left"/>
            </w:pPr>
            <w:r>
              <w:rPr>
                <w:color w:val="000000"/>
                <w:sz w:val="19"/>
              </w:rPr>
              <w:t xml:space="preserve">Naval</w:t>
            </w:r>
          </w:p>
        </w:tc>
        <w:tc>
          <w:tcPr>
            <w:tcW w:type="dxa" w:w="2170"/>
            <w:vAlign w:val="center"/>
            <w:shd w:fill="FFFFFF"/>
          </w:tcPr>
          <w:p>
            <w:pPr>
              <w:pStyle w:val="Compact"/>
              <w:keepNext w:val="0"/>
              <w:spacing w:after="40" w:before="40" w:line="264" w:lineRule="auto"/>
              <w:jc w:val="center"/>
            </w:pPr>
            <w:r>
              <w:rPr>
                <w:color w:val="000000"/>
                <w:sz w:val="19"/>
              </w:rPr>
              <w:t xml:space="preserve">11934 × 16</w:t>
            </w:r>
          </w:p>
        </w:tc>
        <w:tc>
          <w:tcPr>
            <w:tcW w:type="dxa" w:w="3749"/>
            <w:vAlign w:val="center"/>
            <w:shd w:fill="FFFFFF"/>
          </w:tcPr>
          <w:p>
            <w:pPr>
              <w:pStyle w:val="Compact"/>
              <w:keepNext w:val="0"/>
              <w:spacing w:after="40" w:before="40" w:line="264" w:lineRule="auto"/>
              <w:jc w:val="left"/>
            </w:pPr>
            <w:r>
              <w:rPr>
                <w:color w:val="000000"/>
                <w:sz w:val="19"/>
              </w:rPr>
              <w:t xml:space="preserve">レバー、速度、軸トルク、回転数、プロペラトルク、燃機・圧縮機温圧、燃料制御等</w:t>
            </w:r>
          </w:p>
        </w:tc>
        <w:tc>
          <w:tcPr>
            <w:tcW w:type="dxa" w:w="2663"/>
            <w:vAlign w:val="center"/>
            <w:shd w:fill="FFFFFF"/>
          </w:tcPr>
          <w:p>
            <w:pPr>
              <w:pStyle w:val="Compact"/>
              <w:keepNext w:val="0"/>
              <w:spacing w:after="40" w:before="40" w:line="264" w:lineRule="auto"/>
              <w:jc w:val="left"/>
            </w:pPr>
            <w:r>
              <w:rPr>
                <w:color w:val="000000"/>
                <w:sz w:val="19"/>
              </w:rPr>
              <w:t xml:space="preserve">圧縮機とタービンの劣化係数。本文の選択は未確認</w:t>
            </w:r>
          </w:p>
        </w:tc>
      </w:tr>
      <w:tr>
        <w:trPr>
          <w:cantSplit/>
        </w:trPr>
        <w:tc>
          <w:tcPr>
            <w:tcW w:type="dxa" w:w="1282"/>
            <w:vAlign w:val="center"/>
            <w:shd w:fill="F7F8FA"/>
          </w:tcPr>
          <w:p>
            <w:pPr>
              <w:pStyle w:val="Compact"/>
              <w:keepNext w:val="0"/>
              <w:spacing w:after="40" w:before="40" w:line="264" w:lineRule="auto"/>
              <w:jc w:val="left"/>
            </w:pPr>
            <w:r>
              <w:rPr>
                <w:color w:val="000000"/>
                <w:sz w:val="19"/>
              </w:rPr>
              <w:t xml:space="preserve">Power</w:t>
            </w:r>
          </w:p>
        </w:tc>
        <w:tc>
          <w:tcPr>
            <w:tcW w:type="dxa" w:w="2170"/>
            <w:vAlign w:val="center"/>
            <w:shd w:fill="F7F8FA"/>
          </w:tcPr>
          <w:p>
            <w:pPr>
              <w:pStyle w:val="Compact"/>
              <w:keepNext w:val="0"/>
              <w:spacing w:after="40" w:before="40" w:line="264" w:lineRule="auto"/>
              <w:jc w:val="center"/>
            </w:pPr>
            <w:r>
              <w:rPr>
                <w:color w:val="000000"/>
                <w:sz w:val="19"/>
              </w:rPr>
              <w:t xml:space="preserve">9568 × 4</w:t>
            </w:r>
          </w:p>
        </w:tc>
        <w:tc>
          <w:tcPr>
            <w:tcW w:type="dxa" w:w="3749"/>
            <w:vAlign w:val="center"/>
            <w:shd w:fill="F7F8FA"/>
          </w:tcPr>
          <w:p>
            <w:pPr>
              <w:pStyle w:val="Compact"/>
              <w:keepNext w:val="0"/>
              <w:spacing w:after="40" w:before="40" w:line="264" w:lineRule="auto"/>
              <w:jc w:val="left"/>
            </w:pPr>
            <w:r>
              <w:rPr>
                <w:color w:val="000000"/>
                <w:sz w:val="19"/>
              </w:rPr>
              <w:t xml:space="preserve">気温、排気真空、気圧、相対湿度</w:t>
            </w:r>
          </w:p>
        </w:tc>
        <w:tc>
          <w:tcPr>
            <w:tcW w:type="dxa" w:w="2663"/>
            <w:vAlign w:val="center"/>
            <w:shd w:fill="F7F8FA"/>
          </w:tcPr>
          <w:p>
            <w:pPr>
              <w:pStyle w:val="Compact"/>
              <w:keepNext w:val="0"/>
              <w:spacing w:after="40" w:before="40" w:line="264" w:lineRule="auto"/>
              <w:jc w:val="left"/>
            </w:pPr>
            <w:r>
              <w:rPr>
                <w:color w:val="000000"/>
                <w:sz w:val="19"/>
              </w:rPr>
              <w:t xml:space="preserve">正味発電出力MW</w:t>
            </w:r>
          </w:p>
        </w:tc>
      </w:tr>
      <w:tr>
        <w:trPr>
          <w:cantSplit/>
        </w:trPr>
        <w:tc>
          <w:tcPr>
            <w:tcW w:type="dxa" w:w="1282"/>
            <w:vAlign w:val="center"/>
            <w:shd w:fill="FFFFFF"/>
          </w:tcPr>
          <w:p>
            <w:pPr>
              <w:pStyle w:val="Compact"/>
              <w:keepNext w:val="0"/>
              <w:spacing w:after="40" w:before="40" w:line="264" w:lineRule="auto"/>
              <w:jc w:val="left"/>
            </w:pPr>
            <w:r>
              <w:rPr>
                <w:color w:val="000000"/>
                <w:sz w:val="19"/>
              </w:rPr>
              <w:t xml:space="preserve">Protein</w:t>
            </w:r>
          </w:p>
        </w:tc>
        <w:tc>
          <w:tcPr>
            <w:tcW w:type="dxa" w:w="2170"/>
            <w:vAlign w:val="center"/>
            <w:shd w:fill="FFFFFF"/>
          </w:tcPr>
          <w:p>
            <w:pPr>
              <w:pStyle w:val="Compact"/>
              <w:keepNext w:val="0"/>
              <w:spacing w:after="40" w:before="40" w:line="264" w:lineRule="auto"/>
              <w:jc w:val="center"/>
            </w:pPr>
            <w:r>
              <w:rPr>
                <w:color w:val="000000"/>
                <w:sz w:val="19"/>
              </w:rPr>
              <w:t xml:space="preserve">45730 × 9</w:t>
            </w:r>
          </w:p>
        </w:tc>
        <w:tc>
          <w:tcPr>
            <w:tcW w:type="dxa" w:w="3749"/>
            <w:vAlign w:val="center"/>
            <w:shd w:fill="FFFFFF"/>
          </w:tcPr>
          <w:p>
            <w:pPr>
              <w:pStyle w:val="Compact"/>
              <w:keepNext w:val="0"/>
              <w:spacing w:after="40" w:before="40" w:line="264" w:lineRule="auto"/>
              <w:jc w:val="left"/>
            </w:pPr>
            <w:r>
              <w:rPr>
                <w:color w:val="000000"/>
                <w:sz w:val="19"/>
              </w:rPr>
              <w:t xml:space="preserve">表面積、非極性露出面積と比率、質量重み付き露出面積、標準からの偏差、距離、二次構造罰則、空間制約</w:t>
            </w:r>
          </w:p>
        </w:tc>
        <w:tc>
          <w:tcPr>
            <w:tcW w:type="dxa" w:w="2663"/>
            <w:vAlign w:val="center"/>
            <w:shd w:fill="FFFFFF"/>
          </w:tcPr>
          <w:p>
            <w:pPr>
              <w:pStyle w:val="Compact"/>
              <w:keepNext w:val="0"/>
              <w:spacing w:after="40" w:before="40" w:line="264" w:lineRule="auto"/>
              <w:jc w:val="left"/>
            </w:pPr>
            <w:r>
              <w:rPr>
                <w:color w:val="000000"/>
                <w:sz w:val="19"/>
              </w:rPr>
              <w:t xml:space="preserve">RMSD</w:t>
            </w:r>
          </w:p>
        </w:tc>
      </w:tr>
      <w:tr>
        <w:trPr>
          <w:cantSplit/>
        </w:trPr>
        <w:tc>
          <w:tcPr>
            <w:tcW w:type="dxa" w:w="1282"/>
            <w:vAlign w:val="center"/>
            <w:shd w:fill="F7F8FA"/>
          </w:tcPr>
          <w:p>
            <w:pPr>
              <w:pStyle w:val="Compact"/>
              <w:keepNext w:val="0"/>
              <w:spacing w:after="40" w:before="40" w:line="264" w:lineRule="auto"/>
              <w:jc w:val="left"/>
            </w:pPr>
            <w:r>
              <w:rPr>
                <w:color w:val="000000"/>
                <w:sz w:val="19"/>
              </w:rPr>
              <w:t xml:space="preserve">Yacht</w:t>
            </w:r>
          </w:p>
        </w:tc>
        <w:tc>
          <w:tcPr>
            <w:tcW w:type="dxa" w:w="2170"/>
            <w:vAlign w:val="center"/>
            <w:shd w:fill="F7F8FA"/>
          </w:tcPr>
          <w:p>
            <w:pPr>
              <w:pStyle w:val="Compact"/>
              <w:keepNext w:val="0"/>
              <w:spacing w:after="40" w:before="40" w:line="264" w:lineRule="auto"/>
              <w:jc w:val="center"/>
            </w:pPr>
            <w:r>
              <w:rPr>
                <w:color w:val="000000"/>
                <w:sz w:val="19"/>
              </w:rPr>
              <w:t xml:space="preserve">308 × 6</w:t>
            </w:r>
          </w:p>
        </w:tc>
        <w:tc>
          <w:tcPr>
            <w:tcW w:type="dxa" w:w="3749"/>
            <w:vAlign w:val="center"/>
            <w:shd w:fill="F7F8FA"/>
          </w:tcPr>
          <w:p>
            <w:pPr>
              <w:pStyle w:val="Compact"/>
              <w:keepNext w:val="0"/>
              <w:spacing w:after="40" w:before="40" w:line="264" w:lineRule="auto"/>
              <w:jc w:val="left"/>
            </w:pPr>
            <w:r>
              <w:rPr>
                <w:color w:val="000000"/>
                <w:sz w:val="19"/>
              </w:rPr>
              <w:t xml:space="preserve">浮心位置、柱形係数、長さ排水量比、幅喫水比、長幅比、Froude数</w:t>
            </w:r>
          </w:p>
        </w:tc>
        <w:tc>
          <w:tcPr>
            <w:tcW w:type="dxa" w:w="2663"/>
            <w:vAlign w:val="center"/>
            <w:shd w:fill="F7F8FA"/>
          </w:tcPr>
          <w:p>
            <w:pPr>
              <w:pStyle w:val="Compact"/>
              <w:keepNext w:val="0"/>
              <w:spacing w:after="40" w:before="40" w:line="264" w:lineRule="auto"/>
              <w:jc w:val="left"/>
            </w:pPr>
            <w:r>
              <w:rPr>
                <w:color w:val="000000"/>
                <w:sz w:val="19"/>
              </w:rPr>
              <w:t xml:space="preserve">排水重量当たり剰余抵抗</w:t>
            </w:r>
          </w:p>
        </w:tc>
      </w:tr>
      <w:tr>
        <w:trPr>
          <w:cantSplit/>
        </w:trPr>
        <w:tc>
          <w:tcPr>
            <w:tcW w:type="dxa" w:w="1282"/>
            <w:vAlign w:val="center"/>
            <w:shd w:fill="FFFFFF"/>
          </w:tcPr>
          <w:p>
            <w:pPr>
              <w:pStyle w:val="Compact"/>
              <w:keepNext w:val="0"/>
              <w:spacing w:after="40" w:before="40" w:line="264" w:lineRule="auto"/>
              <w:jc w:val="left"/>
            </w:pPr>
            <w:r>
              <w:rPr>
                <w:color w:val="000000"/>
                <w:sz w:val="19"/>
              </w:rPr>
              <w:t xml:space="preserve">YearPredictionMSD</w:t>
            </w:r>
          </w:p>
        </w:tc>
        <w:tc>
          <w:tcPr>
            <w:tcW w:type="dxa" w:w="2170"/>
            <w:vAlign w:val="center"/>
            <w:shd w:fill="FFFFFF"/>
          </w:tcPr>
          <w:p>
            <w:pPr>
              <w:pStyle w:val="Compact"/>
              <w:keepNext w:val="0"/>
              <w:spacing w:after="40" w:before="40" w:line="264" w:lineRule="auto"/>
              <w:jc w:val="center"/>
            </w:pPr>
            <w:r>
              <w:rPr>
                <w:color w:val="000000"/>
                <w:sz w:val="19"/>
              </w:rPr>
              <w:t xml:space="preserve">515345 × 90</w:t>
            </w:r>
          </w:p>
        </w:tc>
        <w:tc>
          <w:tcPr>
            <w:tcW w:type="dxa" w:w="3749"/>
            <w:vAlign w:val="center"/>
            <w:shd w:fill="FFFFFF"/>
          </w:tcPr>
          <w:p>
            <w:pPr>
              <w:pStyle w:val="Compact"/>
              <w:keepNext w:val="0"/>
              <w:spacing w:after="40" w:before="40" w:line="264" w:lineRule="auto"/>
              <w:jc w:val="left"/>
            </w:pPr>
            <w:r>
              <w:rPr>
                <w:color w:val="000000"/>
                <w:sz w:val="19"/>
              </w:rPr>
              <w:t xml:space="preserve">音色平均12、共分散78</w:t>
            </w:r>
          </w:p>
        </w:tc>
        <w:tc>
          <w:tcPr>
            <w:tcW w:type="dxa" w:w="2663"/>
            <w:vAlign w:val="center"/>
            <w:shd w:fill="FFFFFF"/>
          </w:tcPr>
          <w:p>
            <w:pPr>
              <w:pStyle w:val="Compact"/>
              <w:keepNext w:val="0"/>
              <w:spacing w:after="40" w:before="40" w:line="264" w:lineRule="auto"/>
              <w:jc w:val="left"/>
            </w:pPr>
            <w:r>
              <w:rPr>
                <w:color w:val="000000"/>
                <w:sz w:val="19"/>
              </w:rPr>
              <w:t xml:space="preserve">楽曲発売年</w:t>
            </w:r>
          </w:p>
        </w:tc>
      </w:tr>
    </w:tbl>
    <w:p>
      <w:pPr>
        <w:pStyle w:val="BodyText"/>
        <w:widowControl/>
      </w:pPr>
      <w:r>
        <w:t xml:space="preserve">これらはすべて表5–13のIID回帰評価に用いられる。回帰真値はあるが、学習内外の正解ラベルによる検出評価ではない。OOD構成・比率は設定されておらず、①②③と一般異常三分類は「本実験では独立設定なし」と記録する。動力システムという名称だけで時系列異常と分類しない。</w:t>
      </w:r>
    </w:p>
    <w:bookmarkEnd w:id="59"/>
    <w:bookmarkStart w:id="67" w:name="uciの取得条件-時間特性-分割"/>
    <w:p>
      <w:pPr>
        <w:pStyle w:val="Heading3"/>
        <w:widowControl/>
      </w:pPr>
      <w:r>
        <w:rPr>
          <w:color w:val="000000"/>
        </w:rPr>
        <w:t xml:space="preserve">7 8 UCIの取得条件 時間特性 分割</w:t>
      </w:r>
    </w:p>
    <w:tbl>
      <w:tblPr>
        <w:tblStyle w:val="Table"/>
        <w:tblW w:type="pct" w:w="50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1282"/>
        <w:gridCol w:w="2170"/>
        <w:gridCol w:w="3749"/>
        <w:gridCol w:w="2663"/>
      </w:tblGrid>
      <w:tr>
        <w:trPr>
          <w:cantSplit/>
          <w:tblHeader/>
        </w:trPr>
        <w:tc>
          <w:tcPr>
            <w:tcW w:type="dxa" w:w="1282"/>
            <w:vAlign w:val="center"/>
            <w:shd w:fill="E7EDF3"/>
          </w:tcPr>
          <w:p>
            <w:pPr>
              <w:pStyle w:val="Compact"/>
              <w:keepNext w:val="0"/>
              <w:spacing w:after="40" w:before="40" w:line="264" w:lineRule="auto"/>
              <w:jc w:val="left"/>
            </w:pPr>
            <w:r>
              <w:rPr>
                <w:b/>
                <w:color w:val="000000"/>
                <w:sz w:val="19"/>
              </w:rPr>
              <w:t xml:space="preserve">データ</w:t>
            </w:r>
          </w:p>
        </w:tc>
        <w:tc>
          <w:tcPr>
            <w:tcW w:type="dxa" w:w="2170"/>
            <w:vAlign w:val="center"/>
            <w:shd w:fill="E7EDF3"/>
          </w:tcPr>
          <w:p>
            <w:pPr>
              <w:pStyle w:val="Compact"/>
              <w:keepNext w:val="0"/>
              <w:spacing w:after="40" w:before="40" w:line="264" w:lineRule="auto"/>
              <w:jc w:val="left"/>
            </w:pPr>
            <w:r>
              <w:rPr>
                <w:b/>
                <w:color w:val="000000"/>
                <w:sz w:val="19"/>
              </w:rPr>
              <w:t xml:space="preserve">時間と入力単位</w:t>
            </w:r>
          </w:p>
        </w:tc>
        <w:tc>
          <w:tcPr>
            <w:tcW w:type="dxa" w:w="3749"/>
            <w:vAlign w:val="center"/>
            <w:shd w:fill="E7EDF3"/>
          </w:tcPr>
          <w:p>
            <w:pPr>
              <w:pStyle w:val="Compact"/>
              <w:keepNext w:val="0"/>
              <w:spacing w:after="40" w:before="40" w:line="264" w:lineRule="auto"/>
              <w:jc w:val="left"/>
            </w:pPr>
            <w:r>
              <w:rPr>
                <w:b/>
                <w:color w:val="000000"/>
                <w:sz w:val="19"/>
              </w:rPr>
              <w:t xml:space="preserve">分割と作成者の分類</w:t>
            </w:r>
          </w:p>
        </w:tc>
        <w:tc>
          <w:tcPr>
            <w:tcW w:type="dxa" w:w="2663"/>
            <w:vAlign w:val="center"/>
            <w:shd w:fill="E7EDF3"/>
          </w:tcPr>
          <w:p>
            <w:pPr>
              <w:pStyle w:val="Compact"/>
              <w:keepNext w:val="0"/>
              <w:spacing w:after="40" w:before="40" w:line="264" w:lineRule="auto"/>
              <w:jc w:val="left"/>
            </w:pPr>
            <w:r>
              <w:rPr>
                <w:b/>
                <w:color w:val="000000"/>
                <w:sz w:val="19"/>
              </w:rPr>
              <w:t xml:space="preserve">公開 取得 許諾</w:t>
            </w:r>
          </w:p>
        </w:tc>
      </w:tr>
      <w:tr>
        <w:trPr>
          <w:cantSplit/>
        </w:trPr>
        <w:tc>
          <w:tcPr>
            <w:tcW w:type="dxa" w:w="1282"/>
            <w:vAlign w:val="center"/>
            <w:shd w:fill="FFFFFF"/>
          </w:tcPr>
          <w:p>
            <w:pPr>
              <w:pStyle w:val="Compact"/>
              <w:keepNext w:val="0"/>
              <w:spacing w:after="40" w:before="40" w:line="264" w:lineRule="auto"/>
              <w:jc w:val="left"/>
            </w:pPr>
            <w:r>
              <w:rPr>
                <w:color w:val="000000"/>
                <w:sz w:val="19"/>
              </w:rPr>
              <w:t xml:space="preserve">Boston</w:t>
            </w:r>
          </w:p>
        </w:tc>
        <w:tc>
          <w:tcPr>
            <w:tcW w:type="dxa" w:w="2170"/>
            <w:vAlign w:val="center"/>
            <w:shd w:fill="FFFFFF"/>
          </w:tcPr>
          <w:p>
            <w:pPr>
              <w:pStyle w:val="Compact"/>
              <w:keepNext w:val="0"/>
              <w:spacing w:after="40" w:before="40" w:line="264" w:lineRule="auto"/>
              <w:jc w:val="left"/>
            </w:pPr>
            <w:r>
              <w:rPr>
                <w:color w:val="000000"/>
                <w:sz w:val="19"/>
              </w:rPr>
              <w:t xml:space="preserve">地域別静的記録、窓なし。本文の取得期はない</w:t>
            </w:r>
          </w:p>
        </w:tc>
        <w:tc>
          <w:tcPr>
            <w:tcW w:type="dxa" w:w="3749"/>
            <w:vAlign w:val="center"/>
            <w:shd w:fill="FFFFFF"/>
          </w:tcPr>
          <w:p>
            <w:pPr>
              <w:pStyle w:val="Compact"/>
              <w:keepNext w:val="0"/>
              <w:spacing w:after="40" w:before="40" w:line="264" w:lineRule="auto"/>
              <w:jc w:val="left"/>
            </w:pPr>
            <w:r>
              <w:rPr>
                <w:color w:val="000000"/>
                <w:sz w:val="19"/>
              </w:rPr>
              <w:t xml:space="preserve">本文の分割比とOOD設定なし</w:t>
            </w:r>
          </w:p>
        </w:tc>
        <w:tc>
          <w:tcPr>
            <w:tcW w:type="dxa" w:w="2663"/>
            <w:vAlign w:val="center"/>
            <w:shd w:fill="FFFFFF"/>
          </w:tcPr>
          <w:p>
            <w:pPr>
              <w:pStyle w:val="Compact"/>
              <w:keepNext w:val="0"/>
              <w:spacing w:after="40" w:before="40" w:line="264" w:lineRule="auto"/>
              <w:jc w:val="left"/>
            </w:pPr>
            <w:r>
              <w:rPr>
                <w:color w:val="000000"/>
                <w:sz w:val="19"/>
              </w:rPr>
              <w:t xml:space="preserve">元版と許諾は今回未確認。一般ミラーを許諾根拠にしない</w:t>
            </w:r>
          </w:p>
        </w:tc>
      </w:tr>
      <w:tr>
        <w:trPr>
          <w:cantSplit/>
        </w:trPr>
        <w:tc>
          <w:tcPr>
            <w:tcW w:type="dxa" w:w="1282"/>
            <w:vAlign w:val="center"/>
            <w:shd w:fill="F7F8FA"/>
          </w:tcPr>
          <w:p>
            <w:pPr>
              <w:pStyle w:val="Compact"/>
              <w:keepNext w:val="0"/>
              <w:spacing w:after="40" w:before="40" w:line="264" w:lineRule="auto"/>
              <w:jc w:val="left"/>
            </w:pPr>
            <w:r>
              <w:rPr>
                <w:color w:val="000000"/>
                <w:sz w:val="19"/>
              </w:rPr>
              <w:t xml:space="preserve">Concrete</w:t>
            </w:r>
          </w:p>
        </w:tc>
        <w:tc>
          <w:tcPr>
            <w:tcW w:type="dxa" w:w="2170"/>
            <w:vAlign w:val="center"/>
            <w:shd w:fill="F7F8FA"/>
          </w:tcPr>
          <w:p>
            <w:pPr>
              <w:pStyle w:val="Compact"/>
              <w:keepNext w:val="0"/>
              <w:spacing w:after="40" w:before="40" w:line="264" w:lineRule="auto"/>
              <w:jc w:val="left"/>
            </w:pPr>
            <w:r>
              <w:rPr>
                <w:color w:val="000000"/>
                <w:sz w:val="19"/>
              </w:rPr>
              <w:t xml:space="preserve">配合・材齢の一記録。材齢は時系列窓ではない</w:t>
            </w:r>
          </w:p>
        </w:tc>
        <w:tc>
          <w:tcPr>
            <w:tcW w:type="dxa" w:w="3749"/>
            <w:vAlign w:val="center"/>
            <w:shd w:fill="F7F8FA"/>
          </w:tcPr>
          <w:p>
            <w:pPr>
              <w:pStyle w:val="Compact"/>
              <w:keepNext w:val="0"/>
              <w:spacing w:after="40" w:before="40" w:line="264" w:lineRule="auto"/>
              <w:jc w:val="left"/>
            </w:pPr>
            <w:r>
              <w:rPr>
                <w:color w:val="000000"/>
                <w:sz w:val="19"/>
              </w:rPr>
              <w:t xml:space="preserve">回帰データ。本文の比率は未明記</w:t>
            </w:r>
          </w:p>
        </w:tc>
        <w:tc>
          <w:tcPr>
            <w:tcW w:type="dxa" w:w="2663"/>
            <w:vAlign w:val="center"/>
            <w:shd w:fill="F7F8FA"/>
          </w:tcPr>
          <w:p>
            <w:pPr>
              <w:pStyle w:val="Compact"/>
              <w:keepNext w:val="0"/>
              <w:spacing w:after="40" w:before="40" w:line="264" w:lineRule="auto"/>
              <w:jc w:val="left"/>
            </w:pPr>
            <w:hyperlink r:id="rId60">
              <w:r>
                <w:rPr>
                  <w:rStyle w:val="Hyperlink"/>
                </w:rPr>
                <w:t xml:space="preserve">UCI165</w:t>
              </w:r>
            </w:hyperlink>
            <w:r>
              <w:rPr>
                <w:color w:val="000000"/>
                <w:sz w:val="19"/>
              </w:rPr>
              <w:t xml:space="preserve">、CC BY 4.0、XLS約122KB</w:t>
            </w:r>
          </w:p>
        </w:tc>
      </w:tr>
      <w:tr>
        <w:trPr>
          <w:cantSplit/>
        </w:trPr>
        <w:tc>
          <w:tcPr>
            <w:tcW w:type="dxa" w:w="1282"/>
            <w:vAlign w:val="center"/>
            <w:shd w:fill="FFFFFF"/>
          </w:tcPr>
          <w:p>
            <w:pPr>
              <w:pStyle w:val="Compact"/>
              <w:keepNext w:val="0"/>
              <w:spacing w:after="40" w:before="40" w:line="264" w:lineRule="auto"/>
              <w:jc w:val="left"/>
            </w:pPr>
            <w:r>
              <w:rPr>
                <w:color w:val="000000"/>
                <w:sz w:val="19"/>
              </w:rPr>
              <w:t xml:space="preserve">Energy</w:t>
            </w:r>
          </w:p>
        </w:tc>
        <w:tc>
          <w:tcPr>
            <w:tcW w:type="dxa" w:w="2170"/>
            <w:vAlign w:val="center"/>
            <w:shd w:fill="FFFFFF"/>
          </w:tcPr>
          <w:p>
            <w:pPr>
              <w:pStyle w:val="Compact"/>
              <w:keepNext w:val="0"/>
              <w:spacing w:after="40" w:before="40" w:line="264" w:lineRule="auto"/>
              <w:jc w:val="left"/>
            </w:pPr>
            <w:r>
              <w:rPr>
                <w:color w:val="000000"/>
                <w:sz w:val="19"/>
              </w:rPr>
              <w:t xml:space="preserve">建築設計シミュレーション、時間窓なし</w:t>
            </w:r>
          </w:p>
        </w:tc>
        <w:tc>
          <w:tcPr>
            <w:tcW w:type="dxa" w:w="3749"/>
            <w:vAlign w:val="center"/>
            <w:shd w:fill="FFFFFF"/>
          </w:tcPr>
          <w:p>
            <w:pPr>
              <w:pStyle w:val="Compact"/>
              <w:keepNext w:val="0"/>
              <w:spacing w:after="40" w:before="40" w:line="264" w:lineRule="auto"/>
              <w:jc w:val="left"/>
            </w:pPr>
            <w:r>
              <w:rPr>
                <w:color w:val="000000"/>
                <w:sz w:val="19"/>
              </w:rPr>
              <w:t xml:space="preserve">パラメータ組合せ。本文の目標と分割は要確認</w:t>
            </w:r>
          </w:p>
        </w:tc>
        <w:tc>
          <w:tcPr>
            <w:tcW w:type="dxa" w:w="2663"/>
            <w:vAlign w:val="center"/>
            <w:shd w:fill="FFFFFF"/>
          </w:tcPr>
          <w:p>
            <w:pPr>
              <w:pStyle w:val="Compact"/>
              <w:keepNext w:val="0"/>
              <w:spacing w:after="40" w:before="40" w:line="264" w:lineRule="auto"/>
              <w:jc w:val="left"/>
            </w:pPr>
            <w:hyperlink r:id="rId61">
              <w:r>
                <w:rPr>
                  <w:rStyle w:val="Hyperlink"/>
                </w:rPr>
                <w:t xml:space="preserve">UCI242</w:t>
              </w:r>
            </w:hyperlink>
            <w:r>
              <w:rPr>
                <w:color w:val="000000"/>
                <w:sz w:val="19"/>
              </w:rPr>
              <w:t xml:space="preserve">、CC BY 4.0、XLSX約74.4KB</w:t>
            </w:r>
          </w:p>
        </w:tc>
      </w:tr>
      <w:tr>
        <w:trPr>
          <w:cantSplit/>
        </w:trPr>
        <w:tc>
          <w:tcPr>
            <w:tcW w:type="dxa" w:w="1282"/>
            <w:vAlign w:val="center"/>
            <w:shd w:fill="F7F8FA"/>
          </w:tcPr>
          <w:p>
            <w:pPr>
              <w:pStyle w:val="Compact"/>
              <w:keepNext w:val="0"/>
              <w:spacing w:after="40" w:before="40" w:line="264" w:lineRule="auto"/>
              <w:jc w:val="left"/>
            </w:pPr>
            <w:r>
              <w:rPr>
                <w:color w:val="000000"/>
                <w:sz w:val="19"/>
              </w:rPr>
              <w:t xml:space="preserve">Kin8nm</w:t>
            </w:r>
          </w:p>
        </w:tc>
        <w:tc>
          <w:tcPr>
            <w:tcW w:type="dxa" w:w="2170"/>
            <w:vAlign w:val="center"/>
            <w:shd w:fill="F7F8FA"/>
          </w:tcPr>
          <w:p>
            <w:pPr>
              <w:pStyle w:val="Compact"/>
              <w:keepNext w:val="0"/>
              <w:spacing w:after="40" w:before="40" w:line="264" w:lineRule="auto"/>
              <w:jc w:val="left"/>
            </w:pPr>
            <w:r>
              <w:rPr>
                <w:color w:val="000000"/>
                <w:sz w:val="19"/>
              </w:rPr>
              <w:t xml:space="preserve">静的運動学入力、確認された時間窓なし</w:t>
            </w:r>
          </w:p>
        </w:tc>
        <w:tc>
          <w:tcPr>
            <w:tcW w:type="dxa" w:w="3749"/>
            <w:vAlign w:val="center"/>
            <w:shd w:fill="F7F8FA"/>
          </w:tcPr>
          <w:p>
            <w:pPr>
              <w:pStyle w:val="Compact"/>
              <w:keepNext w:val="0"/>
              <w:spacing w:after="40" w:before="40" w:line="264" w:lineRule="auto"/>
              <w:jc w:val="left"/>
            </w:pPr>
            <w:r>
              <w:rPr>
                <w:color w:val="000000"/>
                <w:sz w:val="19"/>
              </w:rPr>
              <w:t xml:space="preserve">本文の版と分割は不明</w:t>
            </w:r>
          </w:p>
        </w:tc>
        <w:tc>
          <w:tcPr>
            <w:tcW w:type="dxa" w:w="2663"/>
            <w:vAlign w:val="center"/>
            <w:shd w:fill="F7F8FA"/>
          </w:tcPr>
          <w:p>
            <w:pPr>
              <w:pStyle w:val="Compact"/>
              <w:keepNext w:val="0"/>
              <w:spacing w:after="40" w:before="40" w:line="264" w:lineRule="auto"/>
              <w:jc w:val="left"/>
            </w:pPr>
            <w:r>
              <w:rPr>
                <w:color w:val="000000"/>
                <w:sz w:val="19"/>
              </w:rPr>
              <w:t xml:space="preserve">原取得先と許諾は未確認</w:t>
            </w:r>
          </w:p>
        </w:tc>
      </w:tr>
      <w:tr>
        <w:trPr>
          <w:cantSplit/>
        </w:trPr>
        <w:tc>
          <w:tcPr>
            <w:tcW w:type="dxa" w:w="1282"/>
            <w:vAlign w:val="center"/>
            <w:shd w:fill="FFFFFF"/>
          </w:tcPr>
          <w:p>
            <w:pPr>
              <w:pStyle w:val="Compact"/>
              <w:keepNext w:val="0"/>
              <w:spacing w:after="40" w:before="40" w:line="264" w:lineRule="auto"/>
              <w:jc w:val="left"/>
            </w:pPr>
            <w:r>
              <w:rPr>
                <w:color w:val="000000"/>
                <w:sz w:val="19"/>
              </w:rPr>
              <w:t xml:space="preserve">Naval</w:t>
            </w:r>
          </w:p>
        </w:tc>
        <w:tc>
          <w:tcPr>
            <w:tcW w:type="dxa" w:w="2170"/>
            <w:vAlign w:val="center"/>
            <w:shd w:fill="FFFFFF"/>
          </w:tcPr>
          <w:p>
            <w:pPr>
              <w:pStyle w:val="Compact"/>
              <w:keepNext w:val="0"/>
              <w:spacing w:after="40" w:before="40" w:line="264" w:lineRule="auto"/>
              <w:jc w:val="left"/>
            </w:pPr>
            <w:r>
              <w:rPr>
                <w:color w:val="000000"/>
                <w:sz w:val="19"/>
              </w:rPr>
              <w:t xml:space="preserve">推進装置の仮想運転条件。表形式入力</w:t>
            </w:r>
          </w:p>
        </w:tc>
        <w:tc>
          <w:tcPr>
            <w:tcW w:type="dxa" w:w="3749"/>
            <w:vAlign w:val="center"/>
            <w:shd w:fill="FFFFFF"/>
          </w:tcPr>
          <w:p>
            <w:pPr>
              <w:pStyle w:val="Compact"/>
              <w:keepNext w:val="0"/>
              <w:spacing w:after="40" w:before="40" w:line="264" w:lineRule="auto"/>
              <w:jc w:val="left"/>
            </w:pPr>
            <w:r>
              <w:rPr>
                <w:color w:val="000000"/>
                <w:sz w:val="19"/>
              </w:rPr>
              <w:t xml:space="preserve">劣化状態の組合せは本文の異常クラスではない</w:t>
            </w:r>
          </w:p>
        </w:tc>
        <w:tc>
          <w:tcPr>
            <w:tcW w:type="dxa" w:w="2663"/>
            <w:vAlign w:val="center"/>
            <w:shd w:fill="FFFFFF"/>
          </w:tcPr>
          <w:p>
            <w:pPr>
              <w:pStyle w:val="Compact"/>
              <w:keepNext w:val="0"/>
              <w:spacing w:after="40" w:before="40" w:line="264" w:lineRule="auto"/>
              <w:jc w:val="left"/>
            </w:pPr>
            <w:hyperlink r:id="rId62">
              <w:r>
                <w:rPr>
                  <w:rStyle w:val="Hyperlink"/>
                </w:rPr>
                <w:t xml:space="preserve">UCI316</w:t>
              </w:r>
            </w:hyperlink>
            <w:r>
              <w:rPr>
                <w:color w:val="000000"/>
                <w:sz w:val="19"/>
              </w:rPr>
              <w:t xml:space="preserve">、公開、現行CC BY 4.0</w:t>
            </w:r>
          </w:p>
        </w:tc>
      </w:tr>
      <w:tr>
        <w:trPr>
          <w:cantSplit/>
        </w:trPr>
        <w:tc>
          <w:tcPr>
            <w:tcW w:type="dxa" w:w="1282"/>
            <w:vAlign w:val="center"/>
            <w:shd w:fill="F7F8FA"/>
          </w:tcPr>
          <w:p>
            <w:pPr>
              <w:pStyle w:val="Compact"/>
              <w:keepNext w:val="0"/>
              <w:spacing w:after="40" w:before="40" w:line="264" w:lineRule="auto"/>
              <w:jc w:val="left"/>
            </w:pPr>
            <w:r>
              <w:rPr>
                <w:color w:val="000000"/>
                <w:sz w:val="19"/>
              </w:rPr>
              <w:t xml:space="preserve">Power</w:t>
            </w:r>
          </w:p>
        </w:tc>
        <w:tc>
          <w:tcPr>
            <w:tcW w:type="dxa" w:w="2170"/>
            <w:vAlign w:val="center"/>
            <w:shd w:fill="F7F8FA"/>
          </w:tcPr>
          <w:p>
            <w:pPr>
              <w:pStyle w:val="Compact"/>
              <w:keepNext w:val="0"/>
              <w:spacing w:after="40" w:before="40" w:line="264" w:lineRule="auto"/>
              <w:jc w:val="left"/>
            </w:pPr>
            <w:r>
              <w:rPr>
                <w:color w:val="000000"/>
                <w:sz w:val="19"/>
              </w:rPr>
              <w:t xml:space="preserve">2006–2011年、全負荷の時間平均値。複数時点窓は未使用</w:t>
            </w:r>
          </w:p>
        </w:tc>
        <w:tc>
          <w:tcPr>
            <w:tcW w:type="dxa" w:w="3749"/>
            <w:vAlign w:val="center"/>
            <w:shd w:fill="F7F8FA"/>
          </w:tcPr>
          <w:p>
            <w:pPr>
              <w:pStyle w:val="Compact"/>
              <w:keepNext w:val="0"/>
              <w:spacing w:after="40" w:before="40" w:line="264" w:lineRule="auto"/>
              <w:jc w:val="left"/>
            </w:pPr>
            <w:r>
              <w:rPr>
                <w:color w:val="000000"/>
                <w:sz w:val="19"/>
              </w:rPr>
              <w:t xml:space="preserve">原配布は5回の並替えを含むが本文の分割とは区別</w:t>
            </w:r>
          </w:p>
        </w:tc>
        <w:tc>
          <w:tcPr>
            <w:tcW w:type="dxa" w:w="2663"/>
            <w:vAlign w:val="center"/>
            <w:shd w:fill="F7F8FA"/>
          </w:tcPr>
          <w:p>
            <w:pPr>
              <w:pStyle w:val="Compact"/>
              <w:keepNext w:val="0"/>
              <w:spacing w:after="40" w:before="40" w:line="264" w:lineRule="auto"/>
              <w:jc w:val="left"/>
            </w:pPr>
            <w:hyperlink r:id="rId63">
              <w:r>
                <w:rPr>
                  <w:rStyle w:val="Hyperlink"/>
                </w:rPr>
                <w:t xml:space="preserve">UCI294</w:t>
              </w:r>
            </w:hyperlink>
            <w:r>
              <w:rPr>
                <w:color w:val="000000"/>
                <w:sz w:val="19"/>
              </w:rPr>
              <w:t xml:space="preserve">、CC BY 4.0、XLSX約1.9MB</w:t>
            </w:r>
          </w:p>
        </w:tc>
      </w:tr>
      <w:tr>
        <w:trPr>
          <w:cantSplit/>
        </w:trPr>
        <w:tc>
          <w:tcPr>
            <w:tcW w:type="dxa" w:w="1282"/>
            <w:vAlign w:val="center"/>
            <w:shd w:fill="FFFFFF"/>
          </w:tcPr>
          <w:p>
            <w:pPr>
              <w:pStyle w:val="Compact"/>
              <w:keepNext w:val="0"/>
              <w:spacing w:after="40" w:before="40" w:line="264" w:lineRule="auto"/>
              <w:jc w:val="left"/>
            </w:pPr>
            <w:r>
              <w:rPr>
                <w:color w:val="000000"/>
                <w:sz w:val="19"/>
              </w:rPr>
              <w:t xml:space="preserve">Protein</w:t>
            </w:r>
          </w:p>
        </w:tc>
        <w:tc>
          <w:tcPr>
            <w:tcW w:type="dxa" w:w="2170"/>
            <w:vAlign w:val="center"/>
            <w:shd w:fill="FFFFFF"/>
          </w:tcPr>
          <w:p>
            <w:pPr>
              <w:pStyle w:val="Compact"/>
              <w:keepNext w:val="0"/>
              <w:spacing w:after="40" w:before="40" w:line="264" w:lineRule="auto"/>
              <w:jc w:val="left"/>
            </w:pPr>
            <w:r>
              <w:rPr>
                <w:color w:val="000000"/>
                <w:sz w:val="19"/>
              </w:rPr>
              <w:t xml:space="preserve">構造候補体の静的特徴、時系列ではない</w:t>
            </w:r>
          </w:p>
        </w:tc>
        <w:tc>
          <w:tcPr>
            <w:tcW w:type="dxa" w:w="3749"/>
            <w:vAlign w:val="center"/>
            <w:shd w:fill="FFFFFF"/>
          </w:tcPr>
          <w:p>
            <w:pPr>
              <w:pStyle w:val="Compact"/>
              <w:keepNext w:val="0"/>
              <w:spacing w:after="40" w:before="40" w:line="264" w:lineRule="auto"/>
              <w:jc w:val="left"/>
            </w:pPr>
            <w:r>
              <w:rPr>
                <w:color w:val="000000"/>
                <w:sz w:val="19"/>
              </w:rPr>
              <w:t xml:space="preserve">CASP由来。本文の比率は未明記</w:t>
            </w:r>
          </w:p>
        </w:tc>
        <w:tc>
          <w:tcPr>
            <w:tcW w:type="dxa" w:w="2663"/>
            <w:vAlign w:val="center"/>
            <w:shd w:fill="FFFFFF"/>
          </w:tcPr>
          <w:p>
            <w:pPr>
              <w:pStyle w:val="Compact"/>
              <w:keepNext w:val="0"/>
              <w:spacing w:after="40" w:before="40" w:line="264" w:lineRule="auto"/>
              <w:jc w:val="left"/>
            </w:pPr>
            <w:hyperlink r:id="rId64">
              <w:r>
                <w:rPr>
                  <w:rStyle w:val="Hyperlink"/>
                </w:rPr>
                <w:t xml:space="preserve">UCI265</w:t>
              </w:r>
            </w:hyperlink>
            <w:r>
              <w:rPr>
                <w:color w:val="000000"/>
                <w:sz w:val="19"/>
              </w:rPr>
              <w:t xml:space="preserve">、CC BY 4.0、CSV約3.4MB</w:t>
            </w:r>
          </w:p>
        </w:tc>
      </w:tr>
      <w:tr>
        <w:trPr>
          <w:cantSplit/>
        </w:trPr>
        <w:tc>
          <w:tcPr>
            <w:tcW w:type="dxa" w:w="1282"/>
            <w:vAlign w:val="center"/>
            <w:shd w:fill="F7F8FA"/>
          </w:tcPr>
          <w:p>
            <w:pPr>
              <w:pStyle w:val="Compact"/>
              <w:keepNext w:val="0"/>
              <w:spacing w:after="40" w:before="40" w:line="264" w:lineRule="auto"/>
              <w:jc w:val="left"/>
            </w:pPr>
            <w:r>
              <w:rPr>
                <w:color w:val="000000"/>
                <w:sz w:val="19"/>
              </w:rPr>
              <w:t xml:space="preserve">Yacht</w:t>
            </w:r>
          </w:p>
        </w:tc>
        <w:tc>
          <w:tcPr>
            <w:tcW w:type="dxa" w:w="2170"/>
            <w:vAlign w:val="center"/>
            <w:shd w:fill="F7F8FA"/>
          </w:tcPr>
          <w:p>
            <w:pPr>
              <w:pStyle w:val="Compact"/>
              <w:keepNext w:val="0"/>
              <w:spacing w:after="40" w:before="40" w:line="264" w:lineRule="auto"/>
              <w:jc w:val="left"/>
            </w:pPr>
            <w:r>
              <w:rPr>
                <w:color w:val="000000"/>
                <w:sz w:val="19"/>
              </w:rPr>
              <w:t xml:space="preserve">船型と速度の実験記録、一行一条件</w:t>
            </w:r>
          </w:p>
        </w:tc>
        <w:tc>
          <w:tcPr>
            <w:tcW w:type="dxa" w:w="3749"/>
            <w:vAlign w:val="center"/>
            <w:shd w:fill="F7F8FA"/>
          </w:tcPr>
          <w:p>
            <w:pPr>
              <w:pStyle w:val="Compact"/>
              <w:keepNext w:val="0"/>
              <w:spacing w:after="40" w:before="40" w:line="264" w:lineRule="auto"/>
              <w:jc w:val="left"/>
            </w:pPr>
            <w:r>
              <w:rPr>
                <w:color w:val="000000"/>
                <w:sz w:val="19"/>
              </w:rPr>
              <w:t xml:space="preserve">作成者の船型区分あり。OODラベルではない</w:t>
            </w:r>
          </w:p>
        </w:tc>
        <w:tc>
          <w:tcPr>
            <w:tcW w:type="dxa" w:w="2663"/>
            <w:vAlign w:val="center"/>
            <w:shd w:fill="F7F8FA"/>
          </w:tcPr>
          <w:p>
            <w:pPr>
              <w:pStyle w:val="Compact"/>
              <w:keepNext w:val="0"/>
              <w:spacing w:after="40" w:before="40" w:line="264" w:lineRule="auto"/>
              <w:jc w:val="left"/>
            </w:pPr>
            <w:hyperlink r:id="rId65">
              <w:r>
                <w:rPr>
                  <w:rStyle w:val="Hyperlink"/>
                </w:rPr>
                <w:t xml:space="preserve">UCI243</w:t>
              </w:r>
            </w:hyperlink>
            <w:r>
              <w:rPr>
                <w:color w:val="000000"/>
                <w:sz w:val="19"/>
              </w:rPr>
              <w:t xml:space="preserve">、公開、現行CC BY 4.0</w:t>
            </w:r>
          </w:p>
        </w:tc>
      </w:tr>
      <w:tr>
        <w:trPr>
          <w:cantSplit/>
        </w:trPr>
        <w:tc>
          <w:tcPr>
            <w:tcW w:type="dxa" w:w="1282"/>
            <w:vAlign w:val="center"/>
            <w:shd w:fill="FFFFFF"/>
          </w:tcPr>
          <w:p>
            <w:pPr>
              <w:pStyle w:val="Compact"/>
              <w:keepNext w:val="0"/>
              <w:spacing w:after="40" w:before="40" w:line="264" w:lineRule="auto"/>
              <w:jc w:val="left"/>
            </w:pPr>
            <w:r>
              <w:rPr>
                <w:color w:val="000000"/>
                <w:sz w:val="19"/>
              </w:rPr>
              <w:t xml:space="preserve">Year</w:t>
            </w:r>
          </w:p>
        </w:tc>
        <w:tc>
          <w:tcPr>
            <w:tcW w:type="dxa" w:w="2170"/>
            <w:vAlign w:val="center"/>
            <w:shd w:fill="FFFFFF"/>
          </w:tcPr>
          <w:p>
            <w:pPr>
              <w:pStyle w:val="Compact"/>
              <w:keepNext w:val="0"/>
              <w:spacing w:after="40" w:before="40" w:line="264" w:lineRule="auto"/>
              <w:jc w:val="left"/>
            </w:pPr>
            <w:r>
              <w:rPr>
                <w:color w:val="000000"/>
                <w:sz w:val="19"/>
              </w:rPr>
              <w:t xml:space="preserve">音響区間の集約特徴。発売年は時間ステップではなく目標</w:t>
            </w:r>
          </w:p>
        </w:tc>
        <w:tc>
          <w:tcPr>
            <w:tcW w:type="dxa" w:w="3749"/>
            <w:vAlign w:val="center"/>
            <w:shd w:fill="FFFFFF"/>
          </w:tcPr>
          <w:p>
            <w:pPr>
              <w:pStyle w:val="Compact"/>
              <w:keepNext w:val="0"/>
              <w:spacing w:after="40" w:before="40" w:line="264" w:lineRule="auto"/>
              <w:jc w:val="left"/>
            </w:pPr>
            <w:r>
              <w:rPr>
                <w:color w:val="000000"/>
                <w:sz w:val="19"/>
              </w:rPr>
              <w:t xml:space="preserve">公式は先頭463715学習、末尾51630テストでアーティストを分離。本文での採用は未確認</w:t>
            </w:r>
          </w:p>
        </w:tc>
        <w:tc>
          <w:tcPr>
            <w:tcW w:type="dxa" w:w="2663"/>
            <w:vAlign w:val="center"/>
            <w:shd w:fill="FFFFFF"/>
          </w:tcPr>
          <w:p>
            <w:pPr>
              <w:pStyle w:val="Compact"/>
              <w:keepNext w:val="0"/>
              <w:spacing w:after="40" w:before="40" w:line="264" w:lineRule="auto"/>
              <w:jc w:val="left"/>
            </w:pPr>
            <w:hyperlink r:id="rId66">
              <w:r>
                <w:rPr>
                  <w:rStyle w:val="Hyperlink"/>
                </w:rPr>
                <w:t xml:space="preserve">UCI203</w:t>
              </w:r>
            </w:hyperlink>
            <w:r>
              <w:rPr>
                <w:color w:val="000000"/>
                <w:sz w:val="19"/>
              </w:rPr>
              <w:t xml:space="preserve">、公開、現行CC BY 4.0、約427.8MB</w:t>
            </w:r>
          </w:p>
        </w:tc>
      </w:tr>
    </w:tbl>
    <w:p>
      <w:pPr>
        <w:pStyle w:val="BodyText"/>
        <w:widowControl/>
      </w:pPr>
      <w:r>
        <w:t xml:space="preserve">未記載の取得開始終了日、加工後容量、分割乱数は原文未報告または未確認である。静的データに対する窓の欄は空欄にせず「適用なし」とする。公式の原分割と本論文の実装分割を混同しない。</w:t>
      </w:r>
    </w:p>
    <w:bookmarkEnd w:id="67"/>
    <w:bookmarkEnd w:id="68"/>
    <w:bookmarkStart w:id="73" w:name="八-社会インフラ監視と末端圧力推定への適用"/>
    <w:p>
      <w:pPr>
        <w:pStyle w:val="Heading2"/>
        <w:widowControl/>
      </w:pPr>
      <w:r>
        <w:rPr>
          <w:color w:val="000000"/>
        </w:rPr>
        <w:t xml:space="preserve">八 社会インフラ監視と末端圧力推定への適用</w:t>
      </w:r>
    </w:p>
    <w:bookmarkStart w:id="69" w:name="適用可能性"/>
    <w:p>
      <w:pPr>
        <w:pStyle w:val="Heading3"/>
        <w:widowControl/>
      </w:pPr>
      <w:r>
        <w:rPr>
          <w:color w:val="000000"/>
        </w:rPr>
        <w:t xml:space="preserve">8 1 適用可能性</w:t>
      </w:r>
    </w:p>
    <w:p>
      <w:pPr>
        <w:pStyle w:val="FirstParagraph"/>
        <w:widowControl/>
      </w:pPr>
      <w:r>
        <w:t xml:space="preserve">【研究上の分析】変更可能なニューラル回帰モデルで、連続値と不確実性を低い推論費用で得たい場合の候補になる。原文の実証は気象、ワイン品質、画像深度などであり、水道管網の末端圧力、現場警報、閉ループ制御の検証はない。圧力、流量、温度、負荷推定は期待用途として区別する。</w:t>
      </w:r>
    </w:p>
    <w:p>
      <w:pPr>
        <w:pStyle w:val="BodyText"/>
        <w:widowControl/>
      </w:pPr>
      <w:r>
        <w:t xml:space="preserve">「対象AIから完全に独立し、入力だけを使い、モデルを変更しない」という要件には原手法は直接適合しない。元入力の密度による外付け検出は別途比較できるが、完全なDensity-Regressionとは異なる。</w:t>
      </w:r>
    </w:p>
    <w:bookmarkEnd w:id="69"/>
    <w:bookmarkStart w:id="70" w:name="末端圧力モデルとの接続"/>
    <w:p>
      <w:pPr>
        <w:pStyle w:val="Heading3"/>
        <w:widowControl/>
      </w:pPr>
      <w:r>
        <w:rPr>
          <w:color w:val="000000"/>
        </w:rPr>
        <w:t xml:space="preserve">8 2 末端圧力モデルとの接続</w:t>
      </w:r>
    </w:p>
    <w:p>
      <w:pPr>
        <w:pStyle w:val="FirstParagraph"/>
        <w:widowControl/>
      </w:pPr>
      <w:r>
        <w:t xml:space="preserve">【適用案】入力を流量、入口圧力、ポンプ状態、出力を末端圧力と仮定する。これは確認済みの社内仕様ではない。静的関係なら同時刻ベクトルを使い、遅れや水理動特性が重要なら</w:t>
      </w:r>
      <w:r>
        <w:t xml:space="preserve"> </w:t>
      </w:r>
      <m:oMath>
        <m:sSub>
          <m:e>
            <m:r>
              <m:t>X</m:t>
              <w:rPr>
                <w:rFonts w:ascii="Cambria Math" w:hAnsi="Cambria Math"/>
              </w:rPr>
            </m:r>
          </m:e>
          <m:sub>
            <m:r>
              <m:t>t</m:t>
              <w:rPr>
                <w:rFonts w:ascii="Cambria Math" w:hAnsi="Cambria Math"/>
              </w:rPr>
            </m:r>
          </m:sub>
        </m:sSub>
        <m:r>
          <m:rPr>
            <m:sty m:val="p"/>
          </m:rPr>
          <m:t>=</m:t>
          <w:rPr>
            <w:rFonts w:ascii="Cambria Math" w:hAnsi="Cambria Math"/>
          </w:rPr>
        </m:r>
        <m:r>
          <m:rPr>
            <m:sty m:val="p"/>
          </m:rPr>
          <m:t>[</m:t>
          <w:rPr>
            <w:rFonts w:ascii="Cambria Math" w:hAnsi="Cambria Math"/>
          </w:rPr>
        </m:r>
        <m:sSub>
          <m:e>
            <m:r>
              <m:t>x</m:t>
              <w:rPr>
                <w:rFonts w:ascii="Cambria Math" w:hAnsi="Cambria Math"/>
              </w:rPr>
            </m:r>
          </m:e>
          <m:sub>
            <m:r>
              <m:t>t</m:t>
              <w:rPr>
                <w:rFonts w:ascii="Cambria Math" w:hAnsi="Cambria Math"/>
              </w:rPr>
            </m:r>
            <m:r>
              <m:rPr>
                <m:sty m:val="p"/>
              </m:rPr>
              <m:t>−</m:t>
              <w:rPr>
                <w:rFonts w:ascii="Cambria Math" w:hAnsi="Cambria Math"/>
              </w:rPr>
            </m:r>
            <m:r>
              <m:t>L</m:t>
              <w:rPr>
                <w:rFonts w:ascii="Cambria Math" w:hAnsi="Cambria Math"/>
              </w:rPr>
            </m:r>
            <m:r>
              <m:rPr>
                <m:sty m:val="p"/>
              </m:rPr>
              <m:t>+</m:t>
              <w:rPr>
                <w:rFonts w:ascii="Cambria Math" w:hAnsi="Cambria Math"/>
              </w:rPr>
            </m:r>
            <m:r>
              <m:t>1</m:t>
              <w:rPr>
                <w:rFonts w:ascii="Cambria Math" w:hAnsi="Cambria Math"/>
              </w:rPr>
            </m:r>
          </m:sub>
        </m:sSub>
        <m:r>
          <m:rPr>
            <m:sty m:val="p"/>
          </m:rPr>
          <m:t>,</m:t>
          <w:rPr>
            <w:rFonts w:ascii="Cambria Math" w:hAnsi="Cambria Math"/>
          </w:rPr>
        </m:r>
        <m:r>
          <m:rPr>
            <m:sty m:val="p"/>
          </m:rPr>
          <m:t>…</m:t>
          <w:rPr>
            <w:rFonts w:ascii="Cambria Math" w:hAnsi="Cambria Math"/>
          </w:rPr>
        </m:r>
        <m:r>
          <m:rPr>
            <m:sty m:val="p"/>
          </m:rPr>
          <m:t>,</m:t>
          <w:rPr>
            <w:rFonts w:ascii="Cambria Math" w:hAnsi="Cambria Math"/>
          </w:rPr>
        </m:r>
        <m:sSub>
          <m:e>
            <m:r>
              <m:t>x</m:t>
              <w:rPr>
                <w:rFonts w:ascii="Cambria Math" w:hAnsi="Cambria Math"/>
              </w:rPr>
            </m:r>
          </m:e>
          <m:sub>
            <m:r>
              <m:t>t</m:t>
              <w:rPr>
                <w:rFonts w:ascii="Cambria Math" w:hAnsi="Cambria Math"/>
              </w:rPr>
            </m:r>
          </m:sub>
        </m:sSub>
        <m:r>
          <m:rPr>
            <m:sty m:val="p"/>
          </m:rPr>
          <m:t>]</m:t>
          <w:rPr>
            <w:rFonts w:ascii="Cambria Math" w:hAnsi="Cambria Math"/>
          </w:rPr>
        </m:r>
      </m:oMath>
      <w:r>
        <w:t xml:space="preserve">から</w:t>
      </w:r>
      <w:r>
        <w:t xml:space="preserve"> </w:t>
      </w:r>
      <m:oMath>
        <m:sSub>
          <m:e>
            <m:r>
              <m:t>y</m:t>
              <w:rPr>
                <w:rFonts w:ascii="Cambria Math" w:hAnsi="Cambria Math"/>
              </w:rPr>
            </m:r>
          </m:e>
          <m:sub>
            <m:r>
              <m:t>t</m:t>
              <w:rPr>
                <w:rFonts w:ascii="Cambria Math" w:hAnsi="Cambria Math"/>
              </w:rPr>
            </m:r>
            <m:r>
              <m:rPr>
                <m:sty m:val="p"/>
              </m:rPr>
              <m:t>+</m:t>
              <w:rPr>
                <w:rFonts w:ascii="Cambria Math" w:hAnsi="Cambria Math"/>
              </w:rPr>
            </m:r>
            <m:r>
              <m:t>h</m:t>
              <w:rPr>
                <w:rFonts w:ascii="Cambria Math" w:hAnsi="Cambria Math"/>
              </w:rPr>
            </m:r>
          </m:sub>
        </m:sSub>
      </m:oMath>
      <w:r>
        <w:t xml:space="preserve">を予測する。</w:t>
      </w:r>
      <m:oMath>
        <m:r>
          <m:t>L</m:t>
          <w:rPr>
            <w:rFonts w:ascii="Cambria Math" w:hAnsi="Cambria Math"/>
          </w:rPr>
        </m:r>
      </m:oMath>
      <w:r>
        <w:t xml:space="preserve">は窓長、</w:t>
      </w:r>
      <m:oMath>
        <m:r>
          <m:t>h</m:t>
          <w:rPr>
            <w:rFonts w:ascii="Cambria Math" w:hAnsi="Cambria Math"/>
          </w:rPr>
        </m:r>
      </m:oMath>
      <w:r>
        <w:t xml:space="preserve">は予測先時間であり、物理過程と記録間隔で決める。</w:t>
      </w:r>
    </w:p>
    <w:p>
      <w:pPr>
        <w:pStyle w:val="BodyText"/>
        <w:widowControl/>
      </w:pPr>
      <w:r>
        <w:t xml:space="preserve">多変量数値時系列への条件は、センサ同期、単位統一、未来を使わない欠測処理、学習集合だけでの標準化、重要な相関と時間依存を保持するエンコーダ、工況の十分な被覆、分割境界をまたがない窓生成である。「入力のみで運用」は過去の複数時刻を含むことがあり、必ずしも現在時刻だけを意味しない。</w:t>
      </w:r>
    </w:p>
    <w:bookmarkEnd w:id="70"/>
    <w:bookmarkStart w:id="71" w:name="三分類の検証案"/>
    <w:p>
      <w:pPr>
        <w:pStyle w:val="Heading3"/>
        <w:widowControl/>
      </w:pPr>
      <w:r>
        <w:rPr>
          <w:color w:val="000000"/>
        </w:rPr>
        <w:t xml:space="preserve">8 3 三分類の検証案</w:t>
      </w:r>
    </w:p>
    <w:tbl>
      <w:tblPr>
        <w:tblStyle w:val="Table"/>
        <w:tblW w:type="pct" w:w="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1874"/>
        <w:gridCol w:w="2762"/>
        <w:gridCol w:w="2466"/>
        <w:gridCol w:w="2762"/>
      </w:tblGrid>
      <w:tr>
        <w:trPr>
          <w:cantSplit/>
          <w:tblHeader/>
        </w:trPr>
        <w:tc>
          <w:tcPr>
            <w:tcW w:type="dxa" w:w="1874"/>
            <w:vAlign w:val="center"/>
            <w:shd w:fill="E7EDF3"/>
          </w:tcPr>
          <w:p>
            <w:pPr>
              <w:pStyle w:val="Compact"/>
              <w:keepNext w:val="0"/>
              <w:spacing w:after="40" w:before="40" w:line="264" w:lineRule="auto"/>
              <w:jc w:val="left"/>
            </w:pPr>
            <w:r>
              <w:rPr>
                <w:b/>
                <w:color w:val="000000"/>
                <w:sz w:val="19"/>
              </w:rPr>
              <w:t xml:space="preserve">分類</w:t>
            </w:r>
          </w:p>
        </w:tc>
        <w:tc>
          <w:tcPr>
            <w:tcW w:type="dxa" w:w="2762"/>
            <w:vAlign w:val="center"/>
            <w:shd w:fill="E7EDF3"/>
          </w:tcPr>
          <w:p>
            <w:pPr>
              <w:pStyle w:val="Compact"/>
              <w:keepNext w:val="0"/>
              <w:spacing w:after="40" w:before="40" w:line="264" w:lineRule="auto"/>
              <w:jc w:val="left"/>
            </w:pPr>
            <w:r>
              <w:rPr>
                <w:b/>
                <w:color w:val="000000"/>
                <w:sz w:val="19"/>
              </w:rPr>
              <w:t xml:space="preserve">構成案</w:t>
            </w:r>
          </w:p>
        </w:tc>
        <w:tc>
          <w:tcPr>
            <w:tcW w:type="dxa" w:w="2466"/>
            <w:vAlign w:val="center"/>
            <w:shd w:fill="E7EDF3"/>
          </w:tcPr>
          <w:p>
            <w:pPr>
              <w:pStyle w:val="Compact"/>
              <w:keepNext w:val="0"/>
              <w:spacing w:after="40" w:before="40" w:line="264" w:lineRule="auto"/>
              <w:jc w:val="left"/>
            </w:pPr>
            <w:r>
              <w:rPr>
                <w:b/>
                <w:color w:val="000000"/>
                <w:sz w:val="19"/>
              </w:rPr>
              <w:t xml:space="preserve">正解の根拠</w:t>
            </w:r>
          </w:p>
        </w:tc>
        <w:tc>
          <w:tcPr>
            <w:tcW w:type="dxa" w:w="2762"/>
            <w:vAlign w:val="center"/>
            <w:shd w:fill="E7EDF3"/>
          </w:tcPr>
          <w:p>
            <w:pPr>
              <w:pStyle w:val="Compact"/>
              <w:keepNext w:val="0"/>
              <w:spacing w:after="40" w:before="40" w:line="264" w:lineRule="auto"/>
              <w:jc w:val="left"/>
            </w:pPr>
            <w:r>
              <w:rPr>
                <w:b/>
                <w:color w:val="000000"/>
                <w:sz w:val="19"/>
              </w:rPr>
              <w:t xml:space="preserve">確認点</w:t>
            </w:r>
          </w:p>
        </w:tc>
      </w:tr>
      <w:tr>
        <w:trPr>
          <w:cantSplit/>
        </w:trPr>
        <w:tc>
          <w:tcPr>
            <w:tcW w:type="dxa" w:w="1874"/>
            <w:vAlign w:val="center"/>
            <w:shd w:fill="FFFFFF"/>
          </w:tcPr>
          <w:p>
            <w:pPr>
              <w:pStyle w:val="Compact"/>
              <w:keepNext w:val="0"/>
              <w:spacing w:after="40" w:before="40" w:line="264" w:lineRule="auto"/>
              <w:jc w:val="left"/>
            </w:pPr>
            <w:r>
              <w:rPr>
                <w:color w:val="000000"/>
                <w:sz w:val="19"/>
              </w:rPr>
              <w:t xml:space="preserve">① 範囲・分布外</w:t>
            </w:r>
          </w:p>
        </w:tc>
        <w:tc>
          <w:tcPr>
            <w:tcW w:type="dxa" w:w="2762"/>
            <w:vAlign w:val="center"/>
            <w:shd w:fill="FFFFFF"/>
          </w:tcPr>
          <w:p>
            <w:pPr>
              <w:pStyle w:val="Compact"/>
              <w:keepNext w:val="0"/>
              <w:spacing w:after="40" w:before="40" w:line="264" w:lineRule="auto"/>
              <w:jc w:val="left"/>
            </w:pPr>
            <w:r>
              <w:rPr>
                <w:color w:val="000000"/>
                <w:sz w:val="19"/>
              </w:rPr>
              <w:t xml:space="preserve">高流量、別ポンプ構成、季節、別観測点を留出</w:t>
            </w:r>
          </w:p>
        </w:tc>
        <w:tc>
          <w:tcPr>
            <w:tcW w:type="dxa" w:w="2466"/>
            <w:vAlign w:val="center"/>
            <w:shd w:fill="FFFFFF"/>
          </w:tcPr>
          <w:p>
            <w:pPr>
              <w:pStyle w:val="Compact"/>
              <w:keepNext w:val="0"/>
              <w:spacing w:after="40" w:before="40" w:line="264" w:lineRule="auto"/>
              <w:jc w:val="left"/>
            </w:pPr>
            <w:r>
              <w:rPr>
                <w:color w:val="000000"/>
                <w:sz w:val="19"/>
              </w:rPr>
              <w:t xml:space="preserve">事前定義した運転条件</w:t>
            </w:r>
          </w:p>
        </w:tc>
        <w:tc>
          <w:tcPr>
            <w:tcW w:type="dxa" w:w="2762"/>
            <w:vAlign w:val="center"/>
            <w:shd w:fill="FFFFFF"/>
          </w:tcPr>
          <w:p>
            <w:pPr>
              <w:pStyle w:val="Compact"/>
              <w:keepNext w:val="0"/>
              <w:spacing w:after="40" w:before="40" w:line="264" w:lineRule="auto"/>
              <w:jc w:val="left"/>
            </w:pPr>
            <w:r>
              <w:rPr>
                <w:color w:val="000000"/>
                <w:sz w:val="19"/>
              </w:rPr>
              <w:t xml:space="preserve">元変数の範囲と結合分布を分けて確認</w:t>
            </w:r>
          </w:p>
        </w:tc>
      </w:tr>
      <w:tr>
        <w:trPr>
          <w:cantSplit/>
        </w:trPr>
        <w:tc>
          <w:tcPr>
            <w:tcW w:type="dxa" w:w="1874"/>
            <w:vAlign w:val="center"/>
            <w:shd w:fill="F7F8FA"/>
          </w:tcPr>
          <w:p>
            <w:pPr>
              <w:pStyle w:val="Compact"/>
              <w:keepNext w:val="0"/>
              <w:spacing w:after="40" w:before="40" w:line="264" w:lineRule="auto"/>
              <w:jc w:val="left"/>
            </w:pPr>
            <w:r>
              <w:rPr>
                <w:color w:val="000000"/>
                <w:sz w:val="19"/>
              </w:rPr>
              <w:t xml:space="preserve">② 学習不足</w:t>
            </w:r>
          </w:p>
        </w:tc>
        <w:tc>
          <w:tcPr>
            <w:tcW w:type="dxa" w:w="2762"/>
            <w:vAlign w:val="center"/>
            <w:shd w:fill="F7F8FA"/>
          </w:tcPr>
          <w:p>
            <w:pPr>
              <w:pStyle w:val="Compact"/>
              <w:keepNext w:val="0"/>
              <w:spacing w:after="40" w:before="40" w:line="264" w:lineRule="auto"/>
              <w:jc w:val="left"/>
            </w:pPr>
            <w:r>
              <w:rPr>
                <w:color w:val="000000"/>
                <w:sz w:val="19"/>
              </w:rPr>
              <w:t xml:space="preserve">物理的に可能な特定領域だけ学習数を減らす</w:t>
            </w:r>
          </w:p>
        </w:tc>
        <w:tc>
          <w:tcPr>
            <w:tcW w:type="dxa" w:w="2466"/>
            <w:vAlign w:val="center"/>
            <w:shd w:fill="F7F8FA"/>
          </w:tcPr>
          <w:p>
            <w:pPr>
              <w:pStyle w:val="Compact"/>
              <w:keepNext w:val="0"/>
              <w:spacing w:after="40" w:before="40" w:line="264" w:lineRule="auto"/>
              <w:jc w:val="left"/>
            </w:pPr>
            <w:r>
              <w:rPr>
                <w:color w:val="000000"/>
                <w:sz w:val="19"/>
              </w:rPr>
              <w:t xml:space="preserve">既知のサンプリング設計</w:t>
            </w:r>
          </w:p>
        </w:tc>
        <w:tc>
          <w:tcPr>
            <w:tcW w:type="dxa" w:w="2762"/>
            <w:vAlign w:val="center"/>
            <w:shd w:fill="F7F8FA"/>
          </w:tcPr>
          <w:p>
            <w:pPr>
              <w:pStyle w:val="Compact"/>
              <w:keepNext w:val="0"/>
              <w:spacing w:after="40" w:before="40" w:line="264" w:lineRule="auto"/>
              <w:jc w:val="left"/>
            </w:pPr>
            <w:r>
              <w:rPr>
                <w:color w:val="000000"/>
                <w:sz w:val="19"/>
              </w:rPr>
              <w:t xml:space="preserve">独立テストで密度と不足が対応するか</w:t>
            </w:r>
          </w:p>
        </w:tc>
      </w:tr>
      <w:tr>
        <w:trPr>
          <w:cantSplit/>
        </w:trPr>
        <w:tc>
          <w:tcPr>
            <w:tcW w:type="dxa" w:w="1874"/>
            <w:vAlign w:val="center"/>
            <w:shd w:fill="FFFFFF"/>
          </w:tcPr>
          <w:p>
            <w:pPr>
              <w:pStyle w:val="Compact"/>
              <w:keepNext w:val="0"/>
              <w:spacing w:after="40" w:before="40" w:line="264" w:lineRule="auto"/>
              <w:jc w:val="left"/>
            </w:pPr>
            <w:r>
              <w:rPr>
                <w:color w:val="000000"/>
                <w:sz w:val="19"/>
              </w:rPr>
              <w:t xml:space="preserve">③ 新しい組合せ</w:t>
            </w:r>
          </w:p>
        </w:tc>
        <w:tc>
          <w:tcPr>
            <w:tcW w:type="dxa" w:w="2762"/>
            <w:vAlign w:val="center"/>
            <w:shd w:fill="FFFFFF"/>
          </w:tcPr>
          <w:p>
            <w:pPr>
              <w:pStyle w:val="Compact"/>
              <w:keepNext w:val="0"/>
              <w:spacing w:after="40" w:before="40" w:line="264" w:lineRule="auto"/>
              <w:jc w:val="left"/>
            </w:pPr>
            <w:r>
              <w:rPr>
                <w:color w:val="000000"/>
                <w:sz w:val="19"/>
              </w:rPr>
              <w:t xml:space="preserve">各変数の範囲を維持し相関構造を変える</w:t>
            </w:r>
          </w:p>
        </w:tc>
        <w:tc>
          <w:tcPr>
            <w:tcW w:type="dxa" w:w="2466"/>
            <w:vAlign w:val="center"/>
            <w:shd w:fill="FFFFFF"/>
          </w:tcPr>
          <w:p>
            <w:pPr>
              <w:pStyle w:val="Compact"/>
              <w:keepNext w:val="0"/>
              <w:spacing w:after="40" w:before="40" w:line="264" w:lineRule="auto"/>
              <w:jc w:val="left"/>
            </w:pPr>
            <w:r>
              <w:rPr>
                <w:color w:val="000000"/>
                <w:sz w:val="19"/>
              </w:rPr>
              <w:t xml:space="preserve">シミュレーションまたは工況記録</w:t>
            </w:r>
          </w:p>
        </w:tc>
        <w:tc>
          <w:tcPr>
            <w:tcW w:type="dxa" w:w="2762"/>
            <w:vAlign w:val="center"/>
            <w:shd w:fill="FFFFFF"/>
          </w:tcPr>
          <w:p>
            <w:pPr>
              <w:pStyle w:val="Compact"/>
              <w:keepNext w:val="0"/>
              <w:spacing w:after="40" w:before="40" w:line="264" w:lineRule="auto"/>
              <w:jc w:val="left"/>
            </w:pPr>
            <w:r>
              <w:rPr>
                <w:color w:val="000000"/>
                <w:sz w:val="19"/>
              </w:rPr>
              <w:t xml:space="preserve">明白な範囲外だけで検出されていないか</w:t>
            </w:r>
          </w:p>
        </w:tc>
      </w:tr>
      <w:tr>
        <w:trPr>
          <w:cantSplit/>
        </w:trPr>
        <w:tc>
          <w:tcPr>
            <w:tcW w:type="dxa" w:w="1874"/>
            <w:vAlign w:val="center"/>
            <w:shd w:fill="F7F8FA"/>
          </w:tcPr>
          <w:p>
            <w:pPr>
              <w:pStyle w:val="Compact"/>
              <w:keepNext w:val="0"/>
              <w:spacing w:after="40" w:before="40" w:line="264" w:lineRule="auto"/>
              <w:jc w:val="left"/>
            </w:pPr>
            <w:r>
              <w:rPr>
                <w:color w:val="000000"/>
                <w:sz w:val="19"/>
              </w:rPr>
              <w:t xml:space="preserve">時間異常</w:t>
            </w:r>
          </w:p>
        </w:tc>
        <w:tc>
          <w:tcPr>
            <w:tcW w:type="dxa" w:w="2762"/>
            <w:vAlign w:val="center"/>
            <w:shd w:fill="F7F8FA"/>
          </w:tcPr>
          <w:p>
            <w:pPr>
              <w:pStyle w:val="Compact"/>
              <w:keepNext w:val="0"/>
              <w:spacing w:after="40" w:before="40" w:line="264" w:lineRule="auto"/>
              <w:jc w:val="left"/>
            </w:pPr>
            <w:r>
              <w:rPr>
                <w:color w:val="000000"/>
                <w:sz w:val="19"/>
              </w:rPr>
              <w:t xml:space="preserve">単点変化、文脈依存変化、持続ドリフト</w:t>
            </w:r>
          </w:p>
        </w:tc>
        <w:tc>
          <w:tcPr>
            <w:tcW w:type="dxa" w:w="2466"/>
            <w:vAlign w:val="center"/>
            <w:shd w:fill="F7F8FA"/>
          </w:tcPr>
          <w:p>
            <w:pPr>
              <w:pStyle w:val="Compact"/>
              <w:keepNext w:val="0"/>
              <w:spacing w:after="40" w:before="40" w:line="264" w:lineRule="auto"/>
              <w:jc w:val="left"/>
            </w:pPr>
            <w:r>
              <w:rPr>
                <w:color w:val="000000"/>
                <w:sz w:val="19"/>
              </w:rPr>
              <w:t xml:space="preserve">注入区間または実イベント</w:t>
            </w:r>
          </w:p>
        </w:tc>
        <w:tc>
          <w:tcPr>
            <w:tcW w:type="dxa" w:w="2762"/>
            <w:vAlign w:val="center"/>
            <w:shd w:fill="F7F8FA"/>
          </w:tcPr>
          <w:p>
            <w:pPr>
              <w:pStyle w:val="Compact"/>
              <w:keepNext w:val="0"/>
              <w:spacing w:after="40" w:before="40" w:line="264" w:lineRule="auto"/>
              <w:jc w:val="left"/>
            </w:pPr>
            <w:r>
              <w:rPr>
                <w:color w:val="000000"/>
                <w:sz w:val="19"/>
              </w:rPr>
              <w:t xml:space="preserve">点・イベント単位の再現率と遅延</w:t>
            </w:r>
          </w:p>
        </w:tc>
      </w:tr>
    </w:tbl>
    <w:p>
      <w:pPr>
        <w:pStyle w:val="BodyText"/>
        <w:widowControl/>
      </w:pPr>
      <w:r>
        <w:t xml:space="preserve">スコア自体を正解ラベルにしない。任意の変数シャッフルで物理的に不可能な条件を作った場合、実際の適用可能性とは分けて解釈する。</w:t>
      </w:r>
    </w:p>
    <w:bookmarkEnd w:id="71"/>
    <w:bookmarkStart w:id="72" w:name="評価の手順"/>
    <w:p>
      <w:pPr>
        <w:pStyle w:val="Heading3"/>
        <w:widowControl/>
      </w:pPr>
      <w:r>
        <w:rPr>
          <w:color w:val="000000"/>
        </w:rPr>
        <w:t xml:space="preserve">8 4 評価の手順</w:t>
      </w:r>
    </w:p>
    <w:p>
      <w:pPr>
        <w:widowControl/>
        <w:numPr>
          <w:ilvl w:val="0"/>
          <w:numId w:val="1011"/>
        </w:numPr>
        <w:pStyle w:val="Compact"/>
      </w:pPr>
      <w:r>
        <w:t xml:space="preserve">時間、機器、工況ごとに学習・校正・テストを分け、記録数、窓数、OOD比率を保存する。</w:t>
      </w:r>
    </w:p>
    <w:p>
      <w:pPr>
        <w:widowControl/>
        <w:numPr>
          <w:ilvl w:val="0"/>
          <w:numId w:val="1011"/>
        </w:numPr>
        <w:pStyle w:val="Compact"/>
      </w:pPr>
      <w:r>
        <w:t xml:space="preserve">ガウス回帰、提案法、実行可能な集成に加え、範囲、距離、密度の基準を用意し、改善の原因を分ける。</w:t>
      </w:r>
    </w:p>
    <w:p>
      <w:pPr>
        <w:widowControl/>
        <w:numPr>
          <w:ilvl w:val="0"/>
          <w:numId w:val="1011"/>
        </w:numPr>
        <w:pStyle w:val="Compact"/>
      </w:pPr>
      <w:r>
        <w:t xml:space="preserve">校正集合で閾値を固定し、学習外と大予測誤差に対する真値を別々に定義する。</w:t>
      </w:r>
    </w:p>
    <w:p>
      <w:pPr>
        <w:widowControl/>
        <w:numPr>
          <w:ilvl w:val="0"/>
          <w:numId w:val="1011"/>
        </w:numPr>
        <w:pStyle w:val="Compact"/>
      </w:pPr>
      <w:r>
        <w:t xml:space="preserve">NLL、RMSE、工況別被覆率、区間幅と、AUROC、AUPR、指定FPRでのTPR、時間当たり誤報を併記する。</w:t>
      </w:r>
    </w:p>
    <w:p>
      <w:pPr>
        <w:widowControl/>
        <w:numPr>
          <w:ilvl w:val="0"/>
          <w:numId w:val="1011"/>
        </w:numPr>
        <w:pStyle w:val="Compact"/>
      </w:pPr>
      <w:r>
        <w:t xml:space="preserve">対象機器の遅延・メモリ、密度の数値発散、欠測、モデル更新後の密度不整合を確認する。</w:t>
      </w:r>
    </w:p>
    <w:p>
      <w:pPr>
        <w:widowControl/>
        <w:numPr>
          <w:ilvl w:val="0"/>
          <w:numId w:val="1011"/>
        </w:numPr>
        <w:pStyle w:val="Compact"/>
      </w:pPr>
      <w:r>
        <w:t xml:space="preserve">まず監視・確認支援で評価する。制御動作に使う場合は誤報、見逃し、遅延が制御結果へ与える影響を別途検証する。</w:t>
      </w:r>
    </w:p>
    <w:p>
      <w:pPr>
        <w:pStyle w:val="FirstParagraph"/>
        <w:widowControl/>
      </w:pPr>
      <w:r>
        <w:t xml:space="preserve">OOD真値がなければ「スコア変化」や「予測誤差との関連」を確認したと表現し、高検出率を証明したとは言わない。圧力真値が得られても、大残差の検出と学習外の検出は分ける。</w:t>
      </w:r>
    </w:p>
    <w:bookmarkEnd w:id="72"/>
    <w:bookmarkEnd w:id="73"/>
    <w:bookmarkStart w:id="74" w:name="九-長所-短所-未確認事項"/>
    <w:p>
      <w:pPr>
        <w:pStyle w:val="Heading2"/>
        <w:widowControl/>
      </w:pPr>
      <w:r>
        <w:rPr>
          <w:color w:val="000000"/>
        </w:rPr>
        <w:t xml:space="preserve">九 長所 短所 未確認事項</w:t>
      </w:r>
    </w:p>
    <w:p>
      <w:pPr>
        <w:pStyle w:val="FirstParagraph"/>
        <w:widowControl/>
      </w:pPr>
      <w:r>
        <w:t xml:space="preserve">長所は、機構が明確で、OOD学習例を必要とせず、単一順伝播で平均と分散を出し、複数タスクで校正と費用の証拠を示すことである。本研究では入力への習熟度と回帰予測を結び付ける点が有用である。</w:t>
      </w:r>
    </w:p>
    <w:p>
      <w:pPr>
        <w:pStyle w:val="BodyText"/>
        <w:widowControl/>
      </w:pPr>
      <w:r>
        <w:t xml:space="preserve">短所は、特徴と密度の品質への依存、三段階の維持費用、高次元・多工況での密度不安定性、ノイズと学習外の混同、全域理論条件の確認不足、閾値と検出率の欠如、多変量時系列の関係変化に対する分離評価不足である。前処理やエンコーダ更新時には密度と閾値も再確認する。</w:t>
      </w:r>
    </w:p>
    <w:p>
      <w:pPr>
        <w:pStyle w:val="BodyText"/>
        <w:widowControl/>
      </w:pPr>
      <w:r>
        <w:t xml:space="preserve">優先的な確認事項は、気象の最終変数、入力窓、予測先、再サンプリング、分割比、各タスクの実数、Flow設定、Calグリッドと画素・時間集約、目標の正規化、誤差項の意味、深度サブセットと摂動条件、完全な実験コードの版である。リポジトリの公開と、全設定の確認完了は異なる。</w:t>
      </w:r>
    </w:p>
    <w:bookmarkEnd w:id="74"/>
    <w:bookmarkStart w:id="75" w:name="十-総合研究報告への登録項目"/>
    <w:p>
      <w:pPr>
        <w:pStyle w:val="Heading2"/>
        <w:widowControl/>
      </w:pPr>
      <w:r>
        <w:rPr>
          <w:color w:val="000000"/>
        </w:rPr>
        <w:t xml:space="preserve">十 総合研究報告への登録項目</w:t>
      </w:r>
    </w:p>
    <w:tbl>
      <w:tblPr>
        <w:tblStyle w:val="Table"/>
        <w:tblW w:type="pct" w:w="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2367"/>
        <w:gridCol w:w="7497"/>
      </w:tblGrid>
      <w:tr>
        <w:trPr>
          <w:cantSplit/>
          <w:tblHeader/>
        </w:trPr>
        <w:tc>
          <w:tcPr>
            <w:tcW w:type="dxa" w:w="2367"/>
            <w:vAlign w:val="center"/>
            <w:shd w:fill="E7EDF3"/>
          </w:tcPr>
          <w:p>
            <w:pPr>
              <w:pStyle w:val="Compact"/>
              <w:keepNext w:val="0"/>
              <w:spacing w:after="40" w:before="40" w:line="264" w:lineRule="auto"/>
              <w:jc w:val="left"/>
            </w:pPr>
            <w:r>
              <w:rPr>
                <w:b/>
                <w:color w:val="000000"/>
                <w:sz w:val="19"/>
              </w:rPr>
              <w:t xml:space="preserve">項目</w:t>
            </w:r>
          </w:p>
        </w:tc>
        <w:tc>
          <w:tcPr>
            <w:tcW w:type="dxa" w:w="7497"/>
            <w:vAlign w:val="center"/>
            <w:shd w:fill="E7EDF3"/>
          </w:tcPr>
          <w:p>
            <w:pPr>
              <w:pStyle w:val="Compact"/>
              <w:keepNext w:val="0"/>
              <w:spacing w:after="40" w:before="40" w:line="264" w:lineRule="auto"/>
              <w:jc w:val="left"/>
            </w:pPr>
            <w:r>
              <w:rPr>
                <w:b/>
                <w:color w:val="000000"/>
                <w:sz w:val="19"/>
              </w:rPr>
              <w:t xml:space="preserve">本論文の整理</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番号と手法</w:t>
            </w:r>
          </w:p>
        </w:tc>
        <w:tc>
          <w:tcPr>
            <w:tcW w:type="dxa" w:w="7497"/>
            <w:vAlign w:val="center"/>
            <w:shd w:fill="FFFFFF"/>
          </w:tcPr>
          <w:p>
            <w:pPr>
              <w:pStyle w:val="Compact"/>
              <w:keepNext w:val="0"/>
              <w:spacing w:after="40" w:before="40" w:line="264" w:lineRule="auto"/>
              <w:jc w:val="left"/>
            </w:pPr>
            <w:r>
              <w:rPr>
                <w:color w:val="000000"/>
                <w:sz w:val="19"/>
              </w:rPr>
              <w:t xml:space="preserve">1 Density-Regression</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中心信号</w:t>
            </w:r>
          </w:p>
        </w:tc>
        <w:tc>
          <w:tcPr>
            <w:tcW w:type="dxa" w:w="7497"/>
            <w:vAlign w:val="center"/>
            <w:shd w:fill="F7F8FA"/>
          </w:tcPr>
          <w:p>
            <w:pPr>
              <w:pStyle w:val="Compact"/>
              <w:keepNext w:val="0"/>
              <w:spacing w:after="40" w:before="40" w:line="264" w:lineRule="auto"/>
              <w:jc w:val="left"/>
            </w:pPr>
            <w:r>
              <w:rPr>
                <w:color w:val="000000"/>
                <w:sz w:val="19"/>
              </w:rPr>
              <w:t xml:space="preserve">学習特徴の密度と予測分散</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分類</w:t>
            </w:r>
          </w:p>
        </w:tc>
        <w:tc>
          <w:tcPr>
            <w:tcW w:type="dxa" w:w="7497"/>
            <w:vAlign w:val="center"/>
            <w:shd w:fill="FFFFFF"/>
          </w:tcPr>
          <w:p>
            <w:pPr>
              <w:pStyle w:val="Compact"/>
              <w:keepNext w:val="0"/>
              <w:spacing w:after="40" w:before="40" w:line="264" w:lineRule="auto"/>
              <w:jc w:val="left"/>
            </w:pPr>
            <w:r>
              <w:rPr>
                <w:color w:val="000000"/>
                <w:sz w:val="19"/>
              </w:rPr>
              <w:t xml:space="preserve">密度を利用した回帰予測不確実性</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学習ラベル</w:t>
            </w:r>
          </w:p>
        </w:tc>
        <w:tc>
          <w:tcPr>
            <w:tcW w:type="dxa" w:w="7497"/>
            <w:vAlign w:val="center"/>
            <w:shd w:fill="F7F8FA"/>
          </w:tcPr>
          <w:p>
            <w:pPr>
              <w:pStyle w:val="Compact"/>
              <w:keepNext w:val="0"/>
              <w:spacing w:after="40" w:before="40" w:line="264" w:lineRule="auto"/>
              <w:jc w:val="left"/>
            </w:pPr>
            <w:r>
              <w:rPr>
                <w:color w:val="000000"/>
                <w:sz w:val="19"/>
              </w:rPr>
              <w:t xml:space="preserve">回帰真値は必要、OODラベルは不要</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運用情報</w:t>
            </w:r>
          </w:p>
        </w:tc>
        <w:tc>
          <w:tcPr>
            <w:tcW w:type="dxa" w:w="7497"/>
            <w:vAlign w:val="center"/>
            <w:shd w:fill="FFFFFF"/>
          </w:tcPr>
          <w:p>
            <w:pPr>
              <w:pStyle w:val="Compact"/>
              <w:keepNext w:val="0"/>
              <w:spacing w:after="40" w:before="40" w:line="264" w:lineRule="auto"/>
              <w:jc w:val="left"/>
            </w:pPr>
            <w:r>
              <w:rPr>
                <w:color w:val="000000"/>
                <w:sz w:val="19"/>
              </w:rPr>
              <w:t xml:space="preserve">新入力、エンコーダ、密度、ヘッド。実時間の真値は不要</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モデル独立性</w:t>
            </w:r>
          </w:p>
        </w:tc>
        <w:tc>
          <w:tcPr>
            <w:tcW w:type="dxa" w:w="7497"/>
            <w:vAlign w:val="center"/>
            <w:shd w:fill="F7F8FA"/>
          </w:tcPr>
          <w:p>
            <w:pPr>
              <w:pStyle w:val="Compact"/>
              <w:keepNext w:val="0"/>
              <w:spacing w:after="40" w:before="40" w:line="264" w:lineRule="auto"/>
              <w:jc w:val="left"/>
            </w:pPr>
            <w:r>
              <w:rPr>
                <w:color w:val="000000"/>
                <w:sz w:val="19"/>
              </w:rPr>
              <w:t xml:space="preserve">なし</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原文の閾値</w:t>
            </w:r>
          </w:p>
        </w:tc>
        <w:tc>
          <w:tcPr>
            <w:tcW w:type="dxa" w:w="7497"/>
            <w:vAlign w:val="center"/>
            <w:shd w:fill="FFFFFF"/>
          </w:tcPr>
          <w:p>
            <w:pPr>
              <w:pStyle w:val="Compact"/>
              <w:keepNext w:val="0"/>
              <w:spacing w:after="40" w:before="40" w:line="264" w:lineRule="auto"/>
              <w:jc w:val="left"/>
            </w:pPr>
            <w:r>
              <w:rPr>
                <w:color w:val="000000"/>
                <w:sz w:val="19"/>
              </w:rPr>
              <w:t xml:space="preserve">提供なし</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原文の検出指標</w:t>
            </w:r>
          </w:p>
        </w:tc>
        <w:tc>
          <w:tcPr>
            <w:tcW w:type="dxa" w:w="7497"/>
            <w:vAlign w:val="center"/>
            <w:shd w:fill="F7F8FA"/>
          </w:tcPr>
          <w:p>
            <w:pPr>
              <w:pStyle w:val="Compact"/>
              <w:keepNext w:val="0"/>
              <w:spacing w:after="40" w:before="40" w:line="264" w:lineRule="auto"/>
              <w:jc w:val="left"/>
            </w:pPr>
            <w:r>
              <w:rPr>
                <w:color w:val="000000"/>
                <w:sz w:val="19"/>
              </w:rPr>
              <w:t xml:space="preserve">AUROC等なし。NLL、RMSE、Cal、Sharpが中心</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時系列の証拠</w:t>
            </w:r>
          </w:p>
        </w:tc>
        <w:tc>
          <w:tcPr>
            <w:tcW w:type="dxa" w:w="7497"/>
            <w:vAlign w:val="center"/>
            <w:shd w:fill="FFFFFF"/>
          </w:tcPr>
          <w:p>
            <w:pPr>
              <w:pStyle w:val="Compact"/>
              <w:keepNext w:val="0"/>
              <w:spacing w:after="40" w:before="40" w:line="264" w:lineRule="auto"/>
              <w:jc w:val="left"/>
            </w:pPr>
            <w:r>
              <w:rPr>
                <w:color w:val="000000"/>
                <w:sz w:val="19"/>
              </w:rPr>
              <w:t xml:space="preserve">気象実験あり。具体的窓は未確認</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①②③</w:t>
            </w:r>
          </w:p>
        </w:tc>
        <w:tc>
          <w:tcPr>
            <w:tcW w:type="dxa" w:w="7497"/>
            <w:vAlign w:val="center"/>
            <w:shd w:fill="F7F8FA"/>
          </w:tcPr>
          <w:p>
            <w:pPr>
              <w:pStyle w:val="Compact"/>
              <w:keepNext w:val="0"/>
              <w:spacing w:after="40" w:before="40" w:line="264" w:lineRule="auto"/>
              <w:jc w:val="left"/>
            </w:pPr>
            <w:r>
              <w:rPr>
                <w:color w:val="000000"/>
                <w:sz w:val="19"/>
              </w:rPr>
              <w:t xml:space="preserve">①の分布シフト実験あり、②は機構上関連、③は可能性にとどまり分離検証なし</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インフラ適用</w:t>
            </w:r>
          </w:p>
        </w:tc>
        <w:tc>
          <w:tcPr>
            <w:tcW w:type="dxa" w:w="7497"/>
            <w:vAlign w:val="center"/>
            <w:shd w:fill="FFFFFF"/>
          </w:tcPr>
          <w:p>
            <w:pPr>
              <w:pStyle w:val="Compact"/>
              <w:keepNext w:val="0"/>
              <w:spacing w:after="40" w:before="40" w:line="264" w:lineRule="auto"/>
              <w:jc w:val="left"/>
            </w:pPr>
            <w:r>
              <w:rPr>
                <w:color w:val="000000"/>
                <w:sz w:val="19"/>
              </w:rPr>
              <w:t xml:space="preserve">条件付き候補。検出・運用評価を追加する必要</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証拠の位置付け</w:t>
            </w:r>
          </w:p>
        </w:tc>
        <w:tc>
          <w:tcPr>
            <w:tcW w:type="dxa" w:w="7497"/>
            <w:vAlign w:val="center"/>
            <w:shd w:fill="F7F8FA"/>
          </w:tcPr>
          <w:p>
            <w:pPr>
              <w:pStyle w:val="Compact"/>
              <w:keepNext w:val="0"/>
              <w:spacing w:after="40" w:before="40" w:line="264" w:lineRule="auto"/>
              <w:jc w:val="left"/>
            </w:pPr>
            <w:r>
              <w:rPr>
                <w:color w:val="000000"/>
                <w:sz w:val="19"/>
              </w:rPr>
              <w:t xml:space="preserve">機構と候補法の根拠。検証済み学習外警報としては扱わない</w:t>
            </w:r>
          </w:p>
        </w:tc>
      </w:tr>
    </w:tbl>
    <w:p>
      <w:pPr>
        <w:pStyle w:val="BodyText"/>
        <w:widowControl/>
      </w:pPr>
      <w:r>
        <w:t xml:space="preserve">原文の参照位置：式2–15とAlgorithm 1は2–6ページ、表2–4は7–8ページ、図5は9ページ、証明は14–19ページ、実装は20–21ページ、補足結果は22–25ページ。外部リンクは書誌、原データ、許諾の確認用であり、提供PDFの実験事実を置き換えるものではない。</w:t>
      </w:r>
    </w:p>
    <w:bookmarkEnd w:id="75"/>
    <w:sectPr w:rsidR="00FC693F" w:rsidRPr="0006063C" w:rsidSect="00034616">
      <w:footerReference r:id="rId9" w:type="default"/>
      <w:pgSz w:h="16838" w:w="11906"/>
      <w:pgMar w:bottom="1077" w:footer="454" w:gutter="0" w:header="454" w:left="1020" w:right="1020" w:top="107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76" w:lineRule="auto"/>
    </w:pPr>
    <w:rPr>
      <w:rFonts w:ascii="Times New Roman" w:eastAsia="Yu Mincho" w:hAnsi="Times New Roman"/>
      <w:color w:val="000000"/>
      <w:sz w:val="21"/>
    </w:rPr>
  </w:style>
  <w:style w:styleId="Header" w:type="paragraph">
    <w:name w:val="header"/>
    <w:basedOn w:val="Normal"/>
    <w:link w:val="HeaderChar"/>
    <w:uiPriority w:val="99"/>
    <w:unhideWhenUsed/>
    <w:rsid w:val="00E618BF"/>
    <w:pPr>
      <w:tabs>
        <w:tab w:pos="4680" w:val="center"/>
        <w:tab w:pos="9360" w:val="right"/>
      </w:tabs>
      <w:spacing w:after="100" w:line="276" w:lineRule="auto"/>
    </w:pPr>
    <w:rPr>
      <w:rFonts w:ascii="Times New Roman" w:eastAsia="Yu Mincho" w:hAnsi="Times New Roman"/>
      <w:color w:val="000000"/>
      <w:sz w:val="21"/>
    </w:r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100" w:line="276" w:lineRule="auto"/>
    </w:pPr>
    <w:rPr>
      <w:rFonts w:ascii="Times New Roman" w:eastAsia="Yu Mincho" w:hAnsi="Times New Roman"/>
      <w:color w:val="000000"/>
      <w:sz w:val="21"/>
    </w:r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40" w:before="240" w:line="276" w:lineRule="auto"/>
      <w:outlineLvl w:val="0"/>
    </w:pPr>
    <w:rPr>
      <w:rFonts w:ascii="Times New Roman" w:eastAsia="Yu Mincho" w:hAnsi="Times New Roman"/>
      <w:b/>
      <w:bCs/>
      <w:color w:val="000000"/>
      <w:sz w:val="30"/>
      <w:szCs w:val="28"/>
    </w:rPr>
  </w:style>
  <w:style w:styleId="Heading2" w:type="paragraph">
    <w:name w:val="heading 2"/>
    <w:basedOn w:val="Normal"/>
    <w:next w:val="Normal"/>
    <w:link w:val="Heading2Char"/>
    <w:uiPriority w:val="9"/>
    <w:unhideWhenUsed/>
    <w:qFormat/>
    <w:rsid w:val="00FC693F"/>
    <w:pPr>
      <w:keepNext/>
      <w:keepLines/>
      <w:spacing w:after="140" w:before="240" w:line="276" w:lineRule="auto"/>
      <w:outlineLvl w:val="1"/>
    </w:pPr>
    <w:rPr>
      <w:rFonts w:ascii="Times New Roman" w:eastAsia="Yu Mincho" w:hAnsi="Times New Roman"/>
      <w:b/>
      <w:bCs/>
      <w:color w:val="000000"/>
      <w:sz w:val="24"/>
      <w:szCs w:val="26"/>
    </w:rPr>
  </w:style>
  <w:style w:styleId="Heading3" w:type="paragraph">
    <w:name w:val="heading 3"/>
    <w:basedOn w:val="Normal"/>
    <w:next w:val="Normal"/>
    <w:link w:val="Heading3Char"/>
    <w:uiPriority w:val="9"/>
    <w:unhideWhenUsed/>
    <w:qFormat/>
    <w:rsid w:val="00FC693F"/>
    <w:pPr>
      <w:keepNext/>
      <w:keepLines/>
      <w:spacing w:after="140" w:before="240" w:line="276" w:lineRule="auto"/>
      <w:outlineLvl w:val="2"/>
    </w:pPr>
    <w:rPr>
      <w:rFonts w:ascii="Times New Roman" w:eastAsia="Yu Mincho" w:hAnsi="Times New Roman"/>
      <w:b/>
      <w:bCs/>
      <w:color w:val="000000"/>
      <w:sz w:val="22"/>
    </w:rPr>
  </w:style>
  <w:style w:styleId="Heading4" w:type="paragraph">
    <w:name w:val="heading 4"/>
    <w:basedOn w:val="Normal"/>
    <w:next w:val="Normal"/>
    <w:link w:val="Heading4Char"/>
    <w:uiPriority w:val="9"/>
    <w:semiHidden/>
    <w:unhideWhenUsed/>
    <w:qFormat/>
    <w:rsid w:val="00FC693F"/>
    <w:pPr>
      <w:keepNext/>
      <w:keepLines/>
      <w:spacing w:after="100" w:before="200" w:line="276" w:lineRule="auto"/>
      <w:outlineLvl w:val="3"/>
    </w:pPr>
    <w:rPr>
      <w:rFonts w:ascii="Times New Roman" w:eastAsia="Yu Mincho" w:hAnsi="Times New Roman"/>
      <w:b/>
      <w:bCs/>
      <w:i/>
      <w:iCs/>
      <w:color w:val="000000"/>
      <w:sz w:val="21"/>
    </w:rPr>
  </w:style>
  <w:style w:styleId="Heading5" w:type="paragraph">
    <w:name w:val="heading 5"/>
    <w:basedOn w:val="Normal"/>
    <w:next w:val="Normal"/>
    <w:link w:val="Heading5Char"/>
    <w:uiPriority w:val="9"/>
    <w:semiHidden/>
    <w:unhideWhenUsed/>
    <w:qFormat/>
    <w:rsid w:val="00FC693F"/>
    <w:pPr>
      <w:keepNext/>
      <w:keepLines/>
      <w:spacing w:after="100" w:before="200" w:line="276" w:lineRule="auto"/>
      <w:outlineLvl w:val="4"/>
    </w:pPr>
    <w:rPr>
      <w:rFonts w:ascii="Times New Roman" w:eastAsia="Yu Mincho" w:hAnsi="Times New Roman"/>
      <w:color w:val="000000"/>
      <w:sz w:val="21"/>
    </w:rPr>
  </w:style>
  <w:style w:styleId="Heading6" w:type="paragraph">
    <w:name w:val="heading 6"/>
    <w:basedOn w:val="Normal"/>
    <w:next w:val="Normal"/>
    <w:link w:val="Heading6Char"/>
    <w:uiPriority w:val="9"/>
    <w:semiHidden/>
    <w:unhideWhenUsed/>
    <w:qFormat/>
    <w:rsid w:val="00FC693F"/>
    <w:pPr>
      <w:keepNext/>
      <w:keepLines/>
      <w:spacing w:after="100" w:before="200" w:line="276" w:lineRule="auto"/>
      <w:outlineLvl w:val="5"/>
    </w:pPr>
    <w:rPr>
      <w:rFonts w:ascii="Times New Roman" w:eastAsia="Yu Mincho" w:hAnsi="Times New Roman"/>
      <w:i/>
      <w:iCs/>
      <w:color w:val="000000"/>
      <w:sz w:val="21"/>
    </w:rPr>
  </w:style>
  <w:style w:styleId="Heading7" w:type="paragraph">
    <w:name w:val="heading 7"/>
    <w:basedOn w:val="Normal"/>
    <w:next w:val="Normal"/>
    <w:link w:val="Heading7Char"/>
    <w:uiPriority w:val="9"/>
    <w:semiHidden/>
    <w:unhideWhenUsed/>
    <w:qFormat/>
    <w:rsid w:val="00FC693F"/>
    <w:pPr>
      <w:keepNext/>
      <w:keepLines/>
      <w:spacing w:after="100" w:before="200" w:line="276" w:lineRule="auto"/>
      <w:outlineLvl w:val="6"/>
    </w:pPr>
    <w:rPr>
      <w:rFonts w:ascii="Times New Roman" w:eastAsia="Yu Mincho" w:hAnsi="Times New Roman"/>
      <w:i/>
      <w:iCs/>
      <w:color w:val="000000"/>
      <w:sz w:val="21"/>
    </w:rPr>
  </w:style>
  <w:style w:styleId="Heading8" w:type="paragraph">
    <w:name w:val="heading 8"/>
    <w:basedOn w:val="Normal"/>
    <w:next w:val="Normal"/>
    <w:link w:val="Heading8Char"/>
    <w:uiPriority w:val="9"/>
    <w:semiHidden/>
    <w:unhideWhenUsed/>
    <w:qFormat/>
    <w:rsid w:val="00FC693F"/>
    <w:pPr>
      <w:keepNext/>
      <w:keepLines/>
      <w:spacing w:after="100" w:before="200" w:line="276" w:lineRule="auto"/>
      <w:outlineLvl w:val="7"/>
    </w:pPr>
    <w:rPr>
      <w:rFonts w:ascii="Times New Roman" w:eastAsia="Yu Mincho" w:hAnsi="Times New Roman"/>
      <w:color w:val="000000"/>
      <w:sz w:val="21"/>
      <w:szCs w:val="20"/>
    </w:rPr>
  </w:style>
  <w:style w:styleId="Heading9" w:type="paragraph">
    <w:name w:val="heading 9"/>
    <w:basedOn w:val="Normal"/>
    <w:next w:val="Normal"/>
    <w:link w:val="Heading9Char"/>
    <w:uiPriority w:val="9"/>
    <w:semiHidden/>
    <w:unhideWhenUsed/>
    <w:qFormat/>
    <w:rsid w:val="00FC693F"/>
    <w:pPr>
      <w:keepNext/>
      <w:keepLines/>
      <w:spacing w:after="100" w:before="200" w:line="276" w:lineRule="auto"/>
      <w:outlineLvl w:val="8"/>
    </w:pPr>
    <w:rPr>
      <w:rFonts w:ascii="Times New Roman" w:eastAsia="Yu Mincho" w:hAnsi="Times New Roman"/>
      <w:i/>
      <w:iCs/>
      <w:color w:val="000000"/>
      <w:sz w:val="21"/>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100" w:line="276" w:lineRule="auto"/>
    </w:pPr>
    <w:rPr>
      <w:rFonts w:ascii="Times New Roman" w:eastAsia="Yu Mincho" w:hAnsi="Times New Roman"/>
      <w:color w:val="000000"/>
      <w:sz w:val="21"/>
    </w:r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140" w:before="0" w:line="276" w:lineRule="auto"/>
      <w:contextualSpacing/>
    </w:pPr>
    <w:rPr>
      <w:rFonts w:ascii="Times New Roman" w:eastAsia="Yu Mincho" w:hAnsi="Times New Roman"/>
      <w:b/>
      <w:color w:val="000000"/>
      <w:spacing w:val="5"/>
      <w:kern w:val="28"/>
      <w:sz w:val="4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140" w:before="240" w:line="276" w:lineRule="auto"/>
    </w:pPr>
    <w:rPr>
      <w:rFonts w:ascii="Times New Roman" w:eastAsia="Yu Mincho" w:hAnsi="Times New Roman"/>
      <w:b w:val="0"/>
      <w:i/>
      <w:iCs/>
      <w:color w:val="000000"/>
      <w:spacing w:val="15"/>
      <w:sz w:val="2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spacing w:after="100" w:line="276" w:lineRule="auto"/>
      <w:ind w:left="720"/>
      <w:contextualSpacing/>
    </w:pPr>
    <w:rPr>
      <w:rFonts w:ascii="Times New Roman" w:eastAsia="Yu Mincho" w:hAnsi="Times New Roman"/>
      <w:color w:val="000000"/>
      <w:sz w:val="21"/>
    </w:rPr>
  </w:style>
  <w:style w:styleId="BodyText" w:type="paragraph">
    <w:name w:val="Body Text"/>
    <w:basedOn w:val="Normal"/>
    <w:link w:val="BodyTextChar"/>
    <w:uiPriority w:val="99"/>
    <w:unhideWhenUsed/>
    <w:rsid w:val="00AA1D8D"/>
    <w:pPr>
      <w:spacing w:after="100" w:line="276" w:lineRule="auto"/>
    </w:pPr>
    <w:rPr>
      <w:rFonts w:ascii="Times New Roman" w:eastAsia="Yu Mincho" w:hAnsi="Times New Roman"/>
      <w:color w:val="000000"/>
      <w:sz w:val="21"/>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00" w:line="276" w:lineRule="auto"/>
    </w:pPr>
    <w:rPr>
      <w:rFonts w:ascii="Times New Roman" w:eastAsia="Yu Mincho" w:hAnsi="Times New Roman"/>
      <w:color w:val="000000"/>
      <w:sz w:val="21"/>
    </w:r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00" w:line="276" w:lineRule="auto"/>
    </w:pPr>
    <w:rPr>
      <w:rFonts w:ascii="Times New Roman" w:eastAsia="Yu Mincho" w:hAnsi="Times New Roman"/>
      <w:color w:val="000000"/>
      <w:sz w:val="21"/>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spacing w:after="100" w:line="276" w:lineRule="auto"/>
      <w:ind w:hanging="360" w:left="360"/>
      <w:contextualSpacing/>
    </w:pPr>
    <w:rPr>
      <w:rFonts w:ascii="Times New Roman" w:eastAsia="Yu Mincho" w:hAnsi="Times New Roman"/>
      <w:color w:val="000000"/>
      <w:sz w:val="21"/>
    </w:rPr>
  </w:style>
  <w:style w:styleId="List2" w:type="paragraph">
    <w:name w:val="List 2"/>
    <w:basedOn w:val="Normal"/>
    <w:uiPriority w:val="99"/>
    <w:unhideWhenUsed/>
    <w:rsid w:val="00326F90"/>
    <w:pPr>
      <w:spacing w:after="100" w:line="276" w:lineRule="auto"/>
      <w:ind w:hanging="360" w:left="720"/>
      <w:contextualSpacing/>
    </w:pPr>
    <w:rPr>
      <w:rFonts w:ascii="Times New Roman" w:eastAsia="Yu Mincho" w:hAnsi="Times New Roman"/>
      <w:color w:val="000000"/>
      <w:sz w:val="21"/>
    </w:rPr>
  </w:style>
  <w:style w:styleId="List3" w:type="paragraph">
    <w:name w:val="List 3"/>
    <w:basedOn w:val="Normal"/>
    <w:uiPriority w:val="99"/>
    <w:unhideWhenUsed/>
    <w:rsid w:val="00326F90"/>
    <w:pPr>
      <w:spacing w:after="100" w:line="276" w:lineRule="auto"/>
      <w:ind w:hanging="360" w:left="1080"/>
      <w:contextualSpacing/>
    </w:pPr>
    <w:rPr>
      <w:rFonts w:ascii="Times New Roman" w:eastAsia="Yu Mincho" w:hAnsi="Times New Roman"/>
      <w:color w:val="000000"/>
      <w:sz w:val="21"/>
    </w:rPr>
  </w:style>
  <w:style w:styleId="ListBullet" w:type="paragraph">
    <w:name w:val="List Bullet"/>
    <w:basedOn w:val="Normal"/>
    <w:uiPriority w:val="99"/>
    <w:unhideWhenUsed/>
    <w:rsid w:val="00326F90"/>
    <w:pPr>
      <w:numPr>
        <w:numId w:val="1"/>
      </w:numPr>
      <w:spacing w:after="100" w:line="276" w:lineRule="auto"/>
      <w:contextualSpacing/>
    </w:pPr>
    <w:rPr>
      <w:rFonts w:ascii="Times New Roman" w:eastAsia="Yu Mincho" w:hAnsi="Times New Roman"/>
      <w:color w:val="000000"/>
      <w:sz w:val="21"/>
    </w:rPr>
  </w:style>
  <w:style w:styleId="ListBullet2" w:type="paragraph">
    <w:name w:val="List Bullet 2"/>
    <w:basedOn w:val="Normal"/>
    <w:uiPriority w:val="99"/>
    <w:unhideWhenUsed/>
    <w:rsid w:val="00326F90"/>
    <w:pPr>
      <w:numPr>
        <w:numId w:val="2"/>
      </w:numPr>
      <w:spacing w:after="100" w:line="276" w:lineRule="auto"/>
      <w:contextualSpacing/>
    </w:pPr>
    <w:rPr>
      <w:rFonts w:ascii="Times New Roman" w:eastAsia="Yu Mincho" w:hAnsi="Times New Roman"/>
      <w:color w:val="000000"/>
      <w:sz w:val="21"/>
    </w:rPr>
  </w:style>
  <w:style w:styleId="ListBullet3" w:type="paragraph">
    <w:name w:val="List Bullet 3"/>
    <w:basedOn w:val="Normal"/>
    <w:uiPriority w:val="99"/>
    <w:unhideWhenUsed/>
    <w:rsid w:val="00326F90"/>
    <w:pPr>
      <w:numPr>
        <w:numId w:val="3"/>
      </w:numPr>
      <w:spacing w:after="100" w:line="276" w:lineRule="auto"/>
      <w:contextualSpacing/>
    </w:pPr>
    <w:rPr>
      <w:rFonts w:ascii="Times New Roman" w:eastAsia="Yu Mincho" w:hAnsi="Times New Roman"/>
      <w:color w:val="000000"/>
      <w:sz w:val="21"/>
    </w:rPr>
  </w:style>
  <w:style w:styleId="ListNumber" w:type="paragraph">
    <w:name w:val="List Number"/>
    <w:basedOn w:val="Normal"/>
    <w:uiPriority w:val="99"/>
    <w:unhideWhenUsed/>
    <w:rsid w:val="00326F90"/>
    <w:pPr>
      <w:numPr>
        <w:numId w:val="5"/>
      </w:numPr>
      <w:spacing w:after="100" w:line="276" w:lineRule="auto"/>
      <w:contextualSpacing/>
    </w:pPr>
    <w:rPr>
      <w:rFonts w:ascii="Times New Roman" w:eastAsia="Yu Mincho" w:hAnsi="Times New Roman"/>
      <w:color w:val="000000"/>
      <w:sz w:val="21"/>
    </w:rPr>
  </w:style>
  <w:style w:styleId="ListNumber2" w:type="paragraph">
    <w:name w:val="List Number 2"/>
    <w:basedOn w:val="Normal"/>
    <w:uiPriority w:val="99"/>
    <w:unhideWhenUsed/>
    <w:rsid w:val="0029639D"/>
    <w:pPr>
      <w:numPr>
        <w:numId w:val="6"/>
      </w:numPr>
      <w:spacing w:after="100" w:line="276" w:lineRule="auto"/>
      <w:contextualSpacing/>
    </w:pPr>
    <w:rPr>
      <w:rFonts w:ascii="Times New Roman" w:eastAsia="Yu Mincho" w:hAnsi="Times New Roman"/>
      <w:color w:val="000000"/>
      <w:sz w:val="21"/>
    </w:rPr>
  </w:style>
  <w:style w:styleId="ListNumber3" w:type="paragraph">
    <w:name w:val="List Number 3"/>
    <w:basedOn w:val="Normal"/>
    <w:uiPriority w:val="99"/>
    <w:unhideWhenUsed/>
    <w:rsid w:val="0029639D"/>
    <w:pPr>
      <w:numPr>
        <w:numId w:val="7"/>
      </w:numPr>
      <w:spacing w:after="100" w:line="276" w:lineRule="auto"/>
      <w:contextualSpacing/>
    </w:pPr>
    <w:rPr>
      <w:rFonts w:ascii="Times New Roman" w:eastAsia="Yu Mincho" w:hAnsi="Times New Roman"/>
      <w:color w:val="000000"/>
      <w:sz w:val="21"/>
    </w:rPr>
  </w:style>
  <w:style w:styleId="ListContinue" w:type="paragraph">
    <w:name w:val="List Continue"/>
    <w:basedOn w:val="Normal"/>
    <w:uiPriority w:val="99"/>
    <w:unhideWhenUsed/>
    <w:rsid w:val="0029639D"/>
    <w:pPr>
      <w:spacing w:after="100" w:line="276" w:lineRule="auto"/>
      <w:ind w:left="360"/>
      <w:contextualSpacing/>
    </w:pPr>
    <w:rPr>
      <w:rFonts w:ascii="Times New Roman" w:eastAsia="Yu Mincho" w:hAnsi="Times New Roman"/>
      <w:color w:val="000000"/>
      <w:sz w:val="21"/>
    </w:rPr>
  </w:style>
  <w:style w:styleId="ListContinue2" w:type="paragraph">
    <w:name w:val="List Continue 2"/>
    <w:basedOn w:val="Normal"/>
    <w:uiPriority w:val="99"/>
    <w:unhideWhenUsed/>
    <w:rsid w:val="0029639D"/>
    <w:pPr>
      <w:spacing w:after="100" w:line="276" w:lineRule="auto"/>
      <w:ind w:left="720"/>
      <w:contextualSpacing/>
    </w:pPr>
    <w:rPr>
      <w:rFonts w:ascii="Times New Roman" w:eastAsia="Yu Mincho" w:hAnsi="Times New Roman"/>
      <w:color w:val="000000"/>
      <w:sz w:val="21"/>
    </w:rPr>
  </w:style>
  <w:style w:styleId="ListContinue3" w:type="paragraph">
    <w:name w:val="List Continue 3"/>
    <w:basedOn w:val="Normal"/>
    <w:uiPriority w:val="99"/>
    <w:unhideWhenUsed/>
    <w:rsid w:val="0029639D"/>
    <w:pPr>
      <w:spacing w:after="100" w:line="276" w:lineRule="auto"/>
      <w:ind w:left="1080"/>
      <w:contextualSpacing/>
    </w:pPr>
    <w:rPr>
      <w:rFonts w:ascii="Times New Roman" w:eastAsia="Yu Mincho" w:hAnsi="Times New Roman"/>
      <w:color w:val="000000"/>
      <w:sz w:val="21"/>
    </w:r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spacing w:after="100" w:line="276" w:lineRule="auto"/>
    </w:pPr>
    <w:rPr>
      <w:rFonts w:ascii="Times New Roman" w:eastAsia="Yu Mincho" w:hAnsi="Times New Roman"/>
      <w:color w:val="000000"/>
      <w:sz w:val="21"/>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spacing w:after="100" w:line="276" w:lineRule="auto"/>
    </w:pPr>
    <w:rPr>
      <w:rFonts w:ascii="Times New Roman" w:eastAsia="Yu Mincho" w:hAnsi="Times New Roman"/>
      <w:i/>
      <w:iCs/>
      <w:color w:val="000000"/>
      <w:sz w:val="21"/>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00" w:line="276" w:lineRule="auto"/>
    </w:pPr>
    <w:rPr>
      <w:rFonts w:ascii="Times New Roman" w:eastAsia="Yu Mincho" w:hAnsi="Times New Roman"/>
      <w:b/>
      <w:bCs/>
      <w:color w:val="000000"/>
      <w:sz w:val="21"/>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100" w:before="200" w:line="276" w:lineRule="auto"/>
      <w:ind w:left="936" w:right="936"/>
    </w:pPr>
    <w:rPr>
      <w:rFonts w:ascii="Times New Roman" w:eastAsia="Yu Mincho" w:hAnsi="Times New Roman"/>
      <w:b/>
      <w:bCs/>
      <w:i/>
      <w:iCs/>
      <w:color w:val="000000"/>
      <w:sz w:val="21"/>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spacing w:after="100" w:line="276" w:lineRule="auto"/>
      <w:outlineLvl w:val="9"/>
    </w:pPr>
    <w:rPr>
      <w:rFonts w:ascii="Times New Roman" w:eastAsia="Yu Mincho" w:hAnsi="Times New Roman"/>
      <w:color w:val="000000"/>
      <w:sz w:val="21"/>
    </w:r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spacing w:after="100" w:line="276" w:lineRule="auto"/>
    </w:pPr>
    <w:rPr>
      <w:rFonts w:ascii="Times New Roman" w:hAnsi="Times New Roman" w:eastAsia="Yu Mincho"/>
      <w:color w:val="000000"/>
      <w:sz w:val="21"/>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60" Type="http://schemas.openxmlformats.org/officeDocument/2006/relationships/hyperlink" Target="https://archive.ics.uci.edu/dataset/165/concrete+compressive+strength" TargetMode="External"/><Relationship Id="rId54" Type="http://schemas.openxmlformats.org/officeDocument/2006/relationships/hyperlink" Target="https://archive.ics.uci.edu/dataset/186/wine+quality" TargetMode="External"/><Relationship Id="rId66" Type="http://schemas.openxmlformats.org/officeDocument/2006/relationships/hyperlink" Target="https://archive.ics.uci.edu/dataset/203/yearpredictionmsd" TargetMode="External"/><Relationship Id="rId61" Type="http://schemas.openxmlformats.org/officeDocument/2006/relationships/hyperlink" Target="https://archive.ics.uci.edu/dataset/242/energy+efficiency" TargetMode="External"/><Relationship Id="rId65" Type="http://schemas.openxmlformats.org/officeDocument/2006/relationships/hyperlink" Target="https://archive.ics.uci.edu/dataset/243/yacht+hydrodynamics" TargetMode="External"/><Relationship Id="rId64" Type="http://schemas.openxmlformats.org/officeDocument/2006/relationships/hyperlink" Target="https://archive.ics.uci.edu/dataset/265/physicochemical+properties+of+protein+tertiary+structure" TargetMode="External"/><Relationship Id="rId63" Type="http://schemas.openxmlformats.org/officeDocument/2006/relationships/hyperlink" Target="https://archive.ics.uci.edu/dataset/294/combined+cycle+power+plant" TargetMode="External"/><Relationship Id="rId62" Type="http://schemas.openxmlformats.org/officeDocument/2006/relationships/hyperlink" Target="https://archive.ics.uci.edu/dataset/316/condition+based+maintenance+of+naval+propulsion+plants" TargetMode="External"/><Relationship Id="rId56" Type="http://schemas.openxmlformats.org/officeDocument/2006/relationships/hyperlink" Target="https://cs.nyu.edu/~fergus/datasets/nyu_depth_v2.html" TargetMode="External"/><Relationship Id="rId21" Type="http://schemas.openxmlformats.org/officeDocument/2006/relationships/hyperlink" Target="https://github.com/Angie-Lab-JHU/density_regression" TargetMode="External"/><Relationship Id="rId20" Type="http://schemas.openxmlformats.org/officeDocument/2006/relationships/hyperlink" Target="https://proceedings.mlr.press/v238/manh-bui24a.html" TargetMode="External"/><Relationship Id="rId51" Type="http://schemas.openxmlformats.org/officeDocument/2006/relationships/hyperlink" Target="https://www.bgc-jena.mpg.de/wetter/weather_data.html" TargetMode="External"/><Relationship Id="rId52" Type="http://schemas.openxmlformats.org/officeDocument/2006/relationships/hyperlink" Target="https://www.tensorflow.org/tutorials/structured_data/time_series" TargetMode="External"/></Relationships>
</file>

<file path=word/_rels/footnotes.xml.rels><?xml version='1.0' encoding='UTF-8' standalone='yes'?>
<Relationships xmlns="http://schemas.openxmlformats.org/package/2006/relationships"><Relationship Id="rId60" Type="http://schemas.openxmlformats.org/officeDocument/2006/relationships/hyperlink" Target="https://archive.ics.uci.edu/dataset/165/concrete+compressive+strength" TargetMode="External"/><Relationship Id="rId54" Type="http://schemas.openxmlformats.org/officeDocument/2006/relationships/hyperlink" Target="https://archive.ics.uci.edu/dataset/186/wine+quality" TargetMode="External"/><Relationship Id="rId66" Type="http://schemas.openxmlformats.org/officeDocument/2006/relationships/hyperlink" Target="https://archive.ics.uci.edu/dataset/203/yearpredictionmsd" TargetMode="External"/><Relationship Id="rId61" Type="http://schemas.openxmlformats.org/officeDocument/2006/relationships/hyperlink" Target="https://archive.ics.uci.edu/dataset/242/energy+efficiency" TargetMode="External"/><Relationship Id="rId65" Type="http://schemas.openxmlformats.org/officeDocument/2006/relationships/hyperlink" Target="https://archive.ics.uci.edu/dataset/243/yacht+hydrodynamics" TargetMode="External"/><Relationship Id="rId64" Type="http://schemas.openxmlformats.org/officeDocument/2006/relationships/hyperlink" Target="https://archive.ics.uci.edu/dataset/265/physicochemical+properties+of+protein+tertiary+structure" TargetMode="External"/><Relationship Id="rId63" Type="http://schemas.openxmlformats.org/officeDocument/2006/relationships/hyperlink" Target="https://archive.ics.uci.edu/dataset/294/combined+cycle+power+plant" TargetMode="External"/><Relationship Id="rId62" Type="http://schemas.openxmlformats.org/officeDocument/2006/relationships/hyperlink" Target="https://archive.ics.uci.edu/dataset/316/condition+based+maintenance+of+naval+propulsion+plants" TargetMode="External"/><Relationship Id="rId56" Type="http://schemas.openxmlformats.org/officeDocument/2006/relationships/hyperlink" Target="https://cs.nyu.edu/~fergus/datasets/nyu_depth_v2.html" TargetMode="External"/><Relationship Id="rId21" Type="http://schemas.openxmlformats.org/officeDocument/2006/relationships/hyperlink" Target="https://github.com/Angie-Lab-JHU/density_regression" TargetMode="External"/><Relationship Id="rId20" Type="http://schemas.openxmlformats.org/officeDocument/2006/relationships/hyperlink" Target="https://proceedings.mlr.press/v238/manh-bui24a.html" TargetMode="External"/><Relationship Id="rId51" Type="http://schemas.openxmlformats.org/officeDocument/2006/relationships/hyperlink" Target="https://www.bgc-jena.mpg.de/wetter/weather_data.html" TargetMode="External"/><Relationship Id="rId52" Type="http://schemas.openxmlformats.org/officeDocument/2006/relationships/hyperlink" Target="https://www.tensorflow.org/tutorials/structured_data/time_se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論文1 Density Regression 日本語精読と研究報告</dc:title>
  <dc:creator/>
  <cp:keywords>Density-Regression, OOD, regression uncertainty</cp:keywords>
  <dcterms:created xsi:type="dcterms:W3CDTF">2026-09-10T22:55:59Z</dcterms:created>
  <dcterms:modified xsi:type="dcterms:W3CDTF">2026-09-10T22:55:59Z</dcterms:modified>
  <dc:subject>Density-Regression paper reading and research analysis</dc:subject>
</cp:coreProperties>
</file>

<file path=docProps/custom.xml><?xml version="1.0" encoding="utf-8"?>
<Properties xmlns="http://schemas.openxmlformats.org/officeDocument/2006/custom-properties" xmlns:vt="http://schemas.openxmlformats.org/officeDocument/2006/docPropsVTypes"/>
</file>