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240"/>
      </w:pPr>
      <w:r>
        <w:rPr>
          <w:rFonts w:ascii="Aptos" w:hAnsi="Aptos" w:eastAsia="Yu Gothic"/>
          <w:b/>
          <w:sz w:val="41"/>
        </w:rPr>
        <w:t>A Review on Outlier Anomaly Detection in Time Series Data</w:t>
      </w:r>
    </w:p>
    <w:p>
      <w:r>
        <w:rPr>
          <w:rFonts w:ascii="Aptos" w:hAnsi="Aptos" w:eastAsia="Yu Gothic"/>
          <w:b/>
          <w:sz w:val="35"/>
        </w:rPr>
        <w:t>时序异常检测综述精读研究报告</w:t>
      </w:r>
    </w:p>
    <w:p>
      <w:r>
        <w:rPr>
          <w:rFonts w:ascii="Aptos" w:hAnsi="Aptos" w:eastAsia="Yu Gothic"/>
          <w:color w:val="2F5597"/>
          <w:sz w:val="26"/>
        </w:rPr>
        <w:t>日本語研究レポート重点版</w:t>
      </w:r>
    </w:p>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1814"/>
            <w:shd w:fill="17365D"/>
            <w:tcMar>
              <w:top w:w="95" w:type="dxa"/>
              <w:bottom w:w="95" w:type="dxa"/>
              <w:start w:w="105" w:type="dxa"/>
              <w:end w:w="105" w:type="dxa"/>
            </w:tcMar>
            <w:vAlign w:val="center"/>
          </w:tcPr>
          <w:p>
            <w:pPr>
              <w:jc w:val="center"/>
            </w:pPr>
            <w:r>
              <w:rPr>
                <w:rFonts w:ascii="Aptos" w:hAnsi="Aptos" w:eastAsia="Yu Gothic"/>
                <w:b/>
                <w:color w:val="FFFFFF"/>
                <w:sz w:val="18"/>
              </w:rPr>
              <w:t>项目</w:t>
            </w:r>
          </w:p>
        </w:tc>
        <w:tc>
          <w:tcPr>
            <w:tcW w:type="dxa" w:w="7597"/>
            <w:shd w:fill="17365D"/>
            <w:tcMar>
              <w:top w:w="95" w:type="dxa"/>
              <w:bottom w:w="95" w:type="dxa"/>
              <w:start w:w="105" w:type="dxa"/>
              <w:end w:w="105" w:type="dxa"/>
            </w:tcMar>
            <w:vAlign w:val="center"/>
          </w:tcPr>
          <w:p>
            <w:pPr>
              <w:jc w:val="center"/>
            </w:pPr>
            <w:r>
              <w:rPr>
                <w:rFonts w:ascii="Aptos" w:hAnsi="Aptos" w:eastAsia="Yu Gothic"/>
                <w:b/>
                <w:color w:val="FFFFFF"/>
                <w:sz w:val="18"/>
              </w:rPr>
              <w:t>内容</w:t>
            </w:r>
          </w:p>
        </w:tc>
      </w:tr>
      <w:tr>
        <w:tc>
          <w:tcPr>
            <w:tcW w:type="dxa" w:w="1814"/>
            <w:tcMar>
              <w:top w:w="95" w:type="dxa"/>
              <w:bottom w:w="95" w:type="dxa"/>
              <w:start w:w="105" w:type="dxa"/>
              <w:end w:w="105" w:type="dxa"/>
            </w:tcMar>
            <w:vAlign w:val="center"/>
          </w:tcPr>
          <w:p>
            <w:pPr>
              <w:jc w:val="center"/>
            </w:pPr>
            <w:r>
              <w:rPr>
                <w:rFonts w:ascii="Aptos" w:hAnsi="Aptos" w:eastAsia="Yu Gothic"/>
                <w:sz w:val="18"/>
              </w:rPr>
              <w:t>论文类型</w:t>
            </w:r>
          </w:p>
        </w:tc>
        <w:tc>
          <w:tcPr>
            <w:tcW w:type="dxa" w:w="7597"/>
            <w:tcMar>
              <w:top w:w="95" w:type="dxa"/>
              <w:bottom w:w="95" w:type="dxa"/>
              <w:start w:w="105" w:type="dxa"/>
              <w:end w:w="105" w:type="dxa"/>
            </w:tcMar>
            <w:vAlign w:val="center"/>
          </w:tcPr>
          <w:p>
            <w:pPr>
              <w:jc w:val="left"/>
            </w:pPr>
            <w:r>
              <w:rPr>
                <w:rFonts w:ascii="Aptos" w:hAnsi="Aptos" w:eastAsia="Yu Gothic"/>
                <w:sz w:val="18"/>
              </w:rPr>
              <w:t>ACM Computing Surveys 综述论文</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8"/>
              </w:rPr>
              <w:t>研究主题</w:t>
            </w:r>
          </w:p>
        </w:tc>
        <w:tc>
          <w:tcPr>
            <w:tcW w:type="dxa" w:w="7597"/>
            <w:tcMar>
              <w:top w:w="95" w:type="dxa"/>
              <w:bottom w:w="95" w:type="dxa"/>
              <w:start w:w="105" w:type="dxa"/>
              <w:end w:w="105" w:type="dxa"/>
            </w:tcMar>
            <w:vAlign w:val="center"/>
            <w:shd w:fill="EAF2F8"/>
          </w:tcPr>
          <w:p>
            <w:pPr>
              <w:jc w:val="left"/>
            </w:pPr>
            <w:r>
              <w:rPr>
                <w:rFonts w:ascii="Aptos" w:hAnsi="Aptos" w:eastAsia="Yu Gothic"/>
                <w:sz w:val="18"/>
              </w:rPr>
              <w:t>无监督时间序列单点 子序列 整条序列异常检测</w:t>
            </w:r>
          </w:p>
        </w:tc>
      </w:tr>
      <w:tr>
        <w:tc>
          <w:tcPr>
            <w:tcW w:type="dxa" w:w="1814"/>
            <w:tcMar>
              <w:top w:w="95" w:type="dxa"/>
              <w:bottom w:w="95" w:type="dxa"/>
              <w:start w:w="105" w:type="dxa"/>
              <w:end w:w="105" w:type="dxa"/>
            </w:tcMar>
            <w:vAlign w:val="center"/>
          </w:tcPr>
          <w:p>
            <w:pPr>
              <w:jc w:val="center"/>
            </w:pPr>
            <w:r>
              <w:rPr>
                <w:rFonts w:ascii="Aptos" w:hAnsi="Aptos" w:eastAsia="Yu Gothic"/>
                <w:sz w:val="18"/>
              </w:rPr>
              <w:t>重点输出</w:t>
            </w:r>
          </w:p>
        </w:tc>
        <w:tc>
          <w:tcPr>
            <w:tcW w:type="dxa" w:w="7597"/>
            <w:tcMar>
              <w:top w:w="95" w:type="dxa"/>
              <w:bottom w:w="95" w:type="dxa"/>
              <w:start w:w="105" w:type="dxa"/>
              <w:end w:w="105" w:type="dxa"/>
            </w:tcMar>
            <w:vAlign w:val="center"/>
          </w:tcPr>
          <w:p>
            <w:pPr>
              <w:jc w:val="left"/>
            </w:pPr>
            <w:r>
              <w:rPr>
                <w:rFonts w:ascii="Aptos" w:hAnsi="Aptos" w:eastAsia="Yu Gothic"/>
                <w:sz w:val="18"/>
              </w:rPr>
              <w:t>详细日文研究报告 口头说明稿 想定问答</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8"/>
              </w:rPr>
              <w:t>主要对照</w:t>
            </w:r>
          </w:p>
        </w:tc>
        <w:tc>
          <w:tcPr>
            <w:tcW w:type="dxa" w:w="7597"/>
            <w:tcMar>
              <w:top w:w="95" w:type="dxa"/>
              <w:bottom w:w="95" w:type="dxa"/>
              <w:start w:w="105" w:type="dxa"/>
              <w:end w:w="105" w:type="dxa"/>
            </w:tcMar>
            <w:vAlign w:val="center"/>
            <w:shd w:fill="EAF2F8"/>
          </w:tcPr>
          <w:p>
            <w:pPr>
              <w:jc w:val="left"/>
            </w:pPr>
            <w:r>
              <w:rPr>
                <w:rFonts w:ascii="Aptos" w:hAnsi="Aptos" w:eastAsia="Yu Gothic"/>
                <w:sz w:val="18"/>
              </w:rPr>
              <w:t>S6 深度 MTSAD 综述 山原论文 OMPB</w:t>
            </w:r>
          </w:p>
        </w:tc>
      </w:tr>
      <w:tr>
        <w:tc>
          <w:tcPr>
            <w:tcW w:type="dxa" w:w="1814"/>
            <w:tcMar>
              <w:top w:w="95" w:type="dxa"/>
              <w:bottom w:w="95" w:type="dxa"/>
              <w:start w:w="105" w:type="dxa"/>
              <w:end w:w="105" w:type="dxa"/>
            </w:tcMar>
            <w:vAlign w:val="center"/>
          </w:tcPr>
          <w:p>
            <w:pPr>
              <w:jc w:val="center"/>
            </w:pPr>
            <w:r>
              <w:rPr>
                <w:rFonts w:ascii="Aptos" w:hAnsi="Aptos" w:eastAsia="Yu Gothic"/>
                <w:sz w:val="18"/>
              </w:rPr>
              <w:t>制作日期</w:t>
            </w:r>
          </w:p>
        </w:tc>
        <w:tc>
          <w:tcPr>
            <w:tcW w:type="dxa" w:w="7597"/>
            <w:tcMar>
              <w:top w:w="95" w:type="dxa"/>
              <w:bottom w:w="95" w:type="dxa"/>
              <w:start w:w="105" w:type="dxa"/>
              <w:end w:w="105" w:type="dxa"/>
            </w:tcMar>
            <w:vAlign w:val="center"/>
          </w:tcPr>
          <w:p>
            <w:pPr>
              <w:jc w:val="center"/>
            </w:pPr>
            <w:r>
              <w:rPr>
                <w:rFonts w:ascii="Aptos" w:hAnsi="Aptos" w:eastAsia="Yu Gothic"/>
                <w:sz w:val="18"/>
              </w:rPr>
              <w:t>2026年9月8日</w:t>
            </w:r>
          </w:p>
        </w:tc>
      </w:tr>
    </w:tbl>
    <w:p>
      <w:pPr>
        <w:spacing w:after="0"/>
      </w:pPr>
    </w:p>
    <w:p>
      <w:r>
        <w:rPr>
          <w:rFonts w:ascii="Aptos" w:hAnsi="Aptos" w:eastAsia="Yu Gothic"/>
        </w:rPr>
        <w:t>本文将论文原文的陈述与本报告针对学習外入力データ的解释、工程判断和建议分开表述。</w:t>
      </w:r>
    </w:p>
    <w:p>
      <w:r>
        <w:br w:type="page"/>
      </w:r>
    </w:p>
    <w:p>
      <w:pPr>
        <w:pStyle w:val="Heading1"/>
        <w:keepNext/>
      </w:pPr>
      <w:r>
        <w:t>阅读导航</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1361"/>
            <w:shd w:fill="17365D"/>
            <w:tcMar>
              <w:top w:w="95" w:type="dxa"/>
              <w:bottom w:w="95" w:type="dxa"/>
              <w:start w:w="105" w:type="dxa"/>
              <w:end w:w="105" w:type="dxa"/>
            </w:tcMar>
            <w:vAlign w:val="center"/>
          </w:tcPr>
          <w:p>
            <w:pPr>
              <w:jc w:val="center"/>
            </w:pPr>
            <w:r>
              <w:rPr>
                <w:rFonts w:ascii="Aptos" w:hAnsi="Aptos" w:eastAsia="Yu Gothic"/>
                <w:b/>
                <w:color w:val="FFFFFF"/>
                <w:sz w:val="18"/>
              </w:rPr>
              <w:t>部分</w:t>
            </w:r>
          </w:p>
        </w:tc>
        <w:tc>
          <w:tcPr>
            <w:tcW w:type="dxa" w:w="3628"/>
            <w:shd w:fill="17365D"/>
            <w:tcMar>
              <w:top w:w="95" w:type="dxa"/>
              <w:bottom w:w="95" w:type="dxa"/>
              <w:start w:w="105" w:type="dxa"/>
              <w:end w:w="105" w:type="dxa"/>
            </w:tcMar>
            <w:vAlign w:val="center"/>
          </w:tcPr>
          <w:p>
            <w:pPr>
              <w:jc w:val="center"/>
            </w:pPr>
            <w:r>
              <w:rPr>
                <w:rFonts w:ascii="Aptos" w:hAnsi="Aptos" w:eastAsia="Yu Gothic"/>
                <w:b/>
                <w:color w:val="FFFFFF"/>
                <w:sz w:val="18"/>
              </w:rPr>
              <w:t>主要内容</w:t>
            </w:r>
          </w:p>
        </w:tc>
        <w:tc>
          <w:tcPr>
            <w:tcW w:type="dxa" w:w="4422"/>
            <w:shd w:fill="17365D"/>
            <w:tcMar>
              <w:top w:w="95" w:type="dxa"/>
              <w:bottom w:w="95" w:type="dxa"/>
              <w:start w:w="105" w:type="dxa"/>
              <w:end w:w="105" w:type="dxa"/>
            </w:tcMar>
            <w:vAlign w:val="center"/>
          </w:tcPr>
          <w:p>
            <w:pPr>
              <w:jc w:val="center"/>
            </w:pPr>
            <w:r>
              <w:rPr>
                <w:rFonts w:ascii="Aptos" w:hAnsi="Aptos" w:eastAsia="Yu Gothic"/>
                <w:b/>
                <w:color w:val="FFFFFF"/>
                <w:sz w:val="18"/>
              </w:rPr>
              <w:t>用途</w:t>
            </w:r>
          </w:p>
        </w:tc>
      </w:tr>
      <w:tr>
        <w:tc>
          <w:tcPr>
            <w:tcW w:type="dxa" w:w="1361"/>
            <w:tcMar>
              <w:top w:w="95" w:type="dxa"/>
              <w:bottom w:w="95" w:type="dxa"/>
              <w:start w:w="105" w:type="dxa"/>
              <w:end w:w="105" w:type="dxa"/>
            </w:tcMar>
            <w:vAlign w:val="center"/>
          </w:tcPr>
          <w:p>
            <w:pPr>
              <w:jc w:val="center"/>
            </w:pPr>
            <w:r>
              <w:rPr>
                <w:rFonts w:ascii="Aptos" w:hAnsi="Aptos" w:eastAsia="Yu Gothic"/>
                <w:sz w:val="18"/>
              </w:rPr>
              <w:t>第一部分</w:t>
            </w:r>
          </w:p>
        </w:tc>
        <w:tc>
          <w:tcPr>
            <w:tcW w:type="dxa" w:w="3628"/>
            <w:tcMar>
              <w:top w:w="95" w:type="dxa"/>
              <w:bottom w:w="95" w:type="dxa"/>
              <w:start w:w="105" w:type="dxa"/>
              <w:end w:w="105" w:type="dxa"/>
            </w:tcMar>
            <w:vAlign w:val="center"/>
          </w:tcPr>
          <w:p>
            <w:pPr>
              <w:jc w:val="center"/>
            </w:pPr>
            <w:r>
              <w:rPr>
                <w:rFonts w:ascii="Aptos" w:hAnsi="Aptos" w:eastAsia="Yu Gothic"/>
                <w:sz w:val="18"/>
              </w:rPr>
              <w:t>中文精读与关键公式</w:t>
            </w:r>
          </w:p>
        </w:tc>
        <w:tc>
          <w:tcPr>
            <w:tcW w:type="dxa" w:w="4422"/>
            <w:tcMar>
              <w:top w:w="95" w:type="dxa"/>
              <w:bottom w:w="95" w:type="dxa"/>
              <w:start w:w="105" w:type="dxa"/>
              <w:end w:w="105" w:type="dxa"/>
            </w:tcMar>
            <w:vAlign w:val="center"/>
          </w:tcPr>
          <w:p>
            <w:pPr>
              <w:jc w:val="center"/>
            </w:pPr>
            <w:r>
              <w:rPr>
                <w:rFonts w:ascii="Aptos" w:hAnsi="Aptos" w:eastAsia="Yu Gothic"/>
                <w:sz w:val="18"/>
              </w:rPr>
              <w:t>建立整体理解</w:t>
            </w:r>
          </w:p>
        </w:tc>
      </w:tr>
      <w:tr>
        <w:tc>
          <w:tcPr>
            <w:tcW w:type="dxa" w:w="1361"/>
            <w:tcMar>
              <w:top w:w="95" w:type="dxa"/>
              <w:bottom w:w="95" w:type="dxa"/>
              <w:start w:w="105" w:type="dxa"/>
              <w:end w:w="105" w:type="dxa"/>
            </w:tcMar>
            <w:vAlign w:val="center"/>
            <w:shd w:fill="EAF2F8"/>
          </w:tcPr>
          <w:p>
            <w:pPr>
              <w:jc w:val="center"/>
            </w:pPr>
            <w:r>
              <w:rPr>
                <w:rFonts w:ascii="Aptos" w:hAnsi="Aptos" w:eastAsia="Yu Gothic"/>
                <w:sz w:val="18"/>
              </w:rPr>
              <w:t>第二部分</w:t>
            </w:r>
          </w:p>
        </w:tc>
        <w:tc>
          <w:tcPr>
            <w:tcW w:type="dxa" w:w="3628"/>
            <w:tcMar>
              <w:top w:w="95" w:type="dxa"/>
              <w:bottom w:w="95" w:type="dxa"/>
              <w:start w:w="105" w:type="dxa"/>
              <w:end w:w="105" w:type="dxa"/>
            </w:tcMar>
            <w:vAlign w:val="center"/>
            <w:shd w:fill="EAF2F8"/>
          </w:tcPr>
          <w:p>
            <w:pPr>
              <w:jc w:val="center"/>
            </w:pPr>
            <w:r>
              <w:rPr>
                <w:rFonts w:ascii="Aptos" w:hAnsi="Aptos" w:eastAsia="Yu Gothic"/>
                <w:sz w:val="18"/>
              </w:rPr>
              <w:t>详细日本語研究レポート</w:t>
            </w:r>
          </w:p>
        </w:tc>
        <w:tc>
          <w:tcPr>
            <w:tcW w:type="dxa" w:w="4422"/>
            <w:tcMar>
              <w:top w:w="95" w:type="dxa"/>
              <w:bottom w:w="95" w:type="dxa"/>
              <w:start w:w="105" w:type="dxa"/>
              <w:end w:w="105" w:type="dxa"/>
            </w:tcMar>
            <w:vAlign w:val="center"/>
            <w:shd w:fill="EAF2F8"/>
          </w:tcPr>
          <w:p>
            <w:pPr>
              <w:jc w:val="center"/>
            </w:pPr>
            <w:r>
              <w:rPr>
                <w:rFonts w:ascii="Aptos" w:hAnsi="Aptos" w:eastAsia="Yu Gothic"/>
                <w:sz w:val="18"/>
              </w:rPr>
              <w:t>作为带教汇报主体</w:t>
            </w:r>
          </w:p>
        </w:tc>
      </w:tr>
      <w:tr>
        <w:tc>
          <w:tcPr>
            <w:tcW w:type="dxa" w:w="1361"/>
            <w:tcMar>
              <w:top w:w="95" w:type="dxa"/>
              <w:bottom w:w="95" w:type="dxa"/>
              <w:start w:w="105" w:type="dxa"/>
              <w:end w:w="105" w:type="dxa"/>
            </w:tcMar>
            <w:vAlign w:val="center"/>
          </w:tcPr>
          <w:p>
            <w:pPr>
              <w:jc w:val="center"/>
            </w:pPr>
            <w:r>
              <w:rPr>
                <w:rFonts w:ascii="Aptos" w:hAnsi="Aptos" w:eastAsia="Yu Gothic"/>
                <w:sz w:val="18"/>
              </w:rPr>
              <w:t>第三部分</w:t>
            </w:r>
          </w:p>
        </w:tc>
        <w:tc>
          <w:tcPr>
            <w:tcW w:type="dxa" w:w="3628"/>
            <w:tcMar>
              <w:top w:w="95" w:type="dxa"/>
              <w:bottom w:w="95" w:type="dxa"/>
              <w:start w:w="105" w:type="dxa"/>
              <w:end w:w="105" w:type="dxa"/>
            </w:tcMar>
            <w:vAlign w:val="center"/>
          </w:tcPr>
          <w:p>
            <w:pPr>
              <w:jc w:val="center"/>
            </w:pPr>
            <w:r>
              <w:rPr>
                <w:rFonts w:ascii="Aptos" w:hAnsi="Aptos" w:eastAsia="Yu Gothic"/>
                <w:sz w:val="18"/>
              </w:rPr>
              <w:t>日本語口頭説明原稿</w:t>
            </w:r>
          </w:p>
        </w:tc>
        <w:tc>
          <w:tcPr>
            <w:tcW w:type="dxa" w:w="4422"/>
            <w:tcMar>
              <w:top w:w="95" w:type="dxa"/>
              <w:bottom w:w="95" w:type="dxa"/>
              <w:start w:w="105" w:type="dxa"/>
              <w:end w:w="105" w:type="dxa"/>
            </w:tcMar>
            <w:vAlign w:val="center"/>
          </w:tcPr>
          <w:p>
            <w:pPr>
              <w:jc w:val="center"/>
            </w:pPr>
            <w:r>
              <w:rPr>
                <w:rFonts w:ascii="Aptos" w:hAnsi="Aptos" w:eastAsia="Yu Gothic"/>
                <w:sz w:val="18"/>
              </w:rPr>
              <w:t>约 12 到 15 分钟口头汇报</w:t>
            </w:r>
          </w:p>
        </w:tc>
      </w:tr>
      <w:tr>
        <w:tc>
          <w:tcPr>
            <w:tcW w:type="dxa" w:w="1361"/>
            <w:tcMar>
              <w:top w:w="95" w:type="dxa"/>
              <w:bottom w:w="95" w:type="dxa"/>
              <w:start w:w="105" w:type="dxa"/>
              <w:end w:w="105" w:type="dxa"/>
            </w:tcMar>
            <w:vAlign w:val="center"/>
            <w:shd w:fill="EAF2F8"/>
          </w:tcPr>
          <w:p>
            <w:pPr>
              <w:jc w:val="center"/>
            </w:pPr>
            <w:r>
              <w:rPr>
                <w:rFonts w:ascii="Aptos" w:hAnsi="Aptos" w:eastAsia="Yu Gothic"/>
                <w:sz w:val="18"/>
              </w:rPr>
              <w:t>附录</w:t>
            </w:r>
          </w:p>
        </w:tc>
        <w:tc>
          <w:tcPr>
            <w:tcW w:type="dxa" w:w="3628"/>
            <w:tcMar>
              <w:top w:w="95" w:type="dxa"/>
              <w:bottom w:w="95" w:type="dxa"/>
              <w:start w:w="105" w:type="dxa"/>
              <w:end w:w="105" w:type="dxa"/>
            </w:tcMar>
            <w:vAlign w:val="center"/>
            <w:shd w:fill="EAF2F8"/>
          </w:tcPr>
          <w:p>
            <w:pPr>
              <w:jc w:val="center"/>
            </w:pPr>
            <w:r>
              <w:rPr>
                <w:rFonts w:ascii="Aptos" w:hAnsi="Aptos" w:eastAsia="Yu Gothic"/>
                <w:sz w:val="18"/>
              </w:rPr>
              <w:t>方法标准化与比较表</w:t>
            </w:r>
          </w:p>
        </w:tc>
        <w:tc>
          <w:tcPr>
            <w:tcW w:type="dxa" w:w="4422"/>
            <w:tcMar>
              <w:top w:w="95" w:type="dxa"/>
              <w:bottom w:w="95" w:type="dxa"/>
              <w:start w:w="105" w:type="dxa"/>
              <w:end w:w="105" w:type="dxa"/>
            </w:tcMar>
            <w:vAlign w:val="center"/>
            <w:shd w:fill="EAF2F8"/>
          </w:tcPr>
          <w:p>
            <w:pPr>
              <w:jc w:val="center"/>
            </w:pPr>
            <w:r>
              <w:rPr>
                <w:rFonts w:ascii="Aptos" w:hAnsi="Aptos" w:eastAsia="Yu Gothic"/>
                <w:sz w:val="18"/>
              </w:rPr>
              <w:t>汇总到最终大型报告</w:t>
            </w:r>
          </w:p>
        </w:tc>
      </w:tr>
    </w:tbl>
    <w:p>
      <w:pPr>
        <w:spacing w:after="0"/>
      </w:pPr>
    </w:p>
    <w:p>
      <w:pPr>
        <w:pStyle w:val="Heading2"/>
        <w:keepNext/>
      </w:pPr>
      <w:r>
        <w:t>结论先行</w:t>
      </w:r>
    </w:p>
    <w:p>
      <w:pPr>
        <w:pStyle w:val="ListBullet"/>
      </w:pPr>
      <w:r>
        <w:rPr>
          <w:rFonts w:ascii="Aptos" w:hAnsi="Aptos" w:eastAsia="Yu Gothic"/>
        </w:rPr>
        <w:t>S3 确实是一篇综述。它用输入数据 异常对象 方法性质三条轴组织 2000 至 2019 年的无监督时序异常检测方法。</w:t>
      </w:r>
    </w:p>
    <w:p>
      <w:pPr>
        <w:pStyle w:val="ListBullet"/>
      </w:pPr>
      <w:r>
        <w:rPr>
          <w:rFonts w:ascii="Aptos" w:hAnsi="Aptos" w:eastAsia="Yu Gothic"/>
        </w:rPr>
        <w:t>对本研究最重要的内容是三种检测粒度 单点 子序列 整条时间序列，以及多变量方法对变量相关结构的建模。</w:t>
      </w:r>
    </w:p>
    <w:p>
      <w:pPr>
        <w:pStyle w:val="ListBullet"/>
      </w:pPr>
      <w:r>
        <w:rPr>
          <w:rFonts w:ascii="Aptos" w:hAnsi="Aptos" w:eastAsia="Yu Gothic"/>
        </w:rPr>
        <w:t>论文的统一思想是先得到正常期望值或正常参照，再用距离 密度 频率 信息量等方式计算偏离，最后通过阈值作出判断。</w:t>
      </w:r>
    </w:p>
    <w:p>
      <w:pPr>
        <w:pStyle w:val="ListBullet"/>
      </w:pPr>
      <w:r>
        <w:rPr>
          <w:rFonts w:ascii="Aptos" w:hAnsi="Aptos" w:eastAsia="Yu Gothic"/>
        </w:rPr>
        <w:t>这些方法大多可独立使用输入数据，不需要目标回归模型内部参数。论文中的 model based 是异常检测器自身建模，不等于依赖被监视 AI 模型。</w:t>
      </w:r>
    </w:p>
    <w:p>
      <w:pPr>
        <w:pStyle w:val="ListBullet"/>
      </w:pPr>
      <w:r>
        <w:rPr>
          <w:rFonts w:ascii="Aptos" w:hAnsi="Aptos" w:eastAsia="Yu Gothic"/>
        </w:rPr>
        <w:t>S3 的检索方法比 S6 透明，但仍是 ad hoc review，未给出筛选数量 质量评价和统一复现实验。它也不提供统一数据集清单或性能排行榜。</w:t>
      </w:r>
    </w:p>
    <w:p>
      <w:r>
        <w:br w:type="page"/>
      </w:r>
    </w:p>
    <w:p>
      <w:pPr>
        <w:pStyle w:val="Heading1"/>
        <w:keepNext/>
      </w:pPr>
      <w:r>
        <w:t>第一部分 中文精读</w:t>
      </w:r>
    </w:p>
    <w:p>
      <w:pPr>
        <w:pStyle w:val="Heading2"/>
        <w:keepNext/>
      </w:pPr>
      <w:r>
        <w:t>1 文献信息</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1814"/>
            <w:shd w:fill="17365D"/>
            <w:tcMar>
              <w:top w:w="95" w:type="dxa"/>
              <w:bottom w:w="95" w:type="dxa"/>
              <w:start w:w="105" w:type="dxa"/>
              <w:end w:w="105" w:type="dxa"/>
            </w:tcMar>
            <w:vAlign w:val="center"/>
          </w:tcPr>
          <w:p>
            <w:pPr>
              <w:jc w:val="center"/>
            </w:pPr>
            <w:r>
              <w:rPr>
                <w:rFonts w:ascii="Aptos" w:hAnsi="Aptos" w:eastAsia="Yu Gothic"/>
                <w:b/>
                <w:color w:val="FFFFFF"/>
                <w:sz w:val="17"/>
              </w:rPr>
              <w:t>字段</w:t>
            </w:r>
          </w:p>
        </w:tc>
        <w:tc>
          <w:tcPr>
            <w:tcW w:type="dxa" w:w="7597"/>
            <w:shd w:fill="17365D"/>
            <w:tcMar>
              <w:top w:w="95" w:type="dxa"/>
              <w:bottom w:w="95" w:type="dxa"/>
              <w:start w:w="105" w:type="dxa"/>
              <w:end w:w="105" w:type="dxa"/>
            </w:tcMar>
            <w:vAlign w:val="center"/>
          </w:tcPr>
          <w:p>
            <w:pPr>
              <w:jc w:val="center"/>
            </w:pPr>
            <w:r>
              <w:rPr>
                <w:rFonts w:ascii="Aptos" w:hAnsi="Aptos" w:eastAsia="Yu Gothic"/>
                <w:b/>
                <w:color w:val="FFFFFF"/>
                <w:sz w:val="17"/>
              </w:rPr>
              <w:t>内容</w:t>
            </w:r>
          </w:p>
        </w:tc>
      </w:tr>
      <w:tr>
        <w:tc>
          <w:tcPr>
            <w:tcW w:type="dxa" w:w="1814"/>
            <w:tcMar>
              <w:top w:w="95" w:type="dxa"/>
              <w:bottom w:w="95" w:type="dxa"/>
              <w:start w:w="105" w:type="dxa"/>
              <w:end w:w="105" w:type="dxa"/>
            </w:tcMar>
            <w:vAlign w:val="center"/>
          </w:tcPr>
          <w:p>
            <w:pPr>
              <w:jc w:val="center"/>
            </w:pPr>
            <w:r>
              <w:rPr>
                <w:rFonts w:ascii="Aptos" w:hAnsi="Aptos" w:eastAsia="Yu Gothic"/>
                <w:sz w:val="17"/>
              </w:rPr>
              <w:t>论文名</w:t>
            </w:r>
          </w:p>
        </w:tc>
        <w:tc>
          <w:tcPr>
            <w:tcW w:type="dxa" w:w="7597"/>
            <w:tcMar>
              <w:top w:w="95" w:type="dxa"/>
              <w:bottom w:w="95" w:type="dxa"/>
              <w:start w:w="105" w:type="dxa"/>
              <w:end w:w="105" w:type="dxa"/>
            </w:tcMar>
            <w:vAlign w:val="center"/>
          </w:tcPr>
          <w:p>
            <w:pPr>
              <w:jc w:val="left"/>
            </w:pPr>
            <w:r>
              <w:rPr>
                <w:rFonts w:ascii="Aptos" w:hAnsi="Aptos" w:eastAsia="Yu Gothic"/>
                <w:sz w:val="17"/>
              </w:rPr>
              <w:t>A Review on Outlier Anomaly Detection in Time Series Data</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7"/>
              </w:rPr>
              <w:t>作者</w:t>
            </w:r>
          </w:p>
        </w:tc>
        <w:tc>
          <w:tcPr>
            <w:tcW w:type="dxa" w:w="7597"/>
            <w:tcMar>
              <w:top w:w="95" w:type="dxa"/>
              <w:bottom w:w="95" w:type="dxa"/>
              <w:start w:w="105" w:type="dxa"/>
              <w:end w:w="105" w:type="dxa"/>
            </w:tcMar>
            <w:vAlign w:val="center"/>
            <w:shd w:fill="EAF2F8"/>
          </w:tcPr>
          <w:p>
            <w:pPr>
              <w:jc w:val="left"/>
            </w:pPr>
            <w:r>
              <w:rPr>
                <w:rFonts w:ascii="Aptos" w:hAnsi="Aptos" w:eastAsia="Yu Gothic"/>
                <w:sz w:val="17"/>
              </w:rPr>
              <w:t>Ane Blázquez García  Angel Conde  Usue Mori  Jose A Lozano</w:t>
            </w:r>
          </w:p>
        </w:tc>
      </w:tr>
      <w:tr>
        <w:tc>
          <w:tcPr>
            <w:tcW w:type="dxa" w:w="1814"/>
            <w:tcMar>
              <w:top w:w="95" w:type="dxa"/>
              <w:bottom w:w="95" w:type="dxa"/>
              <w:start w:w="105" w:type="dxa"/>
              <w:end w:w="105" w:type="dxa"/>
            </w:tcMar>
            <w:vAlign w:val="center"/>
          </w:tcPr>
          <w:p>
            <w:pPr>
              <w:jc w:val="center"/>
            </w:pPr>
            <w:r>
              <w:rPr>
                <w:rFonts w:ascii="Aptos" w:hAnsi="Aptos" w:eastAsia="Yu Gothic"/>
                <w:sz w:val="17"/>
              </w:rPr>
              <w:t>发表年</w:t>
            </w:r>
          </w:p>
        </w:tc>
        <w:tc>
          <w:tcPr>
            <w:tcW w:type="dxa" w:w="7597"/>
            <w:tcMar>
              <w:top w:w="95" w:type="dxa"/>
              <w:bottom w:w="95" w:type="dxa"/>
              <w:start w:w="105" w:type="dxa"/>
              <w:end w:w="105" w:type="dxa"/>
            </w:tcMar>
            <w:vAlign w:val="center"/>
          </w:tcPr>
          <w:p>
            <w:pPr>
              <w:jc w:val="center"/>
            </w:pPr>
            <w:r>
              <w:rPr>
                <w:rFonts w:ascii="Aptos" w:hAnsi="Aptos" w:eastAsia="Yu Gothic"/>
                <w:sz w:val="17"/>
              </w:rPr>
              <w:t>2021</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7"/>
              </w:rPr>
              <w:t>发表先</w:t>
            </w:r>
          </w:p>
        </w:tc>
        <w:tc>
          <w:tcPr>
            <w:tcW w:type="dxa" w:w="7597"/>
            <w:tcMar>
              <w:top w:w="95" w:type="dxa"/>
              <w:bottom w:w="95" w:type="dxa"/>
              <w:start w:w="105" w:type="dxa"/>
              <w:end w:w="105" w:type="dxa"/>
            </w:tcMar>
            <w:vAlign w:val="center"/>
            <w:shd w:fill="EAF2F8"/>
          </w:tcPr>
          <w:p>
            <w:pPr>
              <w:jc w:val="left"/>
            </w:pPr>
            <w:r>
              <w:rPr>
                <w:rFonts w:ascii="Aptos" w:hAnsi="Aptos" w:eastAsia="Yu Gothic"/>
                <w:sz w:val="17"/>
              </w:rPr>
              <w:t>ACM Computing Surveys 54 3 Article 56 33 pages</w:t>
            </w:r>
          </w:p>
        </w:tc>
      </w:tr>
      <w:tr>
        <w:tc>
          <w:tcPr>
            <w:tcW w:type="dxa" w:w="1814"/>
            <w:tcMar>
              <w:top w:w="95" w:type="dxa"/>
              <w:bottom w:w="95" w:type="dxa"/>
              <w:start w:w="105" w:type="dxa"/>
              <w:end w:w="105" w:type="dxa"/>
            </w:tcMar>
            <w:vAlign w:val="center"/>
          </w:tcPr>
          <w:p>
            <w:pPr>
              <w:jc w:val="center"/>
            </w:pPr>
            <w:r>
              <w:rPr>
                <w:rFonts w:ascii="Aptos" w:hAnsi="Aptos" w:eastAsia="Yu Gothic"/>
                <w:sz w:val="17"/>
              </w:rPr>
              <w:t>DOI</w:t>
            </w:r>
          </w:p>
        </w:tc>
        <w:tc>
          <w:tcPr>
            <w:tcW w:type="dxa" w:w="7597"/>
            <w:tcMar>
              <w:top w:w="95" w:type="dxa"/>
              <w:bottom w:w="95" w:type="dxa"/>
              <w:start w:w="105" w:type="dxa"/>
              <w:end w:w="105" w:type="dxa"/>
            </w:tcMar>
            <w:vAlign w:val="center"/>
          </w:tcPr>
          <w:p>
            <w:pPr>
              <w:jc w:val="center"/>
            </w:pPr>
            <w:r>
              <w:rPr>
                <w:rFonts w:ascii="Aptos" w:hAnsi="Aptos" w:eastAsia="Yu Gothic"/>
                <w:sz w:val="17"/>
              </w:rPr>
              <w:t>10.1145/3444690</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7"/>
              </w:rPr>
              <w:t>检索范围</w:t>
            </w:r>
          </w:p>
        </w:tc>
        <w:tc>
          <w:tcPr>
            <w:tcW w:type="dxa" w:w="7597"/>
            <w:tcMar>
              <w:top w:w="95" w:type="dxa"/>
              <w:bottom w:w="95" w:type="dxa"/>
              <w:start w:w="105" w:type="dxa"/>
              <w:end w:w="105" w:type="dxa"/>
            </w:tcMar>
            <w:vAlign w:val="center"/>
            <w:shd w:fill="EAF2F8"/>
          </w:tcPr>
          <w:p>
            <w:pPr>
              <w:jc w:val="left"/>
            </w:pPr>
            <w:r>
              <w:rPr>
                <w:rFonts w:ascii="Aptos" w:hAnsi="Aptos" w:eastAsia="Yu Gothic"/>
                <w:sz w:val="17"/>
              </w:rPr>
              <w:t>主要关键词 time series outlier detection anomaly detection  时间范围 2000 至 2019</w:t>
            </w:r>
          </w:p>
        </w:tc>
      </w:tr>
      <w:tr>
        <w:tc>
          <w:tcPr>
            <w:tcW w:type="dxa" w:w="1814"/>
            <w:tcMar>
              <w:top w:w="95" w:type="dxa"/>
              <w:bottom w:w="95" w:type="dxa"/>
              <w:start w:w="105" w:type="dxa"/>
              <w:end w:w="105" w:type="dxa"/>
            </w:tcMar>
            <w:vAlign w:val="center"/>
          </w:tcPr>
          <w:p>
            <w:pPr>
              <w:jc w:val="center"/>
            </w:pPr>
            <w:r>
              <w:rPr>
                <w:rFonts w:ascii="Aptos" w:hAnsi="Aptos" w:eastAsia="Yu Gothic"/>
                <w:sz w:val="17"/>
              </w:rPr>
              <w:t>数据库</w:t>
            </w:r>
          </w:p>
        </w:tc>
        <w:tc>
          <w:tcPr>
            <w:tcW w:type="dxa" w:w="7597"/>
            <w:tcMar>
              <w:top w:w="95" w:type="dxa"/>
              <w:bottom w:w="95" w:type="dxa"/>
              <w:start w:w="105" w:type="dxa"/>
              <w:end w:w="105" w:type="dxa"/>
            </w:tcMar>
            <w:vAlign w:val="center"/>
          </w:tcPr>
          <w:p>
            <w:pPr>
              <w:jc w:val="left"/>
            </w:pPr>
            <w:r>
              <w:rPr>
                <w:rFonts w:ascii="Aptos" w:hAnsi="Aptos" w:eastAsia="Yu Gothic"/>
                <w:sz w:val="17"/>
              </w:rPr>
              <w:t>Google Scholar IEEE Xplore ACM Digital Library DBLP Scopus ScienceDirect</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7"/>
              </w:rPr>
              <w:t>版权</w:t>
            </w:r>
          </w:p>
        </w:tc>
        <w:tc>
          <w:tcPr>
            <w:tcW w:type="dxa" w:w="7597"/>
            <w:tcMar>
              <w:top w:w="95" w:type="dxa"/>
              <w:bottom w:w="95" w:type="dxa"/>
              <w:start w:w="105" w:type="dxa"/>
              <w:end w:w="105" w:type="dxa"/>
            </w:tcMar>
            <w:vAlign w:val="center"/>
            <w:shd w:fill="EAF2F8"/>
          </w:tcPr>
          <w:p>
            <w:pPr>
              <w:jc w:val="left"/>
            </w:pPr>
            <w:r>
              <w:rPr>
                <w:rFonts w:ascii="Aptos" w:hAnsi="Aptos" w:eastAsia="Yu Gothic"/>
                <w:sz w:val="17"/>
              </w:rPr>
              <w:t>2021 copyright held by owner authors 个人或课堂非营利复制按首页声明许可 其他用途需联系权利人</w:t>
            </w:r>
          </w:p>
        </w:tc>
      </w:tr>
    </w:tbl>
    <w:p>
      <w:pPr>
        <w:spacing w:after="0"/>
      </w:pPr>
    </w:p>
    <w:p>
      <w:pPr>
        <w:pStyle w:val="Heading2"/>
        <w:keepNext/>
      </w:pPr>
      <w:r>
        <w:t>2 论文解决的问题</w:t>
      </w:r>
    </w:p>
    <w:p>
      <w:pPr>
        <w:pStyle w:val="Heading3"/>
        <w:keepNext/>
      </w:pPr>
      <w:r>
        <w:t>2.1 背景和重要性</w:t>
      </w:r>
    </w:p>
    <w:p>
      <w:r>
        <w:rPr>
          <w:rFonts w:ascii="Aptos" w:hAnsi="Aptos" w:eastAsia="Yu Gothic"/>
        </w:rPr>
        <w:t>时间序列异常既可能是传感器错误，也可能是故障 攻击 欺诈等有价值事件。不同论文使用 outlier anomaly discord exception 等词，而且输入可能是单变量或多变量，检测对象可能是一个时刻 一段序列或整条变量。没有统一分类时，很难判断两个算法究竟在解决同一问题还是不同问题。</w:t>
      </w:r>
    </w:p>
    <w:p>
      <w:pPr>
        <w:pStyle w:val="Heading3"/>
        <w:keepNext/>
      </w:pPr>
      <w:r>
        <w:t>2.2 现有综述的不足</w:t>
      </w:r>
    </w:p>
    <w:p>
      <w:r>
        <w:rPr>
          <w:rFonts w:ascii="Aptos" w:hAnsi="Aptos" w:eastAsia="Yu Gothic"/>
        </w:rPr>
        <w:t>作者认为以往综述多面向一般异常检测，少数涉及时间数据但没有只针对无监督时间序列异常检测，也没有同时整理方法属性和公开软件。</w:t>
      </w:r>
    </w:p>
    <w:p>
      <w:pPr>
        <w:pStyle w:val="Heading3"/>
        <w:keepNext/>
      </w:pPr>
      <w:r>
        <w:t>2.3 核心研究问题</w:t>
      </w:r>
    </w:p>
    <w:p>
      <w:pPr>
        <w:pStyle w:val="ListBullet"/>
      </w:pPr>
      <w:r>
        <w:rPr>
          <w:rFonts w:ascii="Aptos" w:hAnsi="Aptos" w:eastAsia="Yu Gothic"/>
        </w:rPr>
        <w:t>RQ1  哪些特征决定一种时序异常检测方法，怎样建立分类法。</w:t>
      </w:r>
    </w:p>
    <w:p>
      <w:pPr>
        <w:pStyle w:val="ListBullet"/>
      </w:pPr>
      <w:r>
        <w:rPr>
          <w:rFonts w:ascii="Aptos" w:hAnsi="Aptos" w:eastAsia="Yu Gothic"/>
        </w:rPr>
        <w:t>RQ2  现有方法怎样检测单点 子序列和整条时间序列异常，它们有什么差异。</w:t>
      </w:r>
    </w:p>
    <w:p>
      <w:pPr>
        <w:pStyle w:val="ListBullet"/>
      </w:pPr>
      <w:r>
        <w:rPr>
          <w:rFonts w:ascii="Aptos" w:hAnsi="Aptos" w:eastAsia="Yu Gothic"/>
        </w:rPr>
        <w:t>RQ3  哪些方法提供公开软件，软件实现了哪类技术。</w:t>
      </w:r>
    </w:p>
    <w:p>
      <w:pPr>
        <w:pStyle w:val="Heading3"/>
        <w:keepNext/>
      </w:pPr>
      <w:r>
        <w:t>2.4 核心假设和最终论点</w:t>
      </w:r>
    </w:p>
    <w:p>
      <w:r>
        <w:rPr>
          <w:rFonts w:ascii="Aptos" w:hAnsi="Aptos" w:eastAsia="Yu Gothic"/>
        </w:rPr>
        <w:t>作者把异常的共同本质概括为观测对象显著偏离期望行为。期望行为可以来自同一序列 邻域 历史窗口 外部正常序列 模型预测 聚类中心或密度区域。作者最终要证明，三轴分类加上时间性 流式性 阈值等横向属性，能够比较原本术语混乱的研究。</w:t>
      </w:r>
    </w:p>
    <w:p>
      <w:pPr>
        <w:pStyle w:val="Heading2"/>
        <w:keepNext/>
      </w:pPr>
      <w:r>
        <w:t>3 论文结构和每章作用</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2154"/>
            <w:shd w:fill="17365D"/>
            <w:tcMar>
              <w:top w:w="95" w:type="dxa"/>
              <w:bottom w:w="95" w:type="dxa"/>
              <w:start w:w="105" w:type="dxa"/>
              <w:end w:w="105" w:type="dxa"/>
            </w:tcMar>
            <w:vAlign w:val="center"/>
          </w:tcPr>
          <w:p>
            <w:pPr>
              <w:jc w:val="center"/>
            </w:pPr>
            <w:r>
              <w:rPr>
                <w:rFonts w:ascii="Aptos" w:hAnsi="Aptos" w:eastAsia="Yu Gothic"/>
                <w:b/>
                <w:color w:val="FFFFFF"/>
                <w:sz w:val="16"/>
              </w:rPr>
              <w:t>章节</w:t>
            </w:r>
          </w:p>
        </w:tc>
        <w:tc>
          <w:tcPr>
            <w:tcW w:type="dxa" w:w="3402"/>
            <w:shd w:fill="17365D"/>
            <w:tcMar>
              <w:top w:w="95" w:type="dxa"/>
              <w:bottom w:w="95" w:type="dxa"/>
              <w:start w:w="105" w:type="dxa"/>
              <w:end w:w="105" w:type="dxa"/>
            </w:tcMar>
            <w:vAlign w:val="center"/>
          </w:tcPr>
          <w:p>
            <w:pPr>
              <w:jc w:val="center"/>
            </w:pPr>
            <w:r>
              <w:rPr>
                <w:rFonts w:ascii="Aptos" w:hAnsi="Aptos" w:eastAsia="Yu Gothic"/>
                <w:b/>
                <w:color w:val="FFFFFF"/>
                <w:sz w:val="16"/>
              </w:rPr>
              <w:t>在讲什么</w:t>
            </w:r>
          </w:p>
        </w:tc>
        <w:tc>
          <w:tcPr>
            <w:tcW w:type="dxa" w:w="3855"/>
            <w:shd w:fill="17365D"/>
            <w:tcMar>
              <w:top w:w="95" w:type="dxa"/>
              <w:bottom w:w="95" w:type="dxa"/>
              <w:start w:w="105" w:type="dxa"/>
              <w:end w:w="105" w:type="dxa"/>
            </w:tcMar>
            <w:vAlign w:val="center"/>
          </w:tcPr>
          <w:p>
            <w:pPr>
              <w:jc w:val="center"/>
            </w:pPr>
            <w:r>
              <w:rPr>
                <w:rFonts w:ascii="Aptos" w:hAnsi="Aptos" w:eastAsia="Yu Gothic"/>
                <w:b/>
                <w:color w:val="FFFFFF"/>
                <w:sz w:val="16"/>
              </w:rPr>
              <w:t>在整篇论文中的作用</w:t>
            </w:r>
          </w:p>
        </w:tc>
      </w:tr>
      <w:tr>
        <w:tc>
          <w:tcPr>
            <w:tcW w:type="dxa" w:w="2154"/>
            <w:tcMar>
              <w:top w:w="95" w:type="dxa"/>
              <w:bottom w:w="95" w:type="dxa"/>
              <w:start w:w="105" w:type="dxa"/>
              <w:end w:w="105" w:type="dxa"/>
            </w:tcMar>
            <w:vAlign w:val="center"/>
          </w:tcPr>
          <w:p>
            <w:pPr>
              <w:jc w:val="left"/>
            </w:pPr>
            <w:r>
              <w:rPr>
                <w:rFonts w:ascii="Aptos" w:hAnsi="Aptos" w:eastAsia="Yu Gothic"/>
                <w:sz w:val="16"/>
              </w:rPr>
              <w:t>1 Introduction and Methodology</w:t>
            </w:r>
          </w:p>
        </w:tc>
        <w:tc>
          <w:tcPr>
            <w:tcW w:type="dxa" w:w="3402"/>
            <w:tcMar>
              <w:top w:w="95" w:type="dxa"/>
              <w:bottom w:w="95" w:type="dxa"/>
              <w:start w:w="105" w:type="dxa"/>
              <w:end w:w="105" w:type="dxa"/>
            </w:tcMar>
            <w:vAlign w:val="center"/>
          </w:tcPr>
          <w:p>
            <w:pPr>
              <w:jc w:val="center"/>
            </w:pPr>
            <w:r>
              <w:rPr>
                <w:rFonts w:ascii="Aptos" w:hAnsi="Aptos" w:eastAsia="Yu Gothic"/>
                <w:sz w:val="16"/>
              </w:rPr>
              <w:t>背景 研究问题 检索流程</w:t>
            </w:r>
          </w:p>
        </w:tc>
        <w:tc>
          <w:tcPr>
            <w:tcW w:type="dxa" w:w="3855"/>
            <w:tcMar>
              <w:top w:w="95" w:type="dxa"/>
              <w:bottom w:w="95" w:type="dxa"/>
              <w:start w:w="105" w:type="dxa"/>
              <w:end w:w="105" w:type="dxa"/>
            </w:tcMar>
            <w:vAlign w:val="center"/>
          </w:tcPr>
          <w:p>
            <w:pPr>
              <w:jc w:val="center"/>
            </w:pPr>
            <w:r>
              <w:rPr>
                <w:rFonts w:ascii="Aptos" w:hAnsi="Aptos" w:eastAsia="Yu Gothic"/>
                <w:sz w:val="16"/>
              </w:rPr>
              <w:t>界定无监督时序异常检测的范围</w:t>
            </w:r>
          </w:p>
        </w:tc>
      </w:tr>
      <w:tr>
        <w:tc>
          <w:tcPr>
            <w:tcW w:type="dxa" w:w="2154"/>
            <w:tcMar>
              <w:top w:w="95" w:type="dxa"/>
              <w:bottom w:w="95" w:type="dxa"/>
              <w:start w:w="105" w:type="dxa"/>
              <w:end w:w="105" w:type="dxa"/>
            </w:tcMar>
            <w:vAlign w:val="center"/>
            <w:shd w:fill="EAF2F8"/>
          </w:tcPr>
          <w:p>
            <w:pPr>
              <w:jc w:val="center"/>
            </w:pPr>
            <w:r>
              <w:rPr>
                <w:rFonts w:ascii="Aptos" w:hAnsi="Aptos" w:eastAsia="Yu Gothic"/>
                <w:sz w:val="16"/>
              </w:rPr>
              <w:t>2 Taxonomy</w:t>
            </w:r>
          </w:p>
        </w:tc>
        <w:tc>
          <w:tcPr>
            <w:tcW w:type="dxa" w:w="3402"/>
            <w:tcMar>
              <w:top w:w="95" w:type="dxa"/>
              <w:bottom w:w="95" w:type="dxa"/>
              <w:start w:w="105" w:type="dxa"/>
              <w:end w:w="105" w:type="dxa"/>
            </w:tcMar>
            <w:vAlign w:val="center"/>
            <w:shd w:fill="EAF2F8"/>
          </w:tcPr>
          <w:p>
            <w:pPr>
              <w:jc w:val="center"/>
            </w:pPr>
            <w:r>
              <w:rPr>
                <w:rFonts w:ascii="Aptos" w:hAnsi="Aptos" w:eastAsia="Yu Gothic"/>
                <w:sz w:val="16"/>
              </w:rPr>
              <w:t>输入数据 异常对象 方法性质</w:t>
            </w:r>
          </w:p>
        </w:tc>
        <w:tc>
          <w:tcPr>
            <w:tcW w:type="dxa" w:w="3855"/>
            <w:tcMar>
              <w:top w:w="95" w:type="dxa"/>
              <w:bottom w:w="95" w:type="dxa"/>
              <w:start w:w="105" w:type="dxa"/>
              <w:end w:w="105" w:type="dxa"/>
            </w:tcMar>
            <w:vAlign w:val="center"/>
            <w:shd w:fill="EAF2F8"/>
          </w:tcPr>
          <w:p>
            <w:pPr>
              <w:jc w:val="center"/>
            </w:pPr>
            <w:r>
              <w:rPr>
                <w:rFonts w:ascii="Aptos" w:hAnsi="Aptos" w:eastAsia="Yu Gothic"/>
                <w:sz w:val="16"/>
              </w:rPr>
              <w:t>建立全篇三轴骨架</w:t>
            </w:r>
          </w:p>
        </w:tc>
      </w:tr>
      <w:tr>
        <w:tc>
          <w:tcPr>
            <w:tcW w:type="dxa" w:w="2154"/>
            <w:tcMar>
              <w:top w:w="95" w:type="dxa"/>
              <w:bottom w:w="95" w:type="dxa"/>
              <w:start w:w="105" w:type="dxa"/>
              <w:end w:w="105" w:type="dxa"/>
            </w:tcMar>
            <w:vAlign w:val="center"/>
          </w:tcPr>
          <w:p>
            <w:pPr>
              <w:jc w:val="center"/>
            </w:pPr>
            <w:r>
              <w:rPr>
                <w:rFonts w:ascii="Aptos" w:hAnsi="Aptos" w:eastAsia="Yu Gothic"/>
                <w:sz w:val="16"/>
              </w:rPr>
              <w:t>3 Point Outliers</w:t>
            </w:r>
          </w:p>
        </w:tc>
        <w:tc>
          <w:tcPr>
            <w:tcW w:type="dxa" w:w="3402"/>
            <w:tcMar>
              <w:top w:w="95" w:type="dxa"/>
              <w:bottom w:w="95" w:type="dxa"/>
              <w:start w:w="105" w:type="dxa"/>
              <w:end w:w="105" w:type="dxa"/>
            </w:tcMar>
            <w:vAlign w:val="center"/>
          </w:tcPr>
          <w:p>
            <w:pPr>
              <w:jc w:val="center"/>
            </w:pPr>
            <w:r>
              <w:rPr>
                <w:rFonts w:ascii="Aptos" w:hAnsi="Aptos" w:eastAsia="Yu Gothic"/>
                <w:sz w:val="16"/>
              </w:rPr>
              <w:t>单变量和多变量的单点检测</w:t>
            </w:r>
          </w:p>
        </w:tc>
        <w:tc>
          <w:tcPr>
            <w:tcW w:type="dxa" w:w="3855"/>
            <w:tcMar>
              <w:top w:w="95" w:type="dxa"/>
              <w:bottom w:w="95" w:type="dxa"/>
              <w:start w:w="105" w:type="dxa"/>
              <w:end w:w="105" w:type="dxa"/>
            </w:tcMar>
            <w:vAlign w:val="center"/>
          </w:tcPr>
          <w:p>
            <w:pPr>
              <w:jc w:val="center"/>
            </w:pPr>
            <w:r>
              <w:rPr>
                <w:rFonts w:ascii="Aptos" w:hAnsi="Aptos" w:eastAsia="Yu Gothic"/>
                <w:sz w:val="16"/>
              </w:rPr>
              <w:t>说明即时 流式检测的主要技术</w:t>
            </w:r>
          </w:p>
        </w:tc>
      </w:tr>
      <w:tr>
        <w:tc>
          <w:tcPr>
            <w:tcW w:type="dxa" w:w="2154"/>
            <w:tcMar>
              <w:top w:w="95" w:type="dxa"/>
              <w:bottom w:w="95" w:type="dxa"/>
              <w:start w:w="105" w:type="dxa"/>
              <w:end w:w="105" w:type="dxa"/>
            </w:tcMar>
            <w:vAlign w:val="center"/>
            <w:shd w:fill="EAF2F8"/>
          </w:tcPr>
          <w:p>
            <w:pPr>
              <w:jc w:val="left"/>
            </w:pPr>
            <w:r>
              <w:rPr>
                <w:rFonts w:ascii="Aptos" w:hAnsi="Aptos" w:eastAsia="Yu Gothic"/>
                <w:sz w:val="16"/>
              </w:rPr>
              <w:t>4 Subsequence Outliers</w:t>
            </w:r>
          </w:p>
        </w:tc>
        <w:tc>
          <w:tcPr>
            <w:tcW w:type="dxa" w:w="3402"/>
            <w:tcMar>
              <w:top w:w="95" w:type="dxa"/>
              <w:bottom w:w="95" w:type="dxa"/>
              <w:start w:w="105" w:type="dxa"/>
              <w:end w:w="105" w:type="dxa"/>
            </w:tcMar>
            <w:vAlign w:val="center"/>
            <w:shd w:fill="EAF2F8"/>
          </w:tcPr>
          <w:p>
            <w:pPr>
              <w:jc w:val="center"/>
            </w:pPr>
            <w:r>
              <w:rPr>
                <w:rFonts w:ascii="Aptos" w:hAnsi="Aptos" w:eastAsia="Yu Gothic"/>
                <w:sz w:val="16"/>
              </w:rPr>
              <w:t>连续片段异常</w:t>
            </w:r>
          </w:p>
        </w:tc>
        <w:tc>
          <w:tcPr>
            <w:tcW w:type="dxa" w:w="3855"/>
            <w:tcMar>
              <w:top w:w="95" w:type="dxa"/>
              <w:bottom w:w="95" w:type="dxa"/>
              <w:start w:w="105" w:type="dxa"/>
              <w:end w:w="105" w:type="dxa"/>
            </w:tcMar>
            <w:vAlign w:val="center"/>
            <w:shd w:fill="EAF2F8"/>
          </w:tcPr>
          <w:p>
            <w:pPr>
              <w:jc w:val="center"/>
            </w:pPr>
            <w:r>
              <w:rPr>
                <w:rFonts w:ascii="Aptos" w:hAnsi="Aptos" w:eastAsia="Yu Gothic"/>
                <w:sz w:val="16"/>
              </w:rPr>
              <w:t>处理形状 周期和集体异常</w:t>
            </w:r>
          </w:p>
        </w:tc>
      </w:tr>
      <w:tr>
        <w:tc>
          <w:tcPr>
            <w:tcW w:type="dxa" w:w="2154"/>
            <w:tcMar>
              <w:top w:w="95" w:type="dxa"/>
              <w:bottom w:w="95" w:type="dxa"/>
              <w:start w:w="105" w:type="dxa"/>
              <w:end w:w="105" w:type="dxa"/>
            </w:tcMar>
            <w:vAlign w:val="center"/>
          </w:tcPr>
          <w:p>
            <w:pPr>
              <w:jc w:val="left"/>
            </w:pPr>
            <w:r>
              <w:rPr>
                <w:rFonts w:ascii="Aptos" w:hAnsi="Aptos" w:eastAsia="Yu Gothic"/>
                <w:sz w:val="16"/>
              </w:rPr>
              <w:t>5 Outlier Time Series</w:t>
            </w:r>
          </w:p>
        </w:tc>
        <w:tc>
          <w:tcPr>
            <w:tcW w:type="dxa" w:w="3402"/>
            <w:tcMar>
              <w:top w:w="95" w:type="dxa"/>
              <w:bottom w:w="95" w:type="dxa"/>
              <w:start w:w="105" w:type="dxa"/>
              <w:end w:w="105" w:type="dxa"/>
            </w:tcMar>
            <w:vAlign w:val="center"/>
          </w:tcPr>
          <w:p>
            <w:pPr>
              <w:jc w:val="center"/>
            </w:pPr>
            <w:r>
              <w:rPr>
                <w:rFonts w:ascii="Aptos" w:hAnsi="Aptos" w:eastAsia="Yu Gothic"/>
                <w:sz w:val="16"/>
              </w:rPr>
              <w:t>在多条变量中找异常整条序列</w:t>
            </w:r>
          </w:p>
        </w:tc>
        <w:tc>
          <w:tcPr>
            <w:tcW w:type="dxa" w:w="3855"/>
            <w:tcMar>
              <w:top w:w="95" w:type="dxa"/>
              <w:bottom w:w="95" w:type="dxa"/>
              <w:start w:w="105" w:type="dxa"/>
              <w:end w:w="105" w:type="dxa"/>
            </w:tcMar>
            <w:vAlign w:val="center"/>
          </w:tcPr>
          <w:p>
            <w:pPr>
              <w:jc w:val="left"/>
            </w:pPr>
            <w:r>
              <w:rPr>
                <w:rFonts w:ascii="Aptos" w:hAnsi="Aptos" w:eastAsia="Yu Gothic"/>
                <w:sz w:val="16"/>
              </w:rPr>
              <w:t>处理 entity level 异常</w:t>
            </w:r>
          </w:p>
        </w:tc>
      </w:tr>
      <w:tr>
        <w:tc>
          <w:tcPr>
            <w:tcW w:type="dxa" w:w="2154"/>
            <w:tcMar>
              <w:top w:w="95" w:type="dxa"/>
              <w:bottom w:w="95" w:type="dxa"/>
              <w:start w:w="105" w:type="dxa"/>
              <w:end w:w="105" w:type="dxa"/>
            </w:tcMar>
            <w:vAlign w:val="center"/>
            <w:shd w:fill="EAF2F8"/>
          </w:tcPr>
          <w:p>
            <w:pPr>
              <w:jc w:val="center"/>
            </w:pPr>
            <w:r>
              <w:rPr>
                <w:rFonts w:ascii="Aptos" w:hAnsi="Aptos" w:eastAsia="Yu Gothic"/>
                <w:sz w:val="16"/>
              </w:rPr>
              <w:t>6 Software</w:t>
            </w:r>
          </w:p>
        </w:tc>
        <w:tc>
          <w:tcPr>
            <w:tcW w:type="dxa" w:w="3402"/>
            <w:tcMar>
              <w:top w:w="95" w:type="dxa"/>
              <w:bottom w:w="95" w:type="dxa"/>
              <w:start w:w="105" w:type="dxa"/>
              <w:end w:w="105" w:type="dxa"/>
            </w:tcMar>
            <w:vAlign w:val="center"/>
            <w:shd w:fill="EAF2F8"/>
          </w:tcPr>
          <w:p>
            <w:pPr>
              <w:jc w:val="center"/>
            </w:pPr>
            <w:r>
              <w:rPr>
                <w:rFonts w:ascii="Aptos" w:hAnsi="Aptos" w:eastAsia="Yu Gothic"/>
                <w:sz w:val="16"/>
              </w:rPr>
              <w:t>公开软件和代码</w:t>
            </w:r>
          </w:p>
        </w:tc>
        <w:tc>
          <w:tcPr>
            <w:tcW w:type="dxa" w:w="3855"/>
            <w:tcMar>
              <w:top w:w="95" w:type="dxa"/>
              <w:bottom w:w="95" w:type="dxa"/>
              <w:start w:w="105" w:type="dxa"/>
              <w:end w:w="105" w:type="dxa"/>
            </w:tcMar>
            <w:vAlign w:val="center"/>
            <w:shd w:fill="EAF2F8"/>
          </w:tcPr>
          <w:p>
            <w:pPr>
              <w:jc w:val="center"/>
            </w:pPr>
            <w:r>
              <w:rPr>
                <w:rFonts w:ascii="Aptos" w:hAnsi="Aptos" w:eastAsia="Yu Gothic"/>
                <w:sz w:val="16"/>
              </w:rPr>
              <w:t>支持复现与工具选择</w:t>
            </w:r>
          </w:p>
        </w:tc>
      </w:tr>
      <w:tr>
        <w:tc>
          <w:tcPr>
            <w:tcW w:type="dxa" w:w="2154"/>
            <w:tcMar>
              <w:top w:w="95" w:type="dxa"/>
              <w:bottom w:w="95" w:type="dxa"/>
              <w:start w:w="105" w:type="dxa"/>
              <w:end w:w="105" w:type="dxa"/>
            </w:tcMar>
            <w:vAlign w:val="center"/>
          </w:tcPr>
          <w:p>
            <w:pPr>
              <w:jc w:val="left"/>
            </w:pPr>
            <w:r>
              <w:rPr>
                <w:rFonts w:ascii="Aptos" w:hAnsi="Aptos" w:eastAsia="Yu Gothic"/>
                <w:sz w:val="16"/>
              </w:rPr>
              <w:t>7 Conclusions and Future Work</w:t>
            </w:r>
          </w:p>
        </w:tc>
        <w:tc>
          <w:tcPr>
            <w:tcW w:type="dxa" w:w="3402"/>
            <w:tcMar>
              <w:top w:w="95" w:type="dxa"/>
              <w:bottom w:w="95" w:type="dxa"/>
              <w:start w:w="105" w:type="dxa"/>
              <w:end w:w="105" w:type="dxa"/>
            </w:tcMar>
            <w:vAlign w:val="center"/>
          </w:tcPr>
          <w:p>
            <w:pPr>
              <w:jc w:val="left"/>
            </w:pPr>
            <w:r>
              <w:rPr>
                <w:rFonts w:ascii="Aptos" w:hAnsi="Aptos" w:eastAsia="Yu Gothic"/>
                <w:sz w:val="16"/>
              </w:rPr>
              <w:t>术语 阈值 不规则采样 多变量关系 实时性</w:t>
            </w:r>
          </w:p>
        </w:tc>
        <w:tc>
          <w:tcPr>
            <w:tcW w:type="dxa" w:w="3855"/>
            <w:tcMar>
              <w:top w:w="95" w:type="dxa"/>
              <w:bottom w:w="95" w:type="dxa"/>
              <w:start w:w="105" w:type="dxa"/>
              <w:end w:w="105" w:type="dxa"/>
            </w:tcMar>
            <w:vAlign w:val="center"/>
          </w:tcPr>
          <w:p>
            <w:pPr>
              <w:jc w:val="center"/>
            </w:pPr>
            <w:r>
              <w:rPr>
                <w:rFonts w:ascii="Aptos" w:hAnsi="Aptos" w:eastAsia="Yu Gothic"/>
                <w:sz w:val="16"/>
              </w:rPr>
              <w:t>总结研究空白</w:t>
            </w:r>
          </w:p>
        </w:tc>
      </w:tr>
    </w:tbl>
    <w:p>
      <w:pPr>
        <w:spacing w:after="0"/>
      </w:pPr>
    </w:p>
    <w:p>
      <w:pPr>
        <w:pStyle w:val="Heading2"/>
        <w:keepNext/>
      </w:pPr>
      <w:r>
        <w:t>4 Taxonomy 精读</w:t>
      </w:r>
    </w:p>
    <w:p>
      <w:pPr>
        <w:jc w:val="center"/>
      </w:pPr>
      <w:r>
        <w:drawing>
          <wp:inline xmlns:a="http://schemas.openxmlformats.org/drawingml/2006/main" xmlns:pic="http://schemas.openxmlformats.org/drawingml/2006/picture">
            <wp:extent cx="5897880" cy="3273323"/>
            <wp:docPr id="1" name="Picture 1"/>
            <wp:cNvGraphicFramePr>
              <a:graphicFrameLocks noChangeAspect="1"/>
            </wp:cNvGraphicFramePr>
            <a:graphic>
              <a:graphicData uri="http://schemas.openxmlformats.org/drawingml/2006/picture">
                <pic:pic>
                  <pic:nvPicPr>
                    <pic:cNvPr id="0" name="s3_taxonomy.png"/>
                    <pic:cNvPicPr/>
                  </pic:nvPicPr>
                  <pic:blipFill>
                    <a:blip r:embed="rId11"/>
                    <a:stretch>
                      <a:fillRect/>
                    </a:stretch>
                  </pic:blipFill>
                  <pic:spPr>
                    <a:xfrm>
                      <a:off x="0" y="0"/>
                      <a:ext cx="5897880" cy="3273323"/>
                    </a:xfrm>
                    <a:prstGeom prst="rect"/>
                  </pic:spPr>
                </pic:pic>
              </a:graphicData>
            </a:graphic>
          </wp:inline>
        </w:drawing>
      </w:r>
    </w:p>
    <w:p>
      <w:pPr>
        <w:jc w:val="center"/>
      </w:pPr>
      <w:r>
        <w:rPr>
          <w:rFonts w:ascii="Aptos" w:hAnsi="Aptos" w:eastAsia="Yu Gothic"/>
          <w:color w:val="666666"/>
          <w:sz w:val="16"/>
        </w:rPr>
        <w:t>图 1  S3 三轴分类与各异常对象的主要方法族</w:t>
      </w:r>
    </w:p>
    <w:p>
      <w:pPr>
        <w:pStyle w:val="Heading3"/>
        <w:keepNext/>
      </w:pPr>
      <w:r>
        <w:t>4.1 输入数据</w:t>
      </w:r>
    </w:p>
    <w:p>
      <w:r>
        <w:rPr>
          <w:rFonts w:ascii="Aptos" w:hAnsi="Aptos" w:eastAsia="Yu Gothic"/>
        </w:rPr>
        <w:t>单变量时间序列在每个时刻只有一个实数，多变量时间序列在每个时刻是 k 维向量。论文理论定义允许缺失和不同粒度，但实际纳入的方法只考虑规则采样且各维时间粒度一致。这一限制对真实传感器系统很重要。</w:t>
      </w:r>
    </w:p>
    <w:p>
      <w:pPr>
        <w:pStyle w:val="Heading3"/>
        <w:keepNext/>
      </w:pPr>
      <w:r>
        <w:t>4.2 异常对象</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6"/>
        <w:gridCol w:w="2466"/>
        <w:gridCol w:w="2466"/>
        <w:gridCol w:w="2466"/>
      </w:tblGrid>
      <w:tr>
        <w:trPr>
          <w:tblHeader w:val="true"/>
        </w:trPr>
        <w:tc>
          <w:tcPr>
            <w:tcW w:type="dxa" w:w="1701"/>
            <w:shd w:fill="17365D"/>
            <w:tcMar>
              <w:top w:w="95" w:type="dxa"/>
              <w:bottom w:w="95" w:type="dxa"/>
              <w:start w:w="105" w:type="dxa"/>
              <w:end w:w="105" w:type="dxa"/>
            </w:tcMar>
            <w:vAlign w:val="center"/>
          </w:tcPr>
          <w:p>
            <w:pPr>
              <w:jc w:val="center"/>
            </w:pPr>
            <w:r>
              <w:rPr>
                <w:rFonts w:ascii="Aptos" w:hAnsi="Aptos" w:eastAsia="Yu Gothic"/>
                <w:b/>
                <w:color w:val="FFFFFF"/>
                <w:sz w:val="16"/>
              </w:rPr>
              <w:t>对象</w:t>
            </w:r>
          </w:p>
        </w:tc>
        <w:tc>
          <w:tcPr>
            <w:tcW w:type="dxa" w:w="2835"/>
            <w:shd w:fill="17365D"/>
            <w:tcMar>
              <w:top w:w="95" w:type="dxa"/>
              <w:bottom w:w="95" w:type="dxa"/>
              <w:start w:w="105" w:type="dxa"/>
              <w:end w:w="105" w:type="dxa"/>
            </w:tcMar>
            <w:vAlign w:val="center"/>
          </w:tcPr>
          <w:p>
            <w:pPr>
              <w:jc w:val="center"/>
            </w:pPr>
            <w:r>
              <w:rPr>
                <w:rFonts w:ascii="Aptos" w:hAnsi="Aptos" w:eastAsia="Yu Gothic"/>
                <w:b/>
                <w:color w:val="FFFFFF"/>
                <w:sz w:val="16"/>
              </w:rPr>
              <w:t>定义</w:t>
            </w:r>
          </w:p>
        </w:tc>
        <w:tc>
          <w:tcPr>
            <w:tcW w:type="dxa" w:w="2041"/>
            <w:shd w:fill="17365D"/>
            <w:tcMar>
              <w:top w:w="95" w:type="dxa"/>
              <w:bottom w:w="95" w:type="dxa"/>
              <w:start w:w="105" w:type="dxa"/>
              <w:end w:w="105" w:type="dxa"/>
            </w:tcMar>
            <w:vAlign w:val="center"/>
          </w:tcPr>
          <w:p>
            <w:pPr>
              <w:jc w:val="center"/>
            </w:pPr>
            <w:r>
              <w:rPr>
                <w:rFonts w:ascii="Aptos" w:hAnsi="Aptos" w:eastAsia="Yu Gothic"/>
                <w:b/>
                <w:color w:val="FFFFFF"/>
                <w:sz w:val="16"/>
              </w:rPr>
              <w:t>常规异常分类</w:t>
            </w:r>
          </w:p>
        </w:tc>
        <w:tc>
          <w:tcPr>
            <w:tcW w:type="dxa" w:w="2835"/>
            <w:shd w:fill="17365D"/>
            <w:tcMar>
              <w:top w:w="95" w:type="dxa"/>
              <w:bottom w:w="95" w:type="dxa"/>
              <w:start w:w="105" w:type="dxa"/>
              <w:end w:w="105" w:type="dxa"/>
            </w:tcMar>
            <w:vAlign w:val="center"/>
          </w:tcPr>
          <w:p>
            <w:pPr>
              <w:jc w:val="center"/>
            </w:pPr>
            <w:r>
              <w:rPr>
                <w:rFonts w:ascii="Aptos" w:hAnsi="Aptos" w:eastAsia="Yu Gothic"/>
                <w:b/>
                <w:color w:val="FFFFFF"/>
                <w:sz w:val="16"/>
              </w:rPr>
              <w:t>与学習外输入的关系</w:t>
            </w:r>
          </w:p>
        </w:tc>
      </w:tr>
      <w:tr>
        <w:tc>
          <w:tcPr>
            <w:tcW w:type="dxa" w:w="1701"/>
            <w:tcMar>
              <w:top w:w="95" w:type="dxa"/>
              <w:bottom w:w="95" w:type="dxa"/>
              <w:start w:w="105" w:type="dxa"/>
              <w:end w:w="105" w:type="dxa"/>
            </w:tcMar>
            <w:vAlign w:val="center"/>
          </w:tcPr>
          <w:p>
            <w:pPr>
              <w:jc w:val="center"/>
            </w:pPr>
            <w:r>
              <w:rPr>
                <w:rFonts w:ascii="Aptos" w:hAnsi="Aptos" w:eastAsia="Yu Gothic"/>
                <w:sz w:val="16"/>
              </w:rPr>
              <w:t>Point outlier</w:t>
            </w:r>
          </w:p>
        </w:tc>
        <w:tc>
          <w:tcPr>
            <w:tcW w:type="dxa" w:w="2835"/>
            <w:tcMar>
              <w:top w:w="95" w:type="dxa"/>
              <w:bottom w:w="95" w:type="dxa"/>
              <w:start w:w="105" w:type="dxa"/>
              <w:end w:w="105" w:type="dxa"/>
            </w:tcMar>
            <w:vAlign w:val="center"/>
          </w:tcPr>
          <w:p>
            <w:pPr>
              <w:jc w:val="center"/>
            </w:pPr>
            <w:r>
              <w:rPr>
                <w:rFonts w:ascii="Aptos" w:hAnsi="Aptos" w:eastAsia="Yu Gothic"/>
                <w:sz w:val="16"/>
              </w:rPr>
              <w:t>某一时刻相对全局或邻域异常</w:t>
            </w:r>
          </w:p>
        </w:tc>
        <w:tc>
          <w:tcPr>
            <w:tcW w:type="dxa" w:w="2041"/>
            <w:tcMar>
              <w:top w:w="95" w:type="dxa"/>
              <w:bottom w:w="95" w:type="dxa"/>
              <w:start w:w="105" w:type="dxa"/>
              <w:end w:w="105" w:type="dxa"/>
            </w:tcMar>
            <w:vAlign w:val="center"/>
          </w:tcPr>
          <w:p>
            <w:pPr>
              <w:jc w:val="left"/>
            </w:pPr>
            <w:r>
              <w:rPr>
                <w:rFonts w:ascii="Aptos" w:hAnsi="Aptos" w:eastAsia="Yu Gothic"/>
                <w:sz w:val="16"/>
              </w:rPr>
              <w:t>point 或 contextual</w:t>
            </w:r>
          </w:p>
        </w:tc>
        <w:tc>
          <w:tcPr>
            <w:tcW w:type="dxa" w:w="2835"/>
            <w:tcMar>
              <w:top w:w="95" w:type="dxa"/>
              <w:bottom w:w="95" w:type="dxa"/>
              <w:start w:w="105" w:type="dxa"/>
              <w:end w:w="105" w:type="dxa"/>
            </w:tcMar>
            <w:vAlign w:val="center"/>
          </w:tcPr>
          <w:p>
            <w:pPr>
              <w:jc w:val="center"/>
            </w:pPr>
            <w:r>
              <w:rPr>
                <w:rFonts w:ascii="Aptos" w:hAnsi="Aptos" w:eastAsia="Yu Gothic"/>
                <w:sz w:val="16"/>
              </w:rPr>
              <w:t>可表示范围外 输入突变或低密度点</w:t>
            </w:r>
          </w:p>
        </w:tc>
      </w:tr>
      <w:tr>
        <w:tc>
          <w:tcPr>
            <w:tcW w:type="dxa" w:w="1701"/>
            <w:tcMar>
              <w:top w:w="95" w:type="dxa"/>
              <w:bottom w:w="95" w:type="dxa"/>
              <w:start w:w="105" w:type="dxa"/>
              <w:end w:w="105" w:type="dxa"/>
            </w:tcMar>
            <w:vAlign w:val="center"/>
            <w:shd w:fill="EAF2F8"/>
          </w:tcPr>
          <w:p>
            <w:pPr>
              <w:jc w:val="left"/>
            </w:pPr>
            <w:r>
              <w:rPr>
                <w:rFonts w:ascii="Aptos" w:hAnsi="Aptos" w:eastAsia="Yu Gothic"/>
                <w:sz w:val="16"/>
              </w:rPr>
              <w:t>Subsequence outlier</w:t>
            </w:r>
          </w:p>
        </w:tc>
        <w:tc>
          <w:tcPr>
            <w:tcW w:type="dxa" w:w="2835"/>
            <w:tcMar>
              <w:top w:w="95" w:type="dxa"/>
              <w:bottom w:w="95" w:type="dxa"/>
              <w:start w:w="105" w:type="dxa"/>
              <w:end w:w="105" w:type="dxa"/>
            </w:tcMar>
            <w:vAlign w:val="center"/>
            <w:shd w:fill="EAF2F8"/>
          </w:tcPr>
          <w:p>
            <w:pPr>
              <w:jc w:val="left"/>
            </w:pPr>
            <w:r>
              <w:rPr>
                <w:rFonts w:ascii="Aptos" w:hAnsi="Aptos" w:eastAsia="Yu Gothic"/>
                <w:sz w:val="16"/>
              </w:rPr>
              <w:t>连续多个点的联合行为异常 单点可各自正常</w:t>
            </w:r>
          </w:p>
        </w:tc>
        <w:tc>
          <w:tcPr>
            <w:tcW w:type="dxa" w:w="2041"/>
            <w:tcMar>
              <w:top w:w="95" w:type="dxa"/>
              <w:bottom w:w="95" w:type="dxa"/>
              <w:start w:w="105" w:type="dxa"/>
              <w:end w:w="105" w:type="dxa"/>
            </w:tcMar>
            <w:vAlign w:val="center"/>
            <w:shd w:fill="EAF2F8"/>
          </w:tcPr>
          <w:p>
            <w:pPr>
              <w:jc w:val="left"/>
            </w:pPr>
            <w:r>
              <w:rPr>
                <w:rFonts w:ascii="Aptos" w:hAnsi="Aptos" w:eastAsia="Yu Gothic"/>
                <w:sz w:val="16"/>
              </w:rPr>
              <w:t>collective 或 contextual</w:t>
            </w:r>
          </w:p>
        </w:tc>
        <w:tc>
          <w:tcPr>
            <w:tcW w:type="dxa" w:w="2835"/>
            <w:tcMar>
              <w:top w:w="95" w:type="dxa"/>
              <w:bottom w:w="95" w:type="dxa"/>
              <w:start w:w="105" w:type="dxa"/>
              <w:end w:w="105" w:type="dxa"/>
            </w:tcMar>
            <w:vAlign w:val="center"/>
            <w:shd w:fill="EAF2F8"/>
          </w:tcPr>
          <w:p>
            <w:pPr>
              <w:jc w:val="left"/>
            </w:pPr>
            <w:r>
              <w:rPr>
                <w:rFonts w:ascii="Aptos" w:hAnsi="Aptos" w:eastAsia="Yu Gothic"/>
                <w:sz w:val="16"/>
              </w:rPr>
              <w:t>可表示趋势 周期 组合关系的时段变化</w:t>
            </w:r>
          </w:p>
        </w:tc>
      </w:tr>
      <w:tr>
        <w:tc>
          <w:tcPr>
            <w:tcW w:type="dxa" w:w="1701"/>
            <w:tcMar>
              <w:top w:w="95" w:type="dxa"/>
              <w:bottom w:w="95" w:type="dxa"/>
              <w:start w:w="105" w:type="dxa"/>
              <w:end w:w="105" w:type="dxa"/>
            </w:tcMar>
            <w:vAlign w:val="center"/>
          </w:tcPr>
          <w:p>
            <w:pPr>
              <w:jc w:val="left"/>
            </w:pPr>
            <w:r>
              <w:rPr>
                <w:rFonts w:ascii="Aptos" w:hAnsi="Aptos" w:eastAsia="Yu Gothic"/>
                <w:sz w:val="16"/>
              </w:rPr>
              <w:t>Outlier time series</w:t>
            </w:r>
          </w:p>
        </w:tc>
        <w:tc>
          <w:tcPr>
            <w:tcW w:type="dxa" w:w="2835"/>
            <w:tcMar>
              <w:top w:w="95" w:type="dxa"/>
              <w:bottom w:w="95" w:type="dxa"/>
              <w:start w:w="105" w:type="dxa"/>
              <w:end w:w="105" w:type="dxa"/>
            </w:tcMar>
            <w:vAlign w:val="center"/>
          </w:tcPr>
          <w:p>
            <w:pPr>
              <w:jc w:val="left"/>
            </w:pPr>
            <w:r>
              <w:rPr>
                <w:rFonts w:ascii="Aptos" w:hAnsi="Aptos" w:eastAsia="Yu Gothic"/>
                <w:sz w:val="16"/>
              </w:rPr>
              <w:t>多变量数据中整条变量或实体行为异常</w:t>
            </w:r>
          </w:p>
        </w:tc>
        <w:tc>
          <w:tcPr>
            <w:tcW w:type="dxa" w:w="2041"/>
            <w:tcMar>
              <w:top w:w="95" w:type="dxa"/>
              <w:bottom w:w="95" w:type="dxa"/>
              <w:start w:w="105" w:type="dxa"/>
              <w:end w:w="105" w:type="dxa"/>
            </w:tcMar>
            <w:vAlign w:val="center"/>
          </w:tcPr>
          <w:p>
            <w:pPr>
              <w:jc w:val="left"/>
            </w:pPr>
            <w:r>
              <w:rPr>
                <w:rFonts w:ascii="Aptos" w:hAnsi="Aptos" w:eastAsia="Yu Gothic"/>
                <w:sz w:val="16"/>
              </w:rPr>
              <w:t>collective entity level</w:t>
            </w:r>
          </w:p>
        </w:tc>
        <w:tc>
          <w:tcPr>
            <w:tcW w:type="dxa" w:w="2835"/>
            <w:tcMar>
              <w:top w:w="95" w:type="dxa"/>
              <w:bottom w:w="95" w:type="dxa"/>
              <w:start w:w="105" w:type="dxa"/>
              <w:end w:w="105" w:type="dxa"/>
            </w:tcMar>
            <w:vAlign w:val="center"/>
          </w:tcPr>
          <w:p>
            <w:pPr>
              <w:jc w:val="left"/>
            </w:pPr>
            <w:r>
              <w:rPr>
                <w:rFonts w:ascii="Aptos" w:hAnsi="Aptos" w:eastAsia="Yu Gothic"/>
                <w:sz w:val="16"/>
              </w:rPr>
              <w:t>更接近异常设备 用户或测点 不一定是单次模型输入</w:t>
            </w:r>
          </w:p>
        </w:tc>
      </w:tr>
    </w:tbl>
    <w:p>
      <w:pPr>
        <w:spacing w:after="0"/>
      </w:pPr>
    </w:p>
    <w:p>
      <w:pPr>
        <w:pStyle w:val="Heading3"/>
        <w:keepNext/>
      </w:pPr>
      <w:r>
        <w:t>4.3 方法性质</w:t>
      </w:r>
    </w:p>
    <w:p>
      <w:r>
        <w:rPr>
          <w:rFonts w:ascii="Aptos" w:hAnsi="Aptos" w:eastAsia="Yu Gothic"/>
        </w:rPr>
        <w:t>单变量方法一次只分析一个变量，即使输入数据包含多个变量，也会忽略变量依赖。多变量方法同时使用多个变量，可以检测每项单独正常但联合关系异常的情况。作者在结论中明确指出，逐变量方法会遗漏相关结构破坏。</w:t>
      </w:r>
    </w:p>
    <w:p>
      <w:pPr>
        <w:pStyle w:val="Heading3"/>
        <w:keepNext/>
      </w:pPr>
      <w:r>
        <w:t>4.4 横向比较属性</w:t>
      </w:r>
    </w:p>
    <w:p>
      <w:pPr>
        <w:pStyle w:val="ListBullet"/>
      </w:pPr>
      <w:r>
        <w:rPr>
          <w:rFonts w:ascii="Aptos" w:hAnsi="Aptos" w:eastAsia="Yu Gothic"/>
        </w:rPr>
        <w:t>Temporality  打乱时间顺序后结果是否改变。</w:t>
      </w:r>
    </w:p>
    <w:p>
      <w:pPr>
        <w:pStyle w:val="ListBullet"/>
      </w:pPr>
      <w:r>
        <w:rPr>
          <w:rFonts w:ascii="Aptos" w:hAnsi="Aptos" w:eastAsia="Yu Gothic"/>
        </w:rPr>
        <w:t>Streaming  新数据到达时是否能够立即给出判断。</w:t>
      </w:r>
    </w:p>
    <w:p>
      <w:pPr>
        <w:pStyle w:val="ListBullet"/>
      </w:pPr>
      <w:r>
        <w:rPr>
          <w:rFonts w:ascii="Aptos" w:hAnsi="Aptos" w:eastAsia="Yu Gothic"/>
        </w:rPr>
        <w:t>Incremental  模型能否只利用新增数据更新，而不是从头训练。</w:t>
      </w:r>
    </w:p>
    <w:p>
      <w:pPr>
        <w:pStyle w:val="ListBullet"/>
      </w:pPr>
      <w:r>
        <w:rPr>
          <w:rFonts w:ascii="Aptos" w:hAnsi="Aptos" w:eastAsia="Yu Gothic"/>
        </w:rPr>
        <w:t>Iterative  是否反复删除或修正已检测异常后再次执行。</w:t>
      </w:r>
    </w:p>
    <w:p>
      <w:pPr>
        <w:pStyle w:val="ListBullet"/>
      </w:pPr>
      <w:r>
        <w:rPr>
          <w:rFonts w:ascii="Aptos" w:hAnsi="Aptos" w:eastAsia="Yu Gothic"/>
        </w:rPr>
        <w:t>Parametricity  是否假设固定参数分布，包括 parametric semi parametric non parametric。</w:t>
      </w:r>
    </w:p>
    <w:p>
      <w:pPr>
        <w:pStyle w:val="ListBullet"/>
      </w:pPr>
      <w:r>
        <w:rPr>
          <w:rFonts w:ascii="Aptos" w:hAnsi="Aptos" w:eastAsia="Yu Gothic"/>
        </w:rPr>
        <w:t>Meaning  异常是需要清洗的错误数据，还是需要调查的事件。</w:t>
      </w:r>
    </w:p>
    <w:p>
      <w:pPr>
        <w:pStyle w:val="Heading2"/>
        <w:keepNext/>
      </w:pPr>
      <w:r>
        <w:t>5 Point Outliers 精读</w:t>
      </w:r>
    </w:p>
    <w:p>
      <w:pPr>
        <w:pStyle w:val="Heading3"/>
        <w:keepNext/>
      </w:pPr>
      <w:r>
        <w:t>5.1 模型式方法</w:t>
      </w:r>
    </w:p>
    <w:p>
      <w:pPr>
        <w:keepNext/>
        <w:jc w:val="center"/>
      </w:pPr>
      <w:r>
        <w:drawing>
          <wp:inline xmlns:a="http://schemas.openxmlformats.org/drawingml/2006/main" xmlns:pic="http://schemas.openxmlformats.org/drawingml/2006/picture">
            <wp:extent cx="5349240" cy="743188"/>
            <wp:docPr id="2" name="Picture 2"/>
            <wp:cNvGraphicFramePr>
              <a:graphicFrameLocks noChangeAspect="1"/>
            </wp:cNvGraphicFramePr>
            <a:graphic>
              <a:graphicData uri="http://schemas.openxmlformats.org/drawingml/2006/picture">
                <pic:pic>
                  <pic:nvPicPr>
                    <pic:cNvPr id="0" name="eq01_point.png"/>
                    <pic:cNvPicPr/>
                  </pic:nvPicPr>
                  <pic:blipFill>
                    <a:blip r:embed="rId12"/>
                    <a:stretch>
                      <a:fillRect/>
                    </a:stretch>
                  </pic:blipFill>
                  <pic:spPr>
                    <a:xfrm>
                      <a:off x="0" y="0"/>
                      <a:ext cx="5349240" cy="743188"/>
                    </a:xfrm>
                    <a:prstGeom prst="rect"/>
                  </pic:spPr>
                </pic:pic>
              </a:graphicData>
            </a:graphic>
          </wp:inline>
        </w:drawing>
      </w:r>
    </w:p>
    <w:p>
      <w:pPr>
        <w:jc w:val="center"/>
      </w:pPr>
      <w:r>
        <w:rPr>
          <w:rFonts w:ascii="Aptos" w:hAnsi="Aptos" w:eastAsia="Yu Gothic"/>
          <w:color w:val="666666"/>
          <w:sz w:val="16"/>
        </w:rPr>
        <w:t>式 1  单变量观测相对期望值的偏差</w:t>
      </w:r>
    </w:p>
    <w:p>
      <w:r>
        <w:rPr>
          <w:rFonts w:ascii="Aptos" w:hAnsi="Aptos" w:eastAsia="Yu Gothic"/>
        </w:rPr>
        <w:t>x_t 是时刻 t 的观测，x̂_t 是正常期望值，τ 是判定阈值。估计式可用当前点和前后数据得到期望值；预测式只用过去数据，因此更适合数据到达时判断。τ 可来自固定倍数 标准差 预测区间 假设检验 极值理论或动态阈值。</w:t>
      </w:r>
    </w:p>
    <w:p>
      <w:r>
        <w:rPr>
          <w:rFonts w:ascii="Aptos" w:hAnsi="Aptos" w:eastAsia="Yu Gothic"/>
        </w:rPr>
        <w:t>二维例子：压力和流量的观测为 x_t=(9,1)，模型期望为 x̂_t=(5,4)。欧氏距离为 sqrt((9-5)^2+(1-4)^2)=5。若 τ=4，则该联合输入异常。即使 9 和 1 各自在单变量范围内，联合偏离仍可被多变量模型检测。</w:t>
      </w:r>
    </w:p>
    <w:p>
      <w:pPr>
        <w:keepNext/>
        <w:jc w:val="center"/>
      </w:pPr>
      <w:r>
        <w:drawing>
          <wp:inline xmlns:a="http://schemas.openxmlformats.org/drawingml/2006/main" xmlns:pic="http://schemas.openxmlformats.org/drawingml/2006/picture">
            <wp:extent cx="5349240" cy="743188"/>
            <wp:docPr id="3" name="Picture 3"/>
            <wp:cNvGraphicFramePr>
              <a:graphicFrameLocks noChangeAspect="1"/>
            </wp:cNvGraphicFramePr>
            <a:graphic>
              <a:graphicData uri="http://schemas.openxmlformats.org/drawingml/2006/picture">
                <pic:pic>
                  <pic:nvPicPr>
                    <pic:cNvPr id="0" name="eq03_multivariate.png"/>
                    <pic:cNvPicPr/>
                  </pic:nvPicPr>
                  <pic:blipFill>
                    <a:blip r:embed="rId13"/>
                    <a:stretch>
                      <a:fillRect/>
                    </a:stretch>
                  </pic:blipFill>
                  <pic:spPr>
                    <a:xfrm>
                      <a:off x="0" y="0"/>
                      <a:ext cx="5349240" cy="743188"/>
                    </a:xfrm>
                    <a:prstGeom prst="rect"/>
                  </pic:spPr>
                </pic:pic>
              </a:graphicData>
            </a:graphic>
          </wp:inline>
        </w:drawing>
      </w:r>
    </w:p>
    <w:p>
      <w:pPr>
        <w:jc w:val="center"/>
      </w:pPr>
      <w:r>
        <w:rPr>
          <w:rFonts w:ascii="Aptos" w:hAnsi="Aptos" w:eastAsia="Yu Gothic"/>
          <w:color w:val="666666"/>
          <w:sz w:val="16"/>
        </w:rPr>
        <w:t>式 4  多变量模型式异常判据</w:t>
      </w:r>
    </w:p>
    <w:p>
      <w:pPr>
        <w:pStyle w:val="Heading3"/>
        <w:keepNext/>
      </w:pPr>
      <w:r>
        <w:t>5.2 密度式方法</w:t>
      </w:r>
    </w:p>
    <w:p>
      <w:pPr>
        <w:keepNext/>
        <w:jc w:val="center"/>
      </w:pPr>
      <w:r>
        <w:drawing>
          <wp:inline xmlns:a="http://schemas.openxmlformats.org/drawingml/2006/main" xmlns:pic="http://schemas.openxmlformats.org/drawingml/2006/picture">
            <wp:extent cx="5349240" cy="743188"/>
            <wp:docPr id="4" name="Picture 4"/>
            <wp:cNvGraphicFramePr>
              <a:graphicFrameLocks noChangeAspect="1"/>
            </wp:cNvGraphicFramePr>
            <a:graphic>
              <a:graphicData uri="http://schemas.openxmlformats.org/drawingml/2006/picture">
                <pic:pic>
                  <pic:nvPicPr>
                    <pic:cNvPr id="0" name="eq02_density.png"/>
                    <pic:cNvPicPr/>
                  </pic:nvPicPr>
                  <pic:blipFill>
                    <a:blip r:embed="rId14"/>
                    <a:stretch>
                      <a:fillRect/>
                    </a:stretch>
                  </pic:blipFill>
                  <pic:spPr>
                    <a:xfrm>
                      <a:off x="0" y="0"/>
                      <a:ext cx="5349240" cy="743188"/>
                    </a:xfrm>
                    <a:prstGeom prst="rect"/>
                  </pic:spPr>
                </pic:pic>
              </a:graphicData>
            </a:graphic>
          </wp:inline>
        </w:drawing>
      </w:r>
    </w:p>
    <w:p>
      <w:pPr>
        <w:jc w:val="center"/>
      </w:pPr>
      <w:r>
        <w:rPr>
          <w:rFonts w:ascii="Aptos" w:hAnsi="Aptos" w:eastAsia="Yu Gothic"/>
          <w:color w:val="666666"/>
          <w:sz w:val="16"/>
        </w:rPr>
        <w:t>式 2  邻域内点数小于 m 时判为低密度异常</w:t>
      </w:r>
    </w:p>
    <w:p>
      <w:r>
        <w:rPr>
          <w:rFonts w:ascii="Aptos" w:hAnsi="Aptos" w:eastAsia="Yu Gothic"/>
        </w:rPr>
        <w:t>R 是邻域半径，m 是最低邻居数量，d 通常为欧氏距离。滑动窗口使密度具有局部上下文，同一点可能在一个窗口中异常而在另一个窗口中正常。这直接对应用户定义的第②类低样本或低密度区域，但低密度不自动等于目标 AI 没学好。</w:t>
      </w:r>
    </w:p>
    <w:p>
      <w:pPr>
        <w:pStyle w:val="Heading3"/>
        <w:keepNext/>
      </w:pPr>
      <w:r>
        <w:t>5.3 Histogramming 和不相似度</w:t>
      </w:r>
    </w:p>
    <w:p>
      <w:r>
        <w:rPr>
          <w:rFonts w:ascii="Aptos" w:hAnsi="Aptos" w:eastAsia="Yu Gothic"/>
        </w:rPr>
        <w:t>直方图式方法把删除某些点后表示误差显著下降的点称为 deviants。多变量不相似度方法直接比较向量或其表示，无须显式拟合期望模型。图表示和 RBF 相似度可用于发现与其他多变量点难以相连的节点。</w:t>
      </w:r>
    </w:p>
    <w:p>
      <w:pPr>
        <w:keepNext/>
        <w:jc w:val="center"/>
      </w:pPr>
      <w:r>
        <w:drawing>
          <wp:inline xmlns:a="http://schemas.openxmlformats.org/drawingml/2006/main" xmlns:pic="http://schemas.openxmlformats.org/drawingml/2006/picture">
            <wp:extent cx="5349240" cy="743188"/>
            <wp:docPr id="5" name="Picture 5"/>
            <wp:cNvGraphicFramePr>
              <a:graphicFrameLocks noChangeAspect="1"/>
            </wp:cNvGraphicFramePr>
            <a:graphic>
              <a:graphicData uri="http://schemas.openxmlformats.org/drawingml/2006/picture">
                <pic:pic>
                  <pic:nvPicPr>
                    <pic:cNvPr id="0" name="eq04_dissimilarity.png"/>
                    <pic:cNvPicPr/>
                  </pic:nvPicPr>
                  <pic:blipFill>
                    <a:blip r:embed="rId15"/>
                    <a:stretch>
                      <a:fillRect/>
                    </a:stretch>
                  </pic:blipFill>
                  <pic:spPr>
                    <a:xfrm>
                      <a:off x="0" y="0"/>
                      <a:ext cx="5349240" cy="743188"/>
                    </a:xfrm>
                    <a:prstGeom prst="rect"/>
                  </pic:spPr>
                </pic:pic>
              </a:graphicData>
            </a:graphic>
          </wp:inline>
        </w:drawing>
      </w:r>
    </w:p>
    <w:p>
      <w:pPr>
        <w:jc w:val="center"/>
      </w:pPr>
      <w:r>
        <w:rPr>
          <w:rFonts w:ascii="Aptos" w:hAnsi="Aptos" w:eastAsia="Yu Gothic"/>
          <w:color w:val="666666"/>
          <w:sz w:val="16"/>
        </w:rPr>
        <w:t>式 5  多变量点的不相似度判据</w:t>
      </w:r>
    </w:p>
    <w:p>
      <w:pPr>
        <w:pStyle w:val="Heading3"/>
        <w:keepNext/>
      </w:pPr>
      <w:r>
        <w:t>5.4 阈值和在线性</w:t>
      </w:r>
    </w:p>
    <w:p>
      <w:pPr>
        <w:pStyle w:val="ListBullet"/>
      </w:pPr>
      <w:r>
        <w:rPr>
          <w:rFonts w:ascii="Aptos" w:hAnsi="Aptos" w:eastAsia="Yu Gothic"/>
        </w:rPr>
        <w:t>预测式在 x_t 到达后可立即计算残差，通常不需要未来数据。</w:t>
      </w:r>
    </w:p>
    <w:p>
      <w:pPr>
        <w:pStyle w:val="ListBullet"/>
      </w:pPr>
      <w:r>
        <w:rPr>
          <w:rFonts w:ascii="Aptos" w:hAnsi="Aptos" w:eastAsia="Yu Gothic"/>
        </w:rPr>
        <w:t>使用未来点的估计式不能即时判定；只用过去和当前点的估计式仍需在到达后重算。</w:t>
      </w:r>
    </w:p>
    <w:p>
      <w:pPr>
        <w:pStyle w:val="ListBullet"/>
      </w:pPr>
      <w:r>
        <w:rPr>
          <w:rFonts w:ascii="Aptos" w:hAnsi="Aptos" w:eastAsia="Yu Gothic"/>
        </w:rPr>
        <w:t>SPOT 和 DSPOT 通过极值理论给出随数据变化的阈值，DSPOT 面向 concept drift。</w:t>
      </w:r>
    </w:p>
    <w:p>
      <w:pPr>
        <w:pStyle w:val="ListBullet"/>
      </w:pPr>
      <w:r>
        <w:rPr>
          <w:rFonts w:ascii="Aptos" w:hAnsi="Aptos" w:eastAsia="Yu Gothic"/>
        </w:rPr>
        <w:t>许多方法理论上支持流式输入，但论文指出实时计算成本缺乏专门验证。</w:t>
      </w:r>
    </w:p>
    <w:p>
      <w:pPr>
        <w:pStyle w:val="Heading2"/>
        <w:keepNext/>
      </w:pPr>
      <w:r>
        <w:t>6 Subsequence Outliers 精读</w:t>
      </w:r>
    </w:p>
    <w:p>
      <w:pPr>
        <w:pStyle w:val="Heading3"/>
        <w:keepNext/>
      </w:pPr>
      <w:r>
        <w:t>6.1 Discord</w:t>
      </w:r>
    </w:p>
    <w:p>
      <w:pPr>
        <w:keepNext/>
        <w:jc w:val="center"/>
      </w:pPr>
      <w:r>
        <w:drawing>
          <wp:inline xmlns:a="http://schemas.openxmlformats.org/drawingml/2006/main" xmlns:pic="http://schemas.openxmlformats.org/drawingml/2006/picture">
            <wp:extent cx="5349240" cy="743188"/>
            <wp:docPr id="6" name="Picture 6"/>
            <wp:cNvGraphicFramePr>
              <a:graphicFrameLocks noChangeAspect="1"/>
            </wp:cNvGraphicFramePr>
            <a:graphic>
              <a:graphicData uri="http://schemas.openxmlformats.org/drawingml/2006/picture">
                <pic:pic>
                  <pic:nvPicPr>
                    <pic:cNvPr id="0" name="eq05_discord.png"/>
                    <pic:cNvPicPr/>
                  </pic:nvPicPr>
                  <pic:blipFill>
                    <a:blip r:embed="rId16"/>
                    <a:stretch>
                      <a:fillRect/>
                    </a:stretch>
                  </pic:blipFill>
                  <pic:spPr>
                    <a:xfrm>
                      <a:off x="0" y="0"/>
                      <a:ext cx="5349240" cy="743188"/>
                    </a:xfrm>
                    <a:prstGeom prst="rect"/>
                  </pic:spPr>
                </pic:pic>
              </a:graphicData>
            </a:graphic>
          </wp:inline>
        </w:drawing>
      </w:r>
    </w:p>
    <w:p>
      <w:pPr>
        <w:jc w:val="center"/>
      </w:pPr>
      <w:r>
        <w:rPr>
          <w:rFonts w:ascii="Aptos" w:hAnsi="Aptos" w:eastAsia="Yu Gothic"/>
          <w:color w:val="666666"/>
          <w:sz w:val="16"/>
        </w:rPr>
        <w:t>式 6  Discord 是与最近非重叠片段距离仍最大的子序列</w:t>
      </w:r>
    </w:p>
    <w:p>
      <w:r>
        <w:rPr>
          <w:rFonts w:ascii="Aptos" w:hAnsi="Aptos" w:eastAsia="Yu Gothic"/>
        </w:rPr>
        <w:t>D 是候选子序列，D′ 是与 D 不重叠的其他同长度子序列。先找每个 D 最近的参照，再选其最近距离最大的 D。它能排序最异常片段，但经典 discord 没有正常参照和阈值，往往只能给 top k，是否真正异常仍需用户决定。</w:t>
      </w:r>
    </w:p>
    <w:p>
      <w:pPr>
        <w:pStyle w:val="Heading3"/>
        <w:keepNext/>
      </w:pPr>
      <w:r>
        <w:t>6.2 基于正常参照的不相似度</w:t>
      </w:r>
    </w:p>
    <w:p>
      <w:pPr>
        <w:keepNext/>
        <w:jc w:val="center"/>
      </w:pPr>
      <w:r>
        <w:drawing>
          <wp:inline xmlns:a="http://schemas.openxmlformats.org/drawingml/2006/main" xmlns:pic="http://schemas.openxmlformats.org/drawingml/2006/picture">
            <wp:extent cx="5349240" cy="743188"/>
            <wp:docPr id="7" name="Picture 7"/>
            <wp:cNvGraphicFramePr>
              <a:graphicFrameLocks noChangeAspect="1"/>
            </wp:cNvGraphicFramePr>
            <a:graphic>
              <a:graphicData uri="http://schemas.openxmlformats.org/drawingml/2006/picture">
                <pic:pic>
                  <pic:nvPicPr>
                    <pic:cNvPr id="0" name="eq06_subsequence.png"/>
                    <pic:cNvPicPr/>
                  </pic:nvPicPr>
                  <pic:blipFill>
                    <a:blip r:embed="rId17"/>
                    <a:stretch>
                      <a:fillRect/>
                    </a:stretch>
                  </pic:blipFill>
                  <pic:spPr>
                    <a:xfrm>
                      <a:off x="0" y="0"/>
                      <a:ext cx="5349240" cy="743188"/>
                    </a:xfrm>
                    <a:prstGeom prst="rect"/>
                  </pic:spPr>
                </pic:pic>
              </a:graphicData>
            </a:graphic>
          </wp:inline>
        </w:drawing>
      </w:r>
    </w:p>
    <w:p>
      <w:pPr>
        <w:jc w:val="center"/>
      </w:pPr>
      <w:r>
        <w:rPr>
          <w:rFonts w:ascii="Aptos" w:hAnsi="Aptos" w:eastAsia="Yu Gothic"/>
          <w:color w:val="666666"/>
          <w:sz w:val="16"/>
        </w:rPr>
        <w:t>式 7  子序列与期望正常片段的差异</w:t>
      </w:r>
    </w:p>
    <w:p>
      <w:r>
        <w:rPr>
          <w:rFonts w:ascii="Aptos" w:hAnsi="Aptos" w:eastAsia="Yu Gothic"/>
        </w:rPr>
        <w:t>正常参照可来自同一时间序列的聚类中心 外部无异常序列 历史正常片段字典或前一相邻窗口。参照一旦含异常，会扭曲检测。这种无标签但假设参照全正常的方法接近 one class 或 semi supervised anomaly detection。</w:t>
      </w:r>
    </w:p>
    <w:p>
      <w:pPr>
        <w:pStyle w:val="Heading3"/>
        <w:keepNext/>
      </w:pPr>
      <w:r>
        <w:t>6.3 预测式 频率式 信息论式</w:t>
      </w:r>
    </w:p>
    <w:p>
      <w:pPr>
        <w:keepNext/>
        <w:jc w:val="center"/>
      </w:pPr>
      <w:r>
        <w:drawing>
          <wp:inline xmlns:a="http://schemas.openxmlformats.org/drawingml/2006/main" xmlns:pic="http://schemas.openxmlformats.org/drawingml/2006/picture">
            <wp:extent cx="5349240" cy="743188"/>
            <wp:docPr id="8" name="Picture 8"/>
            <wp:cNvGraphicFramePr>
              <a:graphicFrameLocks noChangeAspect="1"/>
            </wp:cNvGraphicFramePr>
            <a:graphic>
              <a:graphicData uri="http://schemas.openxmlformats.org/drawingml/2006/picture">
                <pic:pic>
                  <pic:nvPicPr>
                    <pic:cNvPr id="0" name="eq07_prediction_window.png"/>
                    <pic:cNvPicPr/>
                  </pic:nvPicPr>
                  <pic:blipFill>
                    <a:blip r:embed="rId18"/>
                    <a:stretch>
                      <a:fillRect/>
                    </a:stretch>
                  </pic:blipFill>
                  <pic:spPr>
                    <a:xfrm>
                      <a:off x="0" y="0"/>
                      <a:ext cx="5349240" cy="743188"/>
                    </a:xfrm>
                    <a:prstGeom prst="rect"/>
                  </pic:spPr>
                </pic:pic>
              </a:graphicData>
            </a:graphic>
          </wp:inline>
        </w:drawing>
      </w:r>
    </w:p>
    <w:p>
      <w:pPr>
        <w:jc w:val="center"/>
      </w:pPr>
      <w:r>
        <w:rPr>
          <w:rFonts w:ascii="Aptos" w:hAnsi="Aptos" w:eastAsia="Yu Gothic"/>
          <w:color w:val="666666"/>
          <w:sz w:val="16"/>
        </w:rPr>
        <w:t>式 8  一个窗口内累计预测误差超过阈值</w:t>
      </w:r>
    </w:p>
    <w:p>
      <w:pPr>
        <w:keepNext/>
        <w:jc w:val="center"/>
      </w:pPr>
      <w:r>
        <w:drawing>
          <wp:inline xmlns:a="http://schemas.openxmlformats.org/drawingml/2006/main" xmlns:pic="http://schemas.openxmlformats.org/drawingml/2006/picture">
            <wp:extent cx="5349240" cy="743188"/>
            <wp:docPr id="9" name="Picture 9"/>
            <wp:cNvGraphicFramePr>
              <a:graphicFrameLocks noChangeAspect="1"/>
            </wp:cNvGraphicFramePr>
            <a:graphic>
              <a:graphicData uri="http://schemas.openxmlformats.org/drawingml/2006/picture">
                <pic:pic>
                  <pic:nvPicPr>
                    <pic:cNvPr id="0" name="eq08_frequency.png"/>
                    <pic:cNvPicPr/>
                  </pic:nvPicPr>
                  <pic:blipFill>
                    <a:blip r:embed="rId19"/>
                    <a:stretch>
                      <a:fillRect/>
                    </a:stretch>
                  </pic:blipFill>
                  <pic:spPr>
                    <a:xfrm>
                      <a:off x="0" y="0"/>
                      <a:ext cx="5349240" cy="743188"/>
                    </a:xfrm>
                    <a:prstGeom prst="rect"/>
                  </pic:spPr>
                </pic:pic>
              </a:graphicData>
            </a:graphic>
          </wp:inline>
        </w:drawing>
      </w:r>
    </w:p>
    <w:p>
      <w:pPr>
        <w:jc w:val="center"/>
      </w:pPr>
      <w:r>
        <w:rPr>
          <w:rFonts w:ascii="Aptos" w:hAnsi="Aptos" w:eastAsia="Yu Gothic"/>
          <w:color w:val="666666"/>
          <w:sz w:val="16"/>
        </w:rPr>
        <w:t>式 9  片段实际出现频率偏离期望频率</w:t>
      </w:r>
    </w:p>
    <w:p>
      <w:pPr>
        <w:keepNext/>
        <w:jc w:val="center"/>
      </w:pPr>
      <w:r>
        <w:drawing>
          <wp:inline xmlns:a="http://schemas.openxmlformats.org/drawingml/2006/main" xmlns:pic="http://schemas.openxmlformats.org/drawingml/2006/picture">
            <wp:extent cx="5349240" cy="743188"/>
            <wp:docPr id="10" name="Picture 10"/>
            <wp:cNvGraphicFramePr>
              <a:graphicFrameLocks noChangeAspect="1"/>
            </wp:cNvGraphicFramePr>
            <a:graphic>
              <a:graphicData uri="http://schemas.openxmlformats.org/drawingml/2006/picture">
                <pic:pic>
                  <pic:nvPicPr>
                    <pic:cNvPr id="0" name="eq09_information.png"/>
                    <pic:cNvPicPr/>
                  </pic:nvPicPr>
                  <pic:blipFill>
                    <a:blip r:embed="rId20"/>
                    <a:stretch>
                      <a:fillRect/>
                    </a:stretch>
                  </pic:blipFill>
                  <pic:spPr>
                    <a:xfrm>
                      <a:off x="0" y="0"/>
                      <a:ext cx="5349240" cy="743188"/>
                    </a:xfrm>
                    <a:prstGeom prst="rect"/>
                  </pic:spPr>
                </pic:pic>
              </a:graphicData>
            </a:graphic>
          </wp:inline>
        </w:drawing>
      </w:r>
    </w:p>
    <w:p>
      <w:pPr>
        <w:jc w:val="center"/>
      </w:pPr>
      <w:r>
        <w:rPr>
          <w:rFonts w:ascii="Aptos" w:hAnsi="Aptos" w:eastAsia="Yu Gothic"/>
          <w:color w:val="666666"/>
          <w:sz w:val="16"/>
        </w:rPr>
        <w:t>式 10  信息量与重复频率结合的异常性</w:t>
      </w:r>
    </w:p>
    <w:p>
      <w:r>
        <w:rPr>
          <w:rFonts w:ascii="Aptos" w:hAnsi="Aptos" w:eastAsia="Yu Gothic"/>
        </w:rPr>
        <w:t>预测式能发现违反动态规律的片段，但逐点递推会累积误差。频率和信息论式常先用 SAX 等方式离散化，适合稀有但重复的模式。它们本质上需要窗口，因此检测延迟至少受到窗口长度影响。</w:t>
      </w:r>
    </w:p>
    <w:p>
      <w:pPr>
        <w:pStyle w:val="Heading3"/>
        <w:keepNext/>
      </w:pPr>
      <w:r>
        <w:t>6.4 多变量子序列</w:t>
      </w:r>
    </w:p>
    <w:p>
      <w:pPr>
        <w:keepNext/>
        <w:jc w:val="center"/>
      </w:pPr>
      <w:r>
        <w:drawing>
          <wp:inline xmlns:a="http://schemas.openxmlformats.org/drawingml/2006/main" xmlns:pic="http://schemas.openxmlformats.org/drawingml/2006/picture">
            <wp:extent cx="5349240" cy="743188"/>
            <wp:docPr id="11" name="Picture 11"/>
            <wp:cNvGraphicFramePr>
              <a:graphicFrameLocks noChangeAspect="1"/>
            </wp:cNvGraphicFramePr>
            <a:graphic>
              <a:graphicData uri="http://schemas.openxmlformats.org/drawingml/2006/picture">
                <pic:pic>
                  <pic:nvPicPr>
                    <pic:cNvPr id="0" name="eq10_multivariate_window.png"/>
                    <pic:cNvPicPr/>
                  </pic:nvPicPr>
                  <pic:blipFill>
                    <a:blip r:embed="rId21"/>
                    <a:stretch>
                      <a:fillRect/>
                    </a:stretch>
                  </pic:blipFill>
                  <pic:spPr>
                    <a:xfrm>
                      <a:off x="0" y="0"/>
                      <a:ext cx="5349240" cy="743188"/>
                    </a:xfrm>
                    <a:prstGeom prst="rect"/>
                  </pic:spPr>
                </pic:pic>
              </a:graphicData>
            </a:graphic>
          </wp:inline>
        </w:drawing>
      </w:r>
    </w:p>
    <w:p>
      <w:pPr>
        <w:jc w:val="center"/>
      </w:pPr>
      <w:r>
        <w:rPr>
          <w:rFonts w:ascii="Aptos" w:hAnsi="Aptos" w:eastAsia="Yu Gothic"/>
          <w:color w:val="666666"/>
          <w:sz w:val="16"/>
        </w:rPr>
        <w:t>式 11  多变量窗口累计预测或估计误差</w:t>
      </w:r>
    </w:p>
    <w:p>
      <w:r>
        <w:rPr>
          <w:rFonts w:ascii="Aptos" w:hAnsi="Aptos" w:eastAsia="Yu Gothic"/>
        </w:rPr>
        <w:t>多变量子序列方法同时处理多个变量并检测时间对齐的异常片段。S3 只总结少量方法，包含非线性变量关系估计 CNN 预测和图不相似度。与第③类学習外输入最相关，但截至论文检索期这一方向仍很薄弱。</w:t>
      </w:r>
    </w:p>
    <w:p>
      <w:pPr>
        <w:pStyle w:val="Heading2"/>
        <w:keepNext/>
      </w:pPr>
      <w:r>
        <w:t>7 Outlier Time Series 精读</w:t>
      </w:r>
    </w:p>
    <w:p>
      <w:r>
        <w:rPr>
          <w:rFonts w:ascii="Aptos" w:hAnsi="Aptos" w:eastAsia="Yu Gothic"/>
        </w:rPr>
        <w:t>这一任务不是在一条记录内找异常，而是在多条时间序列或多个变量中找行为整体不同的对象。方法包括从每条序列提取均值 自相关等特征后做 PCA，也包括基于聚类 DTW cross correlation 或 shapelet 的整序列不相似度。它适合异常设备 异常用户 异常测点筛查，但不适合直接判断某个单时刻压力估计输入是否学習外。</w:t>
      </w:r>
    </w:p>
    <w:p>
      <w:pPr>
        <w:pStyle w:val="ListBullet"/>
      </w:pPr>
      <w:r>
        <w:rPr>
          <w:rFonts w:ascii="Aptos" w:hAnsi="Aptos" w:eastAsia="Yu Gothic"/>
        </w:rPr>
        <w:t>PCA 方法依赖所提取统计特征，高密度区域之外的序列被视为异常。</w:t>
      </w:r>
    </w:p>
    <w:p>
      <w:pPr>
        <w:pStyle w:val="ListBullet"/>
      </w:pPr>
      <w:r>
        <w:rPr>
          <w:rFonts w:ascii="Aptos" w:hAnsi="Aptos" w:eastAsia="Yu Gothic"/>
        </w:rPr>
        <w:t>DTW 允许时间伸缩和不同长度，计算成本高于欧氏距离。</w:t>
      </w:r>
    </w:p>
    <w:p>
      <w:pPr>
        <w:pStyle w:val="ListBullet"/>
      </w:pPr>
      <w:r>
        <w:rPr>
          <w:rFonts w:ascii="Aptos" w:hAnsi="Aptos" w:eastAsia="Yu Gothic"/>
        </w:rPr>
        <w:t>Shapelet 用代表性局部形状描述正常序列，但外部正常参照必须可靠。</w:t>
      </w:r>
    </w:p>
    <w:p>
      <w:pPr>
        <w:pStyle w:val="ListBullet"/>
      </w:pPr>
      <w:r>
        <w:rPr>
          <w:rFonts w:ascii="Aptos" w:hAnsi="Aptos" w:eastAsia="Yu Gothic"/>
        </w:rPr>
        <w:t>论文纳入的整序列方法只有少量研究，证据远少于单点检测。</w:t>
      </w:r>
    </w:p>
    <w:p>
      <w:pPr>
        <w:pStyle w:val="Heading2"/>
        <w:keepNext/>
      </w:pPr>
      <w:r>
        <w:t>8 Dataset 要求逐项回答</w:t>
      </w:r>
    </w:p>
    <w:p>
      <w:r>
        <w:rPr>
          <w:rFonts w:ascii="Aptos" w:hAnsi="Aptos" w:eastAsia="Yu Gothic"/>
        </w:rPr>
        <w:t>以下先回答 S3 论文本身是否提供信息，再给出本研究使用时的解释。论文没有像 S6 那样建立 benchmark 数据集表，也没有统一实验。</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1587"/>
            <w:shd w:fill="17365D"/>
            <w:tcMar>
              <w:top w:w="95" w:type="dxa"/>
              <w:bottom w:w="95" w:type="dxa"/>
              <w:start w:w="105" w:type="dxa"/>
              <w:end w:w="105" w:type="dxa"/>
            </w:tcMar>
            <w:vAlign w:val="center"/>
          </w:tcPr>
          <w:p>
            <w:pPr>
              <w:jc w:val="center"/>
            </w:pPr>
            <w:r>
              <w:rPr>
                <w:rFonts w:ascii="Aptos" w:hAnsi="Aptos" w:eastAsia="Yu Gothic"/>
                <w:b/>
                <w:color w:val="FFFFFF"/>
                <w:sz w:val="16"/>
              </w:rPr>
              <w:t>项目</w:t>
            </w:r>
          </w:p>
        </w:tc>
        <w:tc>
          <w:tcPr>
            <w:tcW w:type="dxa" w:w="3855"/>
            <w:shd w:fill="17365D"/>
            <w:tcMar>
              <w:top w:w="95" w:type="dxa"/>
              <w:bottom w:w="95" w:type="dxa"/>
              <w:start w:w="105" w:type="dxa"/>
              <w:end w:w="105" w:type="dxa"/>
            </w:tcMar>
            <w:vAlign w:val="center"/>
          </w:tcPr>
          <w:p>
            <w:pPr>
              <w:jc w:val="center"/>
            </w:pPr>
            <w:r>
              <w:rPr>
                <w:rFonts w:ascii="Aptos" w:hAnsi="Aptos" w:eastAsia="Yu Gothic"/>
                <w:b/>
                <w:color w:val="FFFFFF"/>
                <w:sz w:val="16"/>
              </w:rPr>
              <w:t>S3 论文中的情况</w:t>
            </w:r>
          </w:p>
        </w:tc>
        <w:tc>
          <w:tcPr>
            <w:tcW w:type="dxa" w:w="3969"/>
            <w:shd w:fill="17365D"/>
            <w:tcMar>
              <w:top w:w="95" w:type="dxa"/>
              <w:bottom w:w="95" w:type="dxa"/>
              <w:start w:w="105" w:type="dxa"/>
              <w:end w:w="105" w:type="dxa"/>
            </w:tcMar>
            <w:vAlign w:val="center"/>
          </w:tcPr>
          <w:p>
            <w:pPr>
              <w:jc w:val="center"/>
            </w:pPr>
            <w:r>
              <w:rPr>
                <w:rFonts w:ascii="Aptos" w:hAnsi="Aptos" w:eastAsia="Yu Gothic"/>
                <w:b/>
                <w:color w:val="FFFFFF"/>
                <w:sz w:val="16"/>
              </w:rPr>
              <w:t>对本研究的结论</w:t>
            </w:r>
          </w:p>
        </w:tc>
      </w:tr>
      <w:tr>
        <w:tc>
          <w:tcPr>
            <w:tcW w:type="dxa" w:w="1587"/>
            <w:tcMar>
              <w:top w:w="95" w:type="dxa"/>
              <w:bottom w:w="95" w:type="dxa"/>
              <w:start w:w="105" w:type="dxa"/>
              <w:end w:w="105" w:type="dxa"/>
            </w:tcMar>
            <w:vAlign w:val="center"/>
          </w:tcPr>
          <w:p>
            <w:pPr>
              <w:jc w:val="center"/>
            </w:pPr>
            <w:r>
              <w:rPr>
                <w:rFonts w:ascii="Aptos" w:hAnsi="Aptos" w:eastAsia="Yu Gothic"/>
                <w:sz w:val="16"/>
              </w:rPr>
              <w:t>A 入出力项目</w:t>
            </w:r>
          </w:p>
        </w:tc>
        <w:tc>
          <w:tcPr>
            <w:tcW w:type="dxa" w:w="3855"/>
            <w:tcMar>
              <w:top w:w="95" w:type="dxa"/>
              <w:bottom w:w="95" w:type="dxa"/>
              <w:start w:w="105" w:type="dxa"/>
              <w:end w:w="105" w:type="dxa"/>
            </w:tcMar>
            <w:vAlign w:val="center"/>
          </w:tcPr>
          <w:p>
            <w:pPr>
              <w:jc w:val="left"/>
            </w:pPr>
            <w:r>
              <w:rPr>
                <w:rFonts w:ascii="Aptos" w:hAnsi="Aptos" w:eastAsia="Yu Gothic"/>
                <w:sz w:val="16"/>
              </w:rPr>
              <w:t>按任务抽象为单变量 x_t 多变量向量 x_t 或长度 n 的子序列 S</w:t>
            </w:r>
          </w:p>
        </w:tc>
        <w:tc>
          <w:tcPr>
            <w:tcW w:type="dxa" w:w="3969"/>
            <w:tcMar>
              <w:top w:w="95" w:type="dxa"/>
              <w:bottom w:w="95" w:type="dxa"/>
              <w:start w:w="105" w:type="dxa"/>
              <w:end w:w="105" w:type="dxa"/>
            </w:tcMar>
            <w:vAlign w:val="center"/>
          </w:tcPr>
          <w:p>
            <w:pPr>
              <w:jc w:val="left"/>
            </w:pPr>
            <w:r>
              <w:rPr>
                <w:rFonts w:ascii="Aptos" w:hAnsi="Aptos" w:eastAsia="Yu Gothic"/>
                <w:sz w:val="16"/>
              </w:rPr>
              <w:t>输入项目必须由具体应用定义 输出通常为分数 排名或二值异常</w:t>
            </w:r>
          </w:p>
        </w:tc>
      </w:tr>
      <w:tr>
        <w:tc>
          <w:tcPr>
            <w:tcW w:type="dxa" w:w="1587"/>
            <w:tcMar>
              <w:top w:w="95" w:type="dxa"/>
              <w:bottom w:w="95" w:type="dxa"/>
              <w:start w:w="105" w:type="dxa"/>
              <w:end w:w="105" w:type="dxa"/>
            </w:tcMar>
            <w:vAlign w:val="center"/>
            <w:shd w:fill="EAF2F8"/>
          </w:tcPr>
          <w:p>
            <w:pPr>
              <w:jc w:val="center"/>
            </w:pPr>
            <w:r>
              <w:rPr>
                <w:rFonts w:ascii="Aptos" w:hAnsi="Aptos" w:eastAsia="Yu Gothic"/>
                <w:sz w:val="16"/>
              </w:rPr>
              <w:t>B 数据量</w:t>
            </w:r>
          </w:p>
        </w:tc>
        <w:tc>
          <w:tcPr>
            <w:tcW w:type="dxa" w:w="3855"/>
            <w:tcMar>
              <w:top w:w="95" w:type="dxa"/>
              <w:bottom w:w="95" w:type="dxa"/>
              <w:start w:w="105" w:type="dxa"/>
              <w:end w:w="105" w:type="dxa"/>
            </w:tcMar>
            <w:vAlign w:val="center"/>
            <w:shd w:fill="EAF2F8"/>
          </w:tcPr>
          <w:p>
            <w:pPr>
              <w:jc w:val="center"/>
            </w:pPr>
            <w:r>
              <w:rPr>
                <w:rFonts w:ascii="Aptos" w:hAnsi="Aptos" w:eastAsia="Yu Gothic"/>
                <w:sz w:val="16"/>
              </w:rPr>
              <w:t>没有统一样本数或最低数据量</w:t>
            </w:r>
          </w:p>
        </w:tc>
        <w:tc>
          <w:tcPr>
            <w:tcW w:type="dxa" w:w="3969"/>
            <w:tcMar>
              <w:top w:w="95" w:type="dxa"/>
              <w:bottom w:w="95" w:type="dxa"/>
              <w:start w:w="105" w:type="dxa"/>
              <w:end w:w="105" w:type="dxa"/>
            </w:tcMar>
            <w:vAlign w:val="center"/>
            <w:shd w:fill="EAF2F8"/>
          </w:tcPr>
          <w:p>
            <w:pPr>
              <w:jc w:val="left"/>
            </w:pPr>
            <w:r>
              <w:rPr>
                <w:rFonts w:ascii="Aptos" w:hAnsi="Aptos" w:eastAsia="Yu Gothic"/>
                <w:sz w:val="16"/>
              </w:rPr>
              <w:t>需要覆盖季节 负荷 控制模式和正常相关结构 不能从综述直接得到数字</w:t>
            </w:r>
          </w:p>
        </w:tc>
      </w:tr>
      <w:tr>
        <w:tc>
          <w:tcPr>
            <w:tcW w:type="dxa" w:w="1587"/>
            <w:tcMar>
              <w:top w:w="95" w:type="dxa"/>
              <w:bottom w:w="95" w:type="dxa"/>
              <w:start w:w="105" w:type="dxa"/>
              <w:end w:w="105" w:type="dxa"/>
            </w:tcMar>
            <w:vAlign w:val="center"/>
          </w:tcPr>
          <w:p>
            <w:pPr>
              <w:jc w:val="center"/>
            </w:pPr>
            <w:r>
              <w:rPr>
                <w:rFonts w:ascii="Aptos" w:hAnsi="Aptos" w:eastAsia="Yu Gothic"/>
                <w:sz w:val="16"/>
              </w:rPr>
              <w:t>C 学習内外标签</w:t>
            </w:r>
          </w:p>
        </w:tc>
        <w:tc>
          <w:tcPr>
            <w:tcW w:type="dxa" w:w="3855"/>
            <w:tcMar>
              <w:top w:w="95" w:type="dxa"/>
              <w:bottom w:w="95" w:type="dxa"/>
              <w:start w:w="105" w:type="dxa"/>
              <w:end w:w="105" w:type="dxa"/>
            </w:tcMar>
            <w:vAlign w:val="center"/>
          </w:tcPr>
          <w:p>
            <w:pPr>
              <w:jc w:val="left"/>
            </w:pPr>
            <w:r>
              <w:rPr>
                <w:rFonts w:ascii="Aptos" w:hAnsi="Aptos" w:eastAsia="Yu Gothic"/>
                <w:sz w:val="16"/>
              </w:rPr>
              <w:t>范围限定无监督 无统一 ID OOD 正解标签</w:t>
            </w:r>
          </w:p>
        </w:tc>
        <w:tc>
          <w:tcPr>
            <w:tcW w:type="dxa" w:w="3969"/>
            <w:tcMar>
              <w:top w:w="95" w:type="dxa"/>
              <w:bottom w:w="95" w:type="dxa"/>
              <w:start w:w="105" w:type="dxa"/>
              <w:end w:w="105" w:type="dxa"/>
            </w:tcMar>
            <w:vAlign w:val="center"/>
          </w:tcPr>
          <w:p>
            <w:pPr>
              <w:jc w:val="left"/>
            </w:pPr>
            <w:r>
              <w:rPr>
                <w:rFonts w:ascii="Aptos" w:hAnsi="Aptos" w:eastAsia="Yu Gothic"/>
                <w:sz w:val="16"/>
              </w:rPr>
              <w:t>故障或攻击标签可评价事件检测 但不等同于目标回归模型的学習外标签</w:t>
            </w:r>
          </w:p>
        </w:tc>
      </w:tr>
      <w:tr>
        <w:tc>
          <w:tcPr>
            <w:tcW w:type="dxa" w:w="1587"/>
            <w:tcMar>
              <w:top w:w="95" w:type="dxa"/>
              <w:bottom w:w="95" w:type="dxa"/>
              <w:start w:w="105" w:type="dxa"/>
              <w:end w:w="105" w:type="dxa"/>
            </w:tcMar>
            <w:vAlign w:val="center"/>
            <w:shd w:fill="EAF2F8"/>
          </w:tcPr>
          <w:p>
            <w:pPr>
              <w:jc w:val="center"/>
            </w:pPr>
            <w:r>
              <w:rPr>
                <w:rFonts w:ascii="Aptos" w:hAnsi="Aptos" w:eastAsia="Yu Gothic"/>
                <w:sz w:val="16"/>
              </w:rPr>
              <w:t>D License</w:t>
            </w:r>
          </w:p>
        </w:tc>
        <w:tc>
          <w:tcPr>
            <w:tcW w:type="dxa" w:w="3855"/>
            <w:tcMar>
              <w:top w:w="95" w:type="dxa"/>
              <w:bottom w:w="95" w:type="dxa"/>
              <w:start w:w="105" w:type="dxa"/>
              <w:end w:w="105" w:type="dxa"/>
            </w:tcMar>
            <w:vAlign w:val="center"/>
            <w:shd w:fill="EAF2F8"/>
          </w:tcPr>
          <w:p>
            <w:pPr>
              <w:jc w:val="center"/>
            </w:pPr>
            <w:r>
              <w:rPr>
                <w:rFonts w:ascii="Aptos" w:hAnsi="Aptos" w:eastAsia="Yu Gothic"/>
                <w:sz w:val="16"/>
              </w:rPr>
              <w:t>没有数据集许可证表 软件仅列链接</w:t>
            </w:r>
          </w:p>
        </w:tc>
        <w:tc>
          <w:tcPr>
            <w:tcW w:type="dxa" w:w="3969"/>
            <w:tcMar>
              <w:top w:w="95" w:type="dxa"/>
              <w:bottom w:w="95" w:type="dxa"/>
              <w:start w:w="105" w:type="dxa"/>
              <w:end w:w="105" w:type="dxa"/>
            </w:tcMar>
            <w:vAlign w:val="center"/>
            <w:shd w:fill="EAF2F8"/>
          </w:tcPr>
          <w:p>
            <w:pPr>
              <w:jc w:val="left"/>
            </w:pPr>
            <w:r>
              <w:rPr>
                <w:rFonts w:ascii="Aptos" w:hAnsi="Aptos" w:eastAsia="Yu Gothic"/>
                <w:sz w:val="16"/>
              </w:rPr>
              <w:t>每个数据集和代码需按版本单独确认许可</w:t>
            </w:r>
          </w:p>
        </w:tc>
      </w:tr>
      <w:tr>
        <w:tc>
          <w:tcPr>
            <w:tcW w:type="dxa" w:w="1587"/>
            <w:tcMar>
              <w:top w:w="95" w:type="dxa"/>
              <w:bottom w:w="95" w:type="dxa"/>
              <w:start w:w="105" w:type="dxa"/>
              <w:end w:w="105" w:type="dxa"/>
            </w:tcMar>
            <w:vAlign w:val="center"/>
          </w:tcPr>
          <w:p>
            <w:pPr>
              <w:jc w:val="center"/>
            </w:pPr>
            <w:r>
              <w:rPr>
                <w:rFonts w:ascii="Aptos" w:hAnsi="Aptos" w:eastAsia="Yu Gothic"/>
                <w:sz w:val="16"/>
              </w:rPr>
              <w:t>E 异常分类</w:t>
            </w:r>
          </w:p>
        </w:tc>
        <w:tc>
          <w:tcPr>
            <w:tcW w:type="dxa" w:w="3855"/>
            <w:tcMar>
              <w:top w:w="95" w:type="dxa"/>
              <w:bottom w:w="95" w:type="dxa"/>
              <w:start w:w="105" w:type="dxa"/>
              <w:end w:w="105" w:type="dxa"/>
            </w:tcMar>
            <w:vAlign w:val="center"/>
          </w:tcPr>
          <w:p>
            <w:pPr>
              <w:jc w:val="left"/>
            </w:pPr>
            <w:r>
              <w:rPr>
                <w:rFonts w:ascii="Aptos" w:hAnsi="Aptos" w:eastAsia="Yu Gothic"/>
                <w:sz w:val="16"/>
              </w:rPr>
              <w:t>point subsequence outlier time series 以及 global local</w:t>
            </w:r>
          </w:p>
        </w:tc>
        <w:tc>
          <w:tcPr>
            <w:tcW w:type="dxa" w:w="3969"/>
            <w:tcMar>
              <w:top w:w="95" w:type="dxa"/>
              <w:bottom w:w="95" w:type="dxa"/>
              <w:start w:w="105" w:type="dxa"/>
              <w:end w:w="105" w:type="dxa"/>
            </w:tcMar>
            <w:vAlign w:val="center"/>
          </w:tcPr>
          <w:p>
            <w:pPr>
              <w:jc w:val="left"/>
            </w:pPr>
            <w:r>
              <w:rPr>
                <w:rFonts w:ascii="Aptos" w:hAnsi="Aptos" w:eastAsia="Yu Gothic"/>
                <w:sz w:val="16"/>
              </w:rPr>
              <w:t>可映射 point contextual collective 但不能完全等同</w:t>
            </w:r>
          </w:p>
        </w:tc>
      </w:tr>
      <w:tr>
        <w:tc>
          <w:tcPr>
            <w:tcW w:type="dxa" w:w="1587"/>
            <w:tcMar>
              <w:top w:w="95" w:type="dxa"/>
              <w:bottom w:w="95" w:type="dxa"/>
              <w:start w:w="105" w:type="dxa"/>
              <w:end w:w="105" w:type="dxa"/>
            </w:tcMar>
            <w:vAlign w:val="center"/>
            <w:shd w:fill="EAF2F8"/>
          </w:tcPr>
          <w:p>
            <w:pPr>
              <w:jc w:val="center"/>
            </w:pPr>
            <w:r>
              <w:rPr>
                <w:rFonts w:ascii="Aptos" w:hAnsi="Aptos" w:eastAsia="Yu Gothic"/>
                <w:sz w:val="16"/>
              </w:rPr>
              <w:t>F 时间结构</w:t>
            </w:r>
          </w:p>
        </w:tc>
        <w:tc>
          <w:tcPr>
            <w:tcW w:type="dxa" w:w="3855"/>
            <w:tcMar>
              <w:top w:w="95" w:type="dxa"/>
              <w:bottom w:w="95" w:type="dxa"/>
              <w:start w:w="105" w:type="dxa"/>
              <w:end w:w="105" w:type="dxa"/>
            </w:tcMar>
            <w:vAlign w:val="center"/>
            <w:shd w:fill="EAF2F8"/>
          </w:tcPr>
          <w:p>
            <w:pPr>
              <w:jc w:val="left"/>
            </w:pPr>
            <w:r>
              <w:rPr>
                <w:rFonts w:ascii="Aptos" w:hAnsi="Aptos" w:eastAsia="Yu Gothic"/>
                <w:sz w:val="16"/>
              </w:rPr>
              <w:t>实际纳入方法假设规则采样 各变量同一粒度</w:t>
            </w:r>
          </w:p>
        </w:tc>
        <w:tc>
          <w:tcPr>
            <w:tcW w:type="dxa" w:w="3969"/>
            <w:tcMar>
              <w:top w:w="95" w:type="dxa"/>
              <w:bottom w:w="95" w:type="dxa"/>
              <w:start w:w="105" w:type="dxa"/>
              <w:end w:w="105" w:type="dxa"/>
            </w:tcMar>
            <w:vAlign w:val="center"/>
            <w:shd w:fill="EAF2F8"/>
          </w:tcPr>
          <w:p>
            <w:pPr>
              <w:jc w:val="left"/>
            </w:pPr>
            <w:r>
              <w:rPr>
                <w:rFonts w:ascii="Aptos" w:hAnsi="Aptos" w:eastAsia="Yu Gothic"/>
                <w:sz w:val="16"/>
              </w:rPr>
              <w:t>必须记录粒度 窗口长度 滑动步幅 对齐 缺失值和判定延迟</w:t>
            </w:r>
          </w:p>
        </w:tc>
      </w:tr>
      <w:tr>
        <w:tc>
          <w:tcPr>
            <w:tcW w:type="dxa" w:w="1587"/>
            <w:tcMar>
              <w:top w:w="95" w:type="dxa"/>
              <w:bottom w:w="95" w:type="dxa"/>
              <w:start w:w="105" w:type="dxa"/>
              <w:end w:w="105" w:type="dxa"/>
            </w:tcMar>
            <w:vAlign w:val="center"/>
          </w:tcPr>
          <w:p>
            <w:pPr>
              <w:jc w:val="center"/>
            </w:pPr>
            <w:r>
              <w:rPr>
                <w:rFonts w:ascii="Aptos" w:hAnsi="Aptos" w:eastAsia="Yu Gothic"/>
                <w:sz w:val="16"/>
              </w:rPr>
              <w:t>G 划分和下载</w:t>
            </w:r>
          </w:p>
        </w:tc>
        <w:tc>
          <w:tcPr>
            <w:tcW w:type="dxa" w:w="3855"/>
            <w:tcMar>
              <w:top w:w="95" w:type="dxa"/>
              <w:bottom w:w="95" w:type="dxa"/>
              <w:start w:w="105" w:type="dxa"/>
              <w:end w:w="105" w:type="dxa"/>
            </w:tcMar>
            <w:vAlign w:val="center"/>
          </w:tcPr>
          <w:p>
            <w:pPr>
              <w:jc w:val="left"/>
            </w:pPr>
            <w:r>
              <w:rPr>
                <w:rFonts w:ascii="Aptos" w:hAnsi="Aptos" w:eastAsia="Yu Gothic"/>
                <w:sz w:val="16"/>
              </w:rPr>
              <w:t>无统一 train test split 或异常占比 软件见 Table 9</w:t>
            </w:r>
          </w:p>
        </w:tc>
        <w:tc>
          <w:tcPr>
            <w:tcW w:type="dxa" w:w="3969"/>
            <w:tcMar>
              <w:top w:w="95" w:type="dxa"/>
              <w:bottom w:w="95" w:type="dxa"/>
              <w:start w:w="105" w:type="dxa"/>
              <w:end w:w="105" w:type="dxa"/>
            </w:tcMar>
            <w:vAlign w:val="center"/>
          </w:tcPr>
          <w:p>
            <w:pPr>
              <w:jc w:val="left"/>
            </w:pPr>
            <w:r>
              <w:rPr>
                <w:rFonts w:ascii="Aptos" w:hAnsi="Aptos" w:eastAsia="Yu Gothic"/>
                <w:sz w:val="16"/>
              </w:rPr>
              <w:t>实验需重新固定训练期 校准期 测试期 异常注入规则和下载版本</w:t>
            </w:r>
          </w:p>
        </w:tc>
      </w:tr>
      <w:tr>
        <w:tc>
          <w:tcPr>
            <w:tcW w:type="dxa" w:w="1587"/>
            <w:tcMar>
              <w:top w:w="95" w:type="dxa"/>
              <w:bottom w:w="95" w:type="dxa"/>
              <w:start w:w="105" w:type="dxa"/>
              <w:end w:w="105" w:type="dxa"/>
            </w:tcMar>
            <w:vAlign w:val="center"/>
            <w:shd w:fill="EAF2F8"/>
          </w:tcPr>
          <w:p>
            <w:pPr>
              <w:jc w:val="center"/>
            </w:pPr>
            <w:r>
              <w:rPr>
                <w:rFonts w:ascii="Aptos" w:hAnsi="Aptos" w:eastAsia="Yu Gothic"/>
                <w:sz w:val="16"/>
              </w:rPr>
              <w:t>H 输入 only</w:t>
            </w:r>
          </w:p>
        </w:tc>
        <w:tc>
          <w:tcPr>
            <w:tcW w:type="dxa" w:w="3855"/>
            <w:tcMar>
              <w:top w:w="95" w:type="dxa"/>
              <w:bottom w:w="95" w:type="dxa"/>
              <w:start w:w="105" w:type="dxa"/>
              <w:end w:w="105" w:type="dxa"/>
            </w:tcMar>
            <w:vAlign w:val="center"/>
            <w:shd w:fill="EAF2F8"/>
          </w:tcPr>
          <w:p>
            <w:pPr>
              <w:jc w:val="left"/>
            </w:pPr>
            <w:r>
              <w:rPr>
                <w:rFonts w:ascii="Aptos" w:hAnsi="Aptos" w:eastAsia="Yu Gothic"/>
                <w:sz w:val="16"/>
              </w:rPr>
              <w:t>大多数是独立异常检测器 只需要输入历史或正常参照</w:t>
            </w:r>
          </w:p>
        </w:tc>
        <w:tc>
          <w:tcPr>
            <w:tcW w:type="dxa" w:w="3969"/>
            <w:tcMar>
              <w:top w:w="95" w:type="dxa"/>
              <w:bottom w:w="95" w:type="dxa"/>
              <w:start w:w="105" w:type="dxa"/>
              <w:end w:w="105" w:type="dxa"/>
            </w:tcMar>
            <w:vAlign w:val="center"/>
            <w:shd w:fill="EAF2F8"/>
          </w:tcPr>
          <w:p>
            <w:pPr>
              <w:jc w:val="left"/>
            </w:pPr>
            <w:r>
              <w:rPr>
                <w:rFonts w:ascii="Aptos" w:hAnsi="Aptos" w:eastAsia="Yu Gothic"/>
                <w:sz w:val="16"/>
              </w:rPr>
              <w:t>不需要目标 AI 内部信息 但预测式检测器需要自身模型和后续实际值</w:t>
            </w:r>
          </w:p>
        </w:tc>
      </w:tr>
    </w:tbl>
    <w:p>
      <w:pPr>
        <w:spacing w:after="0"/>
      </w:pPr>
    </w:p>
    <w:p>
      <w:pPr>
        <w:pStyle w:val="Heading3"/>
        <w:keepNext/>
      </w:pPr>
      <w:r>
        <w:t>8.1 三类学習外定义的映射</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2608"/>
            <w:shd w:fill="17365D"/>
            <w:tcMar>
              <w:top w:w="95" w:type="dxa"/>
              <w:bottom w:w="95" w:type="dxa"/>
              <w:start w:w="105" w:type="dxa"/>
              <w:end w:w="105" w:type="dxa"/>
            </w:tcMar>
            <w:vAlign w:val="center"/>
          </w:tcPr>
          <w:p>
            <w:pPr>
              <w:jc w:val="center"/>
            </w:pPr>
            <w:r>
              <w:rPr>
                <w:rFonts w:ascii="Aptos" w:hAnsi="Aptos" w:eastAsia="Yu Gothic"/>
                <w:b/>
                <w:color w:val="FFFFFF"/>
                <w:sz w:val="16"/>
              </w:rPr>
              <w:t>用户定义</w:t>
            </w:r>
          </w:p>
        </w:tc>
        <w:tc>
          <w:tcPr>
            <w:tcW w:type="dxa" w:w="3402"/>
            <w:shd w:fill="17365D"/>
            <w:tcMar>
              <w:top w:w="95" w:type="dxa"/>
              <w:bottom w:w="95" w:type="dxa"/>
              <w:start w:w="105" w:type="dxa"/>
              <w:end w:w="105" w:type="dxa"/>
            </w:tcMar>
            <w:vAlign w:val="center"/>
          </w:tcPr>
          <w:p>
            <w:pPr>
              <w:jc w:val="center"/>
            </w:pPr>
            <w:r>
              <w:rPr>
                <w:rFonts w:ascii="Aptos" w:hAnsi="Aptos" w:eastAsia="Yu Gothic"/>
                <w:b/>
                <w:color w:val="FFFFFF"/>
                <w:sz w:val="16"/>
              </w:rPr>
              <w:t>S3 中最接近的类别</w:t>
            </w:r>
          </w:p>
        </w:tc>
        <w:tc>
          <w:tcPr>
            <w:tcW w:type="dxa" w:w="3402"/>
            <w:shd w:fill="17365D"/>
            <w:tcMar>
              <w:top w:w="95" w:type="dxa"/>
              <w:bottom w:w="95" w:type="dxa"/>
              <w:start w:w="105" w:type="dxa"/>
              <w:end w:w="105" w:type="dxa"/>
            </w:tcMar>
            <w:vAlign w:val="center"/>
          </w:tcPr>
          <w:p>
            <w:pPr>
              <w:jc w:val="center"/>
            </w:pPr>
            <w:r>
              <w:rPr>
                <w:rFonts w:ascii="Aptos" w:hAnsi="Aptos" w:eastAsia="Yu Gothic"/>
                <w:b/>
                <w:color w:val="FFFFFF"/>
                <w:sz w:val="16"/>
              </w:rPr>
              <w:t>注意事项</w:t>
            </w:r>
          </w:p>
        </w:tc>
      </w:tr>
      <w:tr>
        <w:tc>
          <w:tcPr>
            <w:tcW w:type="dxa" w:w="2608"/>
            <w:tcMar>
              <w:top w:w="95" w:type="dxa"/>
              <w:bottom w:w="95" w:type="dxa"/>
              <w:start w:w="105" w:type="dxa"/>
              <w:end w:w="105" w:type="dxa"/>
            </w:tcMar>
            <w:vAlign w:val="center"/>
          </w:tcPr>
          <w:p>
            <w:pPr>
              <w:jc w:val="center"/>
            </w:pPr>
            <w:r>
              <w:rPr>
                <w:rFonts w:ascii="Aptos" w:hAnsi="Aptos" w:eastAsia="Yu Gothic"/>
                <w:sz w:val="16"/>
              </w:rPr>
              <w:t>① 分布或输入范围外</w:t>
            </w:r>
          </w:p>
        </w:tc>
        <w:tc>
          <w:tcPr>
            <w:tcW w:type="dxa" w:w="3402"/>
            <w:tcMar>
              <w:top w:w="95" w:type="dxa"/>
              <w:bottom w:w="95" w:type="dxa"/>
              <w:start w:w="105" w:type="dxa"/>
              <w:end w:w="105" w:type="dxa"/>
            </w:tcMar>
            <w:vAlign w:val="center"/>
          </w:tcPr>
          <w:p>
            <w:pPr>
              <w:jc w:val="left"/>
            </w:pPr>
            <w:r>
              <w:rPr>
                <w:rFonts w:ascii="Aptos" w:hAnsi="Aptos" w:eastAsia="Yu Gothic"/>
                <w:sz w:val="16"/>
              </w:rPr>
              <w:t>global point model based density histogram dissimilarity</w:t>
            </w:r>
          </w:p>
        </w:tc>
        <w:tc>
          <w:tcPr>
            <w:tcW w:type="dxa" w:w="3402"/>
            <w:tcMar>
              <w:top w:w="95" w:type="dxa"/>
              <w:bottom w:w="95" w:type="dxa"/>
              <w:start w:w="105" w:type="dxa"/>
              <w:end w:w="105" w:type="dxa"/>
            </w:tcMar>
            <w:vAlign w:val="center"/>
          </w:tcPr>
          <w:p>
            <w:pPr>
              <w:jc w:val="left"/>
            </w:pPr>
            <w:r>
              <w:rPr>
                <w:rFonts w:ascii="Aptos" w:hAnsi="Aptos" w:eastAsia="Yu Gothic"/>
                <w:sz w:val="16"/>
              </w:rPr>
              <w:t>异常可以是范围内但概率很低 不能只靠 min max</w:t>
            </w:r>
          </w:p>
        </w:tc>
      </w:tr>
      <w:tr>
        <w:tc>
          <w:tcPr>
            <w:tcW w:type="dxa" w:w="2608"/>
            <w:tcMar>
              <w:top w:w="95" w:type="dxa"/>
              <w:bottom w:w="95" w:type="dxa"/>
              <w:start w:w="105" w:type="dxa"/>
              <w:end w:w="105" w:type="dxa"/>
            </w:tcMar>
            <w:vAlign w:val="center"/>
            <w:shd w:fill="EAF2F8"/>
          </w:tcPr>
          <w:p>
            <w:pPr>
              <w:jc w:val="left"/>
            </w:pPr>
            <w:r>
              <w:rPr>
                <w:rFonts w:ascii="Aptos" w:hAnsi="Aptos" w:eastAsia="Yu Gothic"/>
                <w:sz w:val="16"/>
              </w:rPr>
              <w:t>② 学习数据少或模型未充分学习区域</w:t>
            </w:r>
          </w:p>
        </w:tc>
        <w:tc>
          <w:tcPr>
            <w:tcW w:type="dxa" w:w="3402"/>
            <w:tcMar>
              <w:top w:w="95" w:type="dxa"/>
              <w:bottom w:w="95" w:type="dxa"/>
              <w:start w:w="105" w:type="dxa"/>
              <w:end w:w="105" w:type="dxa"/>
            </w:tcMar>
            <w:vAlign w:val="center"/>
            <w:shd w:fill="EAF2F8"/>
          </w:tcPr>
          <w:p>
            <w:pPr>
              <w:jc w:val="left"/>
            </w:pPr>
            <w:r>
              <w:rPr>
                <w:rFonts w:ascii="Aptos" w:hAnsi="Aptos" w:eastAsia="Yu Gothic"/>
                <w:sz w:val="16"/>
              </w:rPr>
              <w:t>local density low frequency sparse cluster</w:t>
            </w:r>
          </w:p>
        </w:tc>
        <w:tc>
          <w:tcPr>
            <w:tcW w:type="dxa" w:w="3402"/>
            <w:tcMar>
              <w:top w:w="95" w:type="dxa"/>
              <w:bottom w:w="95" w:type="dxa"/>
              <w:start w:w="105" w:type="dxa"/>
              <w:end w:w="105" w:type="dxa"/>
            </w:tcMar>
            <w:vAlign w:val="center"/>
            <w:shd w:fill="EAF2F8"/>
          </w:tcPr>
          <w:p>
            <w:pPr>
              <w:jc w:val="left"/>
            </w:pPr>
            <w:r>
              <w:rPr>
                <w:rFonts w:ascii="Aptos" w:hAnsi="Aptos" w:eastAsia="Yu Gothic"/>
                <w:sz w:val="16"/>
              </w:rPr>
              <w:t>S3 检测的是数据稀少 不是直接测目标 AI 的认知不足</w:t>
            </w:r>
          </w:p>
        </w:tc>
      </w:tr>
      <w:tr>
        <w:tc>
          <w:tcPr>
            <w:tcW w:type="dxa" w:w="2608"/>
            <w:tcMar>
              <w:top w:w="95" w:type="dxa"/>
              <w:bottom w:w="95" w:type="dxa"/>
              <w:start w:w="105" w:type="dxa"/>
              <w:end w:w="105" w:type="dxa"/>
            </w:tcMar>
            <w:vAlign w:val="center"/>
          </w:tcPr>
          <w:p>
            <w:pPr>
              <w:jc w:val="left"/>
            </w:pPr>
            <w:r>
              <w:rPr>
                <w:rFonts w:ascii="Aptos" w:hAnsi="Aptos" w:eastAsia="Yu Gothic"/>
                <w:sz w:val="16"/>
              </w:rPr>
              <w:t>③ 单项范围内但组合或相关关系不同</w:t>
            </w:r>
          </w:p>
        </w:tc>
        <w:tc>
          <w:tcPr>
            <w:tcW w:type="dxa" w:w="3402"/>
            <w:tcMar>
              <w:top w:w="95" w:type="dxa"/>
              <w:bottom w:w="95" w:type="dxa"/>
              <w:start w:w="105" w:type="dxa"/>
              <w:end w:w="105" w:type="dxa"/>
            </w:tcMar>
            <w:vAlign w:val="center"/>
          </w:tcPr>
          <w:p>
            <w:pPr>
              <w:jc w:val="left"/>
            </w:pPr>
            <w:r>
              <w:rPr>
                <w:rFonts w:ascii="Aptos" w:hAnsi="Aptos" w:eastAsia="Yu Gothic"/>
                <w:sz w:val="16"/>
              </w:rPr>
              <w:t>multivariate model based dissimilarity dimensionality reduction</w:t>
            </w:r>
          </w:p>
        </w:tc>
        <w:tc>
          <w:tcPr>
            <w:tcW w:type="dxa" w:w="3402"/>
            <w:tcMar>
              <w:top w:w="95" w:type="dxa"/>
              <w:bottom w:w="95" w:type="dxa"/>
              <w:start w:w="105" w:type="dxa"/>
              <w:end w:w="105" w:type="dxa"/>
            </w:tcMar>
            <w:vAlign w:val="center"/>
          </w:tcPr>
          <w:p>
            <w:pPr>
              <w:jc w:val="left"/>
            </w:pPr>
            <w:r>
              <w:rPr>
                <w:rFonts w:ascii="Aptos" w:hAnsi="Aptos" w:eastAsia="Yu Gothic"/>
                <w:sz w:val="16"/>
              </w:rPr>
              <w:t>S3 结论明确指出逐变量方法会漏检相关结构破坏</w:t>
            </w:r>
          </w:p>
        </w:tc>
      </w:tr>
    </w:tbl>
    <w:p>
      <w:pPr>
        <w:spacing w:after="0"/>
      </w:pPr>
    </w:p>
    <w:p>
      <w:pPr>
        <w:pStyle w:val="Heading2"/>
        <w:keepNext/>
      </w:pPr>
      <w:r>
        <w:t>9 检测算法的标准化整理</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44"/>
        <w:gridCol w:w="1644"/>
        <w:gridCol w:w="1644"/>
        <w:gridCol w:w="1644"/>
        <w:gridCol w:w="1644"/>
        <w:gridCol w:w="1644"/>
      </w:tblGrid>
      <w:tr>
        <w:trPr>
          <w:tblHeader w:val="true"/>
        </w:trPr>
        <w:tc>
          <w:tcPr>
            <w:tcW w:type="dxa" w:w="1531"/>
            <w:shd w:fill="17365D"/>
            <w:tcMar>
              <w:top w:w="95" w:type="dxa"/>
              <w:bottom w:w="95" w:type="dxa"/>
              <w:start w:w="105" w:type="dxa"/>
              <w:end w:w="105" w:type="dxa"/>
            </w:tcMar>
            <w:vAlign w:val="center"/>
          </w:tcPr>
          <w:p>
            <w:pPr>
              <w:jc w:val="center"/>
            </w:pPr>
            <w:r>
              <w:rPr>
                <w:rFonts w:ascii="Aptos" w:hAnsi="Aptos" w:eastAsia="Yu Gothic"/>
                <w:b/>
                <w:color w:val="FFFFFF"/>
                <w:sz w:val="15"/>
              </w:rPr>
              <w:t>方法族</w:t>
            </w:r>
          </w:p>
        </w:tc>
        <w:tc>
          <w:tcPr>
            <w:tcW w:type="dxa" w:w="1814"/>
            <w:shd w:fill="17365D"/>
            <w:tcMar>
              <w:top w:w="95" w:type="dxa"/>
              <w:bottom w:w="95" w:type="dxa"/>
              <w:start w:w="105" w:type="dxa"/>
              <w:end w:w="105" w:type="dxa"/>
            </w:tcMar>
            <w:vAlign w:val="center"/>
          </w:tcPr>
          <w:p>
            <w:pPr>
              <w:jc w:val="center"/>
            </w:pPr>
            <w:r>
              <w:rPr>
                <w:rFonts w:ascii="Aptos" w:hAnsi="Aptos" w:eastAsia="Yu Gothic"/>
                <w:b/>
                <w:color w:val="FFFFFF"/>
                <w:sz w:val="15"/>
              </w:rPr>
              <w:t>正常参照</w:t>
            </w:r>
          </w:p>
        </w:tc>
        <w:tc>
          <w:tcPr>
            <w:tcW w:type="dxa" w:w="1587"/>
            <w:shd w:fill="17365D"/>
            <w:tcMar>
              <w:top w:w="95" w:type="dxa"/>
              <w:bottom w:w="95" w:type="dxa"/>
              <w:start w:w="105" w:type="dxa"/>
              <w:end w:w="105" w:type="dxa"/>
            </w:tcMar>
            <w:vAlign w:val="center"/>
          </w:tcPr>
          <w:p>
            <w:pPr>
              <w:jc w:val="center"/>
            </w:pPr>
            <w:r>
              <w:rPr>
                <w:rFonts w:ascii="Aptos" w:hAnsi="Aptos" w:eastAsia="Yu Gothic"/>
                <w:b/>
                <w:color w:val="FFFFFF"/>
                <w:sz w:val="15"/>
              </w:rPr>
              <w:t>Score</w:t>
            </w:r>
          </w:p>
        </w:tc>
        <w:tc>
          <w:tcPr>
            <w:tcW w:type="dxa" w:w="2098"/>
            <w:shd w:fill="17365D"/>
            <w:tcMar>
              <w:top w:w="95" w:type="dxa"/>
              <w:bottom w:w="95" w:type="dxa"/>
              <w:start w:w="105" w:type="dxa"/>
              <w:end w:w="105" w:type="dxa"/>
            </w:tcMar>
            <w:vAlign w:val="center"/>
          </w:tcPr>
          <w:p>
            <w:pPr>
              <w:jc w:val="center"/>
            </w:pPr>
            <w:r>
              <w:rPr>
                <w:rFonts w:ascii="Aptos" w:hAnsi="Aptos" w:eastAsia="Yu Gothic"/>
                <w:b/>
                <w:color w:val="FFFFFF"/>
                <w:sz w:val="15"/>
              </w:rPr>
              <w:t>阈值</w:t>
            </w:r>
          </w:p>
        </w:tc>
        <w:tc>
          <w:tcPr>
            <w:tcW w:type="dxa" w:w="1928"/>
            <w:shd w:fill="17365D"/>
            <w:tcMar>
              <w:top w:w="95" w:type="dxa"/>
              <w:bottom w:w="95" w:type="dxa"/>
              <w:start w:w="105" w:type="dxa"/>
              <w:end w:w="105" w:type="dxa"/>
            </w:tcMar>
            <w:vAlign w:val="center"/>
          </w:tcPr>
          <w:p>
            <w:pPr>
              <w:jc w:val="center"/>
            </w:pPr>
            <w:r>
              <w:rPr>
                <w:rFonts w:ascii="Aptos" w:hAnsi="Aptos" w:eastAsia="Yu Gothic"/>
                <w:b/>
                <w:color w:val="FFFFFF"/>
                <w:sz w:val="15"/>
              </w:rPr>
              <w:t>运行时信息</w:t>
            </w:r>
          </w:p>
        </w:tc>
        <w:tc>
          <w:tcPr>
            <w:tcW w:type="dxa" w:w="2041"/>
            <w:shd w:fill="17365D"/>
            <w:tcMar>
              <w:top w:w="95" w:type="dxa"/>
              <w:bottom w:w="95" w:type="dxa"/>
              <w:start w:w="105" w:type="dxa"/>
              <w:end w:w="105" w:type="dxa"/>
            </w:tcMar>
            <w:vAlign w:val="center"/>
          </w:tcPr>
          <w:p>
            <w:pPr>
              <w:jc w:val="center"/>
            </w:pPr>
            <w:r>
              <w:rPr>
                <w:rFonts w:ascii="Aptos" w:hAnsi="Aptos" w:eastAsia="Yu Gothic"/>
                <w:b/>
                <w:color w:val="FFFFFF"/>
                <w:sz w:val="15"/>
              </w:rPr>
              <w:t>主要限制</w:t>
            </w:r>
          </w:p>
        </w:tc>
      </w:tr>
      <w:tr>
        <w:tc>
          <w:tcPr>
            <w:tcW w:type="dxa" w:w="1531"/>
            <w:tcMar>
              <w:top w:w="95" w:type="dxa"/>
              <w:bottom w:w="95" w:type="dxa"/>
              <w:start w:w="105" w:type="dxa"/>
              <w:end w:w="105" w:type="dxa"/>
            </w:tcMar>
            <w:vAlign w:val="center"/>
          </w:tcPr>
          <w:p>
            <w:pPr>
              <w:jc w:val="center"/>
            </w:pPr>
            <w:r>
              <w:rPr>
                <w:rFonts w:ascii="Aptos" w:hAnsi="Aptos" w:eastAsia="Yu Gothic"/>
                <w:sz w:val="15"/>
              </w:rPr>
              <w:t>模型式单点</w:t>
            </w:r>
          </w:p>
        </w:tc>
        <w:tc>
          <w:tcPr>
            <w:tcW w:type="dxa" w:w="1814"/>
            <w:tcMar>
              <w:top w:w="95" w:type="dxa"/>
              <w:bottom w:w="95" w:type="dxa"/>
              <w:start w:w="105" w:type="dxa"/>
              <w:end w:w="105" w:type="dxa"/>
            </w:tcMar>
            <w:vAlign w:val="center"/>
          </w:tcPr>
          <w:p>
            <w:pPr>
              <w:jc w:val="center"/>
            </w:pPr>
            <w:r>
              <w:rPr>
                <w:rFonts w:ascii="Aptos" w:hAnsi="Aptos" w:eastAsia="Yu Gothic"/>
                <w:sz w:val="15"/>
              </w:rPr>
              <w:t>预测或估计的 x̂_t</w:t>
            </w:r>
          </w:p>
        </w:tc>
        <w:tc>
          <w:tcPr>
            <w:tcW w:type="dxa" w:w="1587"/>
            <w:tcMar>
              <w:top w:w="95" w:type="dxa"/>
              <w:bottom w:w="95" w:type="dxa"/>
              <w:start w:w="105" w:type="dxa"/>
              <w:end w:w="105" w:type="dxa"/>
            </w:tcMar>
            <w:vAlign w:val="center"/>
          </w:tcPr>
          <w:p>
            <w:pPr>
              <w:jc w:val="center"/>
            </w:pPr>
            <w:r>
              <w:rPr>
                <w:rFonts w:ascii="Aptos" w:hAnsi="Aptos" w:eastAsia="Yu Gothic"/>
                <w:sz w:val="15"/>
              </w:rPr>
              <w:t>绝对误差 范数 概率</w:t>
            </w:r>
          </w:p>
        </w:tc>
        <w:tc>
          <w:tcPr>
            <w:tcW w:type="dxa" w:w="2098"/>
            <w:tcMar>
              <w:top w:w="95" w:type="dxa"/>
              <w:bottom w:w="95" w:type="dxa"/>
              <w:start w:w="105" w:type="dxa"/>
              <w:end w:w="105" w:type="dxa"/>
            </w:tcMar>
            <w:vAlign w:val="center"/>
          </w:tcPr>
          <w:p>
            <w:pPr>
              <w:jc w:val="left"/>
            </w:pPr>
            <w:r>
              <w:rPr>
                <w:rFonts w:ascii="Aptos" w:hAnsi="Aptos" w:eastAsia="Yu Gothic"/>
                <w:sz w:val="15"/>
              </w:rPr>
              <w:t>固定倍数 预测区间 ESD EVT 动态阈值</w:t>
            </w:r>
          </w:p>
        </w:tc>
        <w:tc>
          <w:tcPr>
            <w:tcW w:type="dxa" w:w="1928"/>
            <w:tcMar>
              <w:top w:w="95" w:type="dxa"/>
              <w:bottom w:w="95" w:type="dxa"/>
              <w:start w:w="105" w:type="dxa"/>
              <w:end w:w="105" w:type="dxa"/>
            </w:tcMar>
            <w:vAlign w:val="center"/>
          </w:tcPr>
          <w:p>
            <w:pPr>
              <w:jc w:val="center"/>
            </w:pPr>
            <w:r>
              <w:rPr>
                <w:rFonts w:ascii="Aptos" w:hAnsi="Aptos" w:eastAsia="Yu Gothic"/>
                <w:sz w:val="15"/>
              </w:rPr>
              <w:t>当前输入 历史窗口 自身模型</w:t>
            </w:r>
          </w:p>
        </w:tc>
        <w:tc>
          <w:tcPr>
            <w:tcW w:type="dxa" w:w="2041"/>
            <w:tcMar>
              <w:top w:w="95" w:type="dxa"/>
              <w:bottom w:w="95" w:type="dxa"/>
              <w:start w:w="105" w:type="dxa"/>
              <w:end w:w="105" w:type="dxa"/>
            </w:tcMar>
            <w:vAlign w:val="center"/>
          </w:tcPr>
          <w:p>
            <w:pPr>
              <w:jc w:val="center"/>
            </w:pPr>
            <w:r>
              <w:rPr>
                <w:rFonts w:ascii="Aptos" w:hAnsi="Aptos" w:eastAsia="Yu Gothic"/>
                <w:sz w:val="15"/>
              </w:rPr>
              <w:t>模型偏差与异常混淆</w:t>
            </w:r>
          </w:p>
        </w:tc>
      </w:tr>
      <w:tr>
        <w:tc>
          <w:tcPr>
            <w:tcW w:type="dxa" w:w="1531"/>
            <w:tcMar>
              <w:top w:w="95" w:type="dxa"/>
              <w:bottom w:w="95" w:type="dxa"/>
              <w:start w:w="105" w:type="dxa"/>
              <w:end w:w="105" w:type="dxa"/>
            </w:tcMar>
            <w:vAlign w:val="center"/>
            <w:shd w:fill="EAF2F8"/>
          </w:tcPr>
          <w:p>
            <w:pPr>
              <w:jc w:val="center"/>
            </w:pPr>
            <w:r>
              <w:rPr>
                <w:rFonts w:ascii="Aptos" w:hAnsi="Aptos" w:eastAsia="Yu Gothic"/>
                <w:sz w:val="15"/>
              </w:rPr>
              <w:t>密度式</w:t>
            </w:r>
          </w:p>
        </w:tc>
        <w:tc>
          <w:tcPr>
            <w:tcW w:type="dxa" w:w="1814"/>
            <w:tcMar>
              <w:top w:w="95" w:type="dxa"/>
              <w:bottom w:w="95" w:type="dxa"/>
              <w:start w:w="105" w:type="dxa"/>
              <w:end w:w="105" w:type="dxa"/>
            </w:tcMar>
            <w:vAlign w:val="center"/>
            <w:shd w:fill="EAF2F8"/>
          </w:tcPr>
          <w:p>
            <w:pPr>
              <w:jc w:val="center"/>
            </w:pPr>
            <w:r>
              <w:rPr>
                <w:rFonts w:ascii="Aptos" w:hAnsi="Aptos" w:eastAsia="Yu Gothic"/>
                <w:sz w:val="15"/>
              </w:rPr>
              <w:t>半径 R 内邻域</w:t>
            </w:r>
          </w:p>
        </w:tc>
        <w:tc>
          <w:tcPr>
            <w:tcW w:type="dxa" w:w="1587"/>
            <w:tcMar>
              <w:top w:w="95" w:type="dxa"/>
              <w:bottom w:w="95" w:type="dxa"/>
              <w:start w:w="105" w:type="dxa"/>
              <w:end w:w="105" w:type="dxa"/>
            </w:tcMar>
            <w:vAlign w:val="center"/>
            <w:shd w:fill="EAF2F8"/>
          </w:tcPr>
          <w:p>
            <w:pPr>
              <w:jc w:val="center"/>
            </w:pPr>
            <w:r>
              <w:rPr>
                <w:rFonts w:ascii="Aptos" w:hAnsi="Aptos" w:eastAsia="Yu Gothic"/>
                <w:sz w:val="15"/>
              </w:rPr>
              <w:t>邻居数 局部密度</w:t>
            </w:r>
          </w:p>
        </w:tc>
        <w:tc>
          <w:tcPr>
            <w:tcW w:type="dxa" w:w="2098"/>
            <w:tcMar>
              <w:top w:w="95" w:type="dxa"/>
              <w:bottom w:w="95" w:type="dxa"/>
              <w:start w:w="105" w:type="dxa"/>
              <w:end w:w="105" w:type="dxa"/>
            </w:tcMar>
            <w:vAlign w:val="center"/>
            <w:shd w:fill="EAF2F8"/>
          </w:tcPr>
          <w:p>
            <w:pPr>
              <w:jc w:val="left"/>
            </w:pPr>
            <w:r>
              <w:rPr>
                <w:rFonts w:ascii="Aptos" w:hAnsi="Aptos" w:eastAsia="Yu Gothic"/>
                <w:sz w:val="15"/>
              </w:rPr>
              <w:t>最低邻居数 m 或 score cutoff</w:t>
            </w:r>
          </w:p>
        </w:tc>
        <w:tc>
          <w:tcPr>
            <w:tcW w:type="dxa" w:w="1928"/>
            <w:tcMar>
              <w:top w:w="95" w:type="dxa"/>
              <w:bottom w:w="95" w:type="dxa"/>
              <w:start w:w="105" w:type="dxa"/>
              <w:end w:w="105" w:type="dxa"/>
            </w:tcMar>
            <w:vAlign w:val="center"/>
            <w:shd w:fill="EAF2F8"/>
          </w:tcPr>
          <w:p>
            <w:pPr>
              <w:jc w:val="center"/>
            </w:pPr>
            <w:r>
              <w:rPr>
                <w:rFonts w:ascii="Aptos" w:hAnsi="Aptos" w:eastAsia="Yu Gothic"/>
                <w:sz w:val="15"/>
              </w:rPr>
              <w:t>窗口内输入 距离度量</w:t>
            </w:r>
          </w:p>
        </w:tc>
        <w:tc>
          <w:tcPr>
            <w:tcW w:type="dxa" w:w="2041"/>
            <w:tcMar>
              <w:top w:w="95" w:type="dxa"/>
              <w:bottom w:w="95" w:type="dxa"/>
              <w:start w:w="105" w:type="dxa"/>
              <w:end w:w="105" w:type="dxa"/>
            </w:tcMar>
            <w:vAlign w:val="center"/>
            <w:shd w:fill="EAF2F8"/>
          </w:tcPr>
          <w:p>
            <w:pPr>
              <w:jc w:val="center"/>
            </w:pPr>
            <w:r>
              <w:rPr>
                <w:rFonts w:ascii="Aptos" w:hAnsi="Aptos" w:eastAsia="Yu Gothic"/>
                <w:sz w:val="15"/>
              </w:rPr>
              <w:t>维度灾难 参数敏感</w:t>
            </w:r>
          </w:p>
        </w:tc>
      </w:tr>
      <w:tr>
        <w:tc>
          <w:tcPr>
            <w:tcW w:type="dxa" w:w="1531"/>
            <w:tcMar>
              <w:top w:w="95" w:type="dxa"/>
              <w:bottom w:w="95" w:type="dxa"/>
              <w:start w:w="105" w:type="dxa"/>
              <w:end w:w="105" w:type="dxa"/>
            </w:tcMar>
            <w:vAlign w:val="center"/>
          </w:tcPr>
          <w:p>
            <w:pPr>
              <w:jc w:val="center"/>
            </w:pPr>
            <w:r>
              <w:rPr>
                <w:rFonts w:ascii="Aptos" w:hAnsi="Aptos" w:eastAsia="Yu Gothic"/>
                <w:sz w:val="15"/>
              </w:rPr>
              <w:t>Discord</w:t>
            </w:r>
          </w:p>
        </w:tc>
        <w:tc>
          <w:tcPr>
            <w:tcW w:type="dxa" w:w="1814"/>
            <w:tcMar>
              <w:top w:w="95" w:type="dxa"/>
              <w:bottom w:w="95" w:type="dxa"/>
              <w:start w:w="105" w:type="dxa"/>
              <w:end w:w="105" w:type="dxa"/>
            </w:tcMar>
            <w:vAlign w:val="center"/>
          </w:tcPr>
          <w:p>
            <w:pPr>
              <w:jc w:val="center"/>
            </w:pPr>
            <w:r>
              <w:rPr>
                <w:rFonts w:ascii="Aptos" w:hAnsi="Aptos" w:eastAsia="Yu Gothic"/>
                <w:sz w:val="15"/>
              </w:rPr>
              <w:t>同序列其他非重叠片段</w:t>
            </w:r>
          </w:p>
        </w:tc>
        <w:tc>
          <w:tcPr>
            <w:tcW w:type="dxa" w:w="1587"/>
            <w:tcMar>
              <w:top w:w="95" w:type="dxa"/>
              <w:bottom w:w="95" w:type="dxa"/>
              <w:start w:w="105" w:type="dxa"/>
              <w:end w:w="105" w:type="dxa"/>
            </w:tcMar>
            <w:vAlign w:val="center"/>
          </w:tcPr>
          <w:p>
            <w:pPr>
              <w:jc w:val="center"/>
            </w:pPr>
            <w:r>
              <w:rPr>
                <w:rFonts w:ascii="Aptos" w:hAnsi="Aptos" w:eastAsia="Yu Gothic"/>
                <w:sz w:val="15"/>
              </w:rPr>
              <w:t>最近邻距离</w:t>
            </w:r>
          </w:p>
        </w:tc>
        <w:tc>
          <w:tcPr>
            <w:tcW w:type="dxa" w:w="2098"/>
            <w:tcMar>
              <w:top w:w="95" w:type="dxa"/>
              <w:bottom w:w="95" w:type="dxa"/>
              <w:start w:w="105" w:type="dxa"/>
              <w:end w:w="105" w:type="dxa"/>
            </w:tcMar>
            <w:vAlign w:val="center"/>
          </w:tcPr>
          <w:p>
            <w:pPr>
              <w:jc w:val="center"/>
            </w:pPr>
            <w:r>
              <w:rPr>
                <w:rFonts w:ascii="Aptos" w:hAnsi="Aptos" w:eastAsia="Yu Gothic"/>
                <w:sz w:val="15"/>
              </w:rPr>
              <w:t>通常 top k 无绝对阈值</w:t>
            </w:r>
          </w:p>
        </w:tc>
        <w:tc>
          <w:tcPr>
            <w:tcW w:type="dxa" w:w="1928"/>
            <w:tcMar>
              <w:top w:w="95" w:type="dxa"/>
              <w:bottom w:w="95" w:type="dxa"/>
              <w:start w:w="105" w:type="dxa"/>
              <w:end w:w="105" w:type="dxa"/>
            </w:tcMar>
            <w:vAlign w:val="center"/>
          </w:tcPr>
          <w:p>
            <w:pPr>
              <w:jc w:val="center"/>
            </w:pPr>
            <w:r>
              <w:rPr>
                <w:rFonts w:ascii="Aptos" w:hAnsi="Aptos" w:eastAsia="Yu Gothic"/>
                <w:sz w:val="15"/>
              </w:rPr>
              <w:t>全序列或滑动窗口</w:t>
            </w:r>
          </w:p>
        </w:tc>
        <w:tc>
          <w:tcPr>
            <w:tcW w:type="dxa" w:w="2041"/>
            <w:tcMar>
              <w:top w:w="95" w:type="dxa"/>
              <w:bottom w:w="95" w:type="dxa"/>
              <w:start w:w="105" w:type="dxa"/>
              <w:end w:w="105" w:type="dxa"/>
            </w:tcMar>
            <w:vAlign w:val="center"/>
          </w:tcPr>
          <w:p>
            <w:pPr>
              <w:jc w:val="center"/>
            </w:pPr>
            <w:r>
              <w:rPr>
                <w:rFonts w:ascii="Aptos" w:hAnsi="Aptos" w:eastAsia="Yu Gothic"/>
                <w:sz w:val="15"/>
              </w:rPr>
              <w:t>长度预设 计算量高</w:t>
            </w:r>
          </w:p>
        </w:tc>
      </w:tr>
      <w:tr>
        <w:tc>
          <w:tcPr>
            <w:tcW w:type="dxa" w:w="1531"/>
            <w:tcMar>
              <w:top w:w="95" w:type="dxa"/>
              <w:bottom w:w="95" w:type="dxa"/>
              <w:start w:w="105" w:type="dxa"/>
              <w:end w:w="105" w:type="dxa"/>
            </w:tcMar>
            <w:vAlign w:val="center"/>
            <w:shd w:fill="EAF2F8"/>
          </w:tcPr>
          <w:p>
            <w:pPr>
              <w:jc w:val="center"/>
            </w:pPr>
            <w:r>
              <w:rPr>
                <w:rFonts w:ascii="Aptos" w:hAnsi="Aptos" w:eastAsia="Yu Gothic"/>
                <w:sz w:val="15"/>
              </w:rPr>
              <w:t>子序列不相似度</w:t>
            </w:r>
          </w:p>
        </w:tc>
        <w:tc>
          <w:tcPr>
            <w:tcW w:type="dxa" w:w="1814"/>
            <w:tcMar>
              <w:top w:w="95" w:type="dxa"/>
              <w:bottom w:w="95" w:type="dxa"/>
              <w:start w:w="105" w:type="dxa"/>
              <w:end w:w="105" w:type="dxa"/>
            </w:tcMar>
            <w:vAlign w:val="center"/>
            <w:shd w:fill="EAF2F8"/>
          </w:tcPr>
          <w:p>
            <w:pPr>
              <w:jc w:val="left"/>
            </w:pPr>
            <w:r>
              <w:rPr>
                <w:rFonts w:ascii="Aptos" w:hAnsi="Aptos" w:eastAsia="Yu Gothic"/>
                <w:sz w:val="15"/>
              </w:rPr>
              <w:t>聚类中心 外部正常序列 字典 前窗口</w:t>
            </w:r>
          </w:p>
        </w:tc>
        <w:tc>
          <w:tcPr>
            <w:tcW w:type="dxa" w:w="1587"/>
            <w:tcMar>
              <w:top w:w="95" w:type="dxa"/>
              <w:bottom w:w="95" w:type="dxa"/>
              <w:start w:w="105" w:type="dxa"/>
              <w:end w:w="105" w:type="dxa"/>
            </w:tcMar>
            <w:vAlign w:val="center"/>
            <w:shd w:fill="EAF2F8"/>
          </w:tcPr>
          <w:p>
            <w:pPr>
              <w:jc w:val="center"/>
            </w:pPr>
            <w:r>
              <w:rPr>
                <w:rFonts w:ascii="Aptos" w:hAnsi="Aptos" w:eastAsia="Yu Gothic"/>
                <w:sz w:val="15"/>
              </w:rPr>
              <w:t>距离或重构误差</w:t>
            </w:r>
          </w:p>
        </w:tc>
        <w:tc>
          <w:tcPr>
            <w:tcW w:type="dxa" w:w="2098"/>
            <w:tcMar>
              <w:top w:w="95" w:type="dxa"/>
              <w:bottom w:w="95" w:type="dxa"/>
              <w:start w:w="105" w:type="dxa"/>
              <w:end w:w="105" w:type="dxa"/>
            </w:tcMar>
            <w:vAlign w:val="center"/>
            <w:shd w:fill="EAF2F8"/>
          </w:tcPr>
          <w:p>
            <w:pPr>
              <w:jc w:val="center"/>
            </w:pPr>
            <w:r>
              <w:rPr>
                <w:rFonts w:ascii="Aptos" w:hAnsi="Aptos" w:eastAsia="Yu Gothic"/>
                <w:sz w:val="15"/>
              </w:rPr>
              <w:t>固定或校准阈值</w:t>
            </w:r>
          </w:p>
        </w:tc>
        <w:tc>
          <w:tcPr>
            <w:tcW w:type="dxa" w:w="1928"/>
            <w:tcMar>
              <w:top w:w="95" w:type="dxa"/>
              <w:bottom w:w="95" w:type="dxa"/>
              <w:start w:w="105" w:type="dxa"/>
              <w:end w:w="105" w:type="dxa"/>
            </w:tcMar>
            <w:vAlign w:val="center"/>
            <w:shd w:fill="EAF2F8"/>
          </w:tcPr>
          <w:p>
            <w:pPr>
              <w:jc w:val="center"/>
            </w:pPr>
            <w:r>
              <w:rPr>
                <w:rFonts w:ascii="Aptos" w:hAnsi="Aptos" w:eastAsia="Yu Gothic"/>
                <w:sz w:val="15"/>
              </w:rPr>
              <w:t>窗口 正常参照 表示方法</w:t>
            </w:r>
          </w:p>
        </w:tc>
        <w:tc>
          <w:tcPr>
            <w:tcW w:type="dxa" w:w="2041"/>
            <w:tcMar>
              <w:top w:w="95" w:type="dxa"/>
              <w:bottom w:w="95" w:type="dxa"/>
              <w:start w:w="105" w:type="dxa"/>
              <w:end w:w="105" w:type="dxa"/>
            </w:tcMar>
            <w:vAlign w:val="center"/>
            <w:shd w:fill="EAF2F8"/>
          </w:tcPr>
          <w:p>
            <w:pPr>
              <w:jc w:val="center"/>
            </w:pPr>
            <w:r>
              <w:rPr>
                <w:rFonts w:ascii="Aptos" w:hAnsi="Aptos" w:eastAsia="Yu Gothic"/>
                <w:sz w:val="15"/>
              </w:rPr>
              <w:t>参照污染 窗口依赖</w:t>
            </w:r>
          </w:p>
        </w:tc>
      </w:tr>
      <w:tr>
        <w:tc>
          <w:tcPr>
            <w:tcW w:type="dxa" w:w="1531"/>
            <w:tcMar>
              <w:top w:w="95" w:type="dxa"/>
              <w:bottom w:w="95" w:type="dxa"/>
              <w:start w:w="105" w:type="dxa"/>
              <w:end w:w="105" w:type="dxa"/>
            </w:tcMar>
            <w:vAlign w:val="center"/>
          </w:tcPr>
          <w:p>
            <w:pPr>
              <w:jc w:val="center"/>
            </w:pPr>
            <w:r>
              <w:rPr>
                <w:rFonts w:ascii="Aptos" w:hAnsi="Aptos" w:eastAsia="Yu Gothic"/>
                <w:sz w:val="15"/>
              </w:rPr>
              <w:t>频率 信息论</w:t>
            </w:r>
          </w:p>
        </w:tc>
        <w:tc>
          <w:tcPr>
            <w:tcW w:type="dxa" w:w="1814"/>
            <w:tcMar>
              <w:top w:w="95" w:type="dxa"/>
              <w:bottom w:w="95" w:type="dxa"/>
              <w:start w:w="105" w:type="dxa"/>
              <w:end w:w="105" w:type="dxa"/>
            </w:tcMar>
            <w:vAlign w:val="center"/>
          </w:tcPr>
          <w:p>
            <w:pPr>
              <w:jc w:val="center"/>
            </w:pPr>
            <w:r>
              <w:rPr>
                <w:rFonts w:ascii="Aptos" w:hAnsi="Aptos" w:eastAsia="Yu Gothic"/>
                <w:sz w:val="15"/>
              </w:rPr>
              <w:t>期望频率或符号规律</w:t>
            </w:r>
          </w:p>
        </w:tc>
        <w:tc>
          <w:tcPr>
            <w:tcW w:type="dxa" w:w="1587"/>
            <w:tcMar>
              <w:top w:w="95" w:type="dxa"/>
              <w:bottom w:w="95" w:type="dxa"/>
              <w:start w:w="105" w:type="dxa"/>
              <w:end w:w="105" w:type="dxa"/>
            </w:tcMar>
            <w:vAlign w:val="center"/>
          </w:tcPr>
          <w:p>
            <w:pPr>
              <w:jc w:val="center"/>
            </w:pPr>
            <w:r>
              <w:rPr>
                <w:rFonts w:ascii="Aptos" w:hAnsi="Aptos" w:eastAsia="Yu Gothic"/>
                <w:sz w:val="15"/>
              </w:rPr>
              <w:t>频率差 信息量乘频率</w:t>
            </w:r>
          </w:p>
        </w:tc>
        <w:tc>
          <w:tcPr>
            <w:tcW w:type="dxa" w:w="2098"/>
            <w:tcMar>
              <w:top w:w="95" w:type="dxa"/>
              <w:bottom w:w="95" w:type="dxa"/>
              <w:start w:w="105" w:type="dxa"/>
              <w:end w:w="105" w:type="dxa"/>
            </w:tcMar>
            <w:vAlign w:val="center"/>
          </w:tcPr>
          <w:p>
            <w:pPr>
              <w:jc w:val="center"/>
            </w:pPr>
            <w:r>
              <w:rPr>
                <w:rFonts w:ascii="Aptos" w:hAnsi="Aptos" w:eastAsia="Yu Gothic"/>
                <w:sz w:val="15"/>
              </w:rPr>
              <w:t>预设阈值</w:t>
            </w:r>
          </w:p>
        </w:tc>
        <w:tc>
          <w:tcPr>
            <w:tcW w:type="dxa" w:w="1928"/>
            <w:tcMar>
              <w:top w:w="95" w:type="dxa"/>
              <w:bottom w:w="95" w:type="dxa"/>
              <w:start w:w="105" w:type="dxa"/>
              <w:end w:w="105" w:type="dxa"/>
            </w:tcMar>
            <w:vAlign w:val="center"/>
          </w:tcPr>
          <w:p>
            <w:pPr>
              <w:jc w:val="center"/>
            </w:pPr>
            <w:r>
              <w:rPr>
                <w:rFonts w:ascii="Aptos" w:hAnsi="Aptos" w:eastAsia="Yu Gothic"/>
                <w:sz w:val="15"/>
              </w:rPr>
              <w:t>离散符号序列</w:t>
            </w:r>
          </w:p>
        </w:tc>
        <w:tc>
          <w:tcPr>
            <w:tcW w:type="dxa" w:w="2041"/>
            <w:tcMar>
              <w:top w:w="95" w:type="dxa"/>
              <w:bottom w:w="95" w:type="dxa"/>
              <w:start w:w="105" w:type="dxa"/>
              <w:end w:w="105" w:type="dxa"/>
            </w:tcMar>
            <w:vAlign w:val="center"/>
          </w:tcPr>
          <w:p>
            <w:pPr>
              <w:jc w:val="center"/>
            </w:pPr>
            <w:r>
              <w:rPr>
                <w:rFonts w:ascii="Aptos" w:hAnsi="Aptos" w:eastAsia="Yu Gothic"/>
                <w:sz w:val="15"/>
              </w:rPr>
              <w:t>离散化损失 稀有不等于危险</w:t>
            </w:r>
          </w:p>
        </w:tc>
      </w:tr>
      <w:tr>
        <w:tc>
          <w:tcPr>
            <w:tcW w:type="dxa" w:w="1531"/>
            <w:tcMar>
              <w:top w:w="95" w:type="dxa"/>
              <w:bottom w:w="95" w:type="dxa"/>
              <w:start w:w="105" w:type="dxa"/>
              <w:end w:w="105" w:type="dxa"/>
            </w:tcMar>
            <w:vAlign w:val="center"/>
            <w:shd w:fill="EAF2F8"/>
          </w:tcPr>
          <w:p>
            <w:pPr>
              <w:jc w:val="center"/>
            </w:pPr>
            <w:r>
              <w:rPr>
                <w:rFonts w:ascii="Aptos" w:hAnsi="Aptos" w:eastAsia="Yu Gothic"/>
                <w:sz w:val="15"/>
              </w:rPr>
              <w:t>整序列异常</w:t>
            </w:r>
          </w:p>
        </w:tc>
        <w:tc>
          <w:tcPr>
            <w:tcW w:type="dxa" w:w="1814"/>
            <w:tcMar>
              <w:top w:w="95" w:type="dxa"/>
              <w:bottom w:w="95" w:type="dxa"/>
              <w:start w:w="105" w:type="dxa"/>
              <w:end w:w="105" w:type="dxa"/>
            </w:tcMar>
            <w:vAlign w:val="center"/>
            <w:shd w:fill="EAF2F8"/>
          </w:tcPr>
          <w:p>
            <w:pPr>
              <w:jc w:val="center"/>
            </w:pPr>
            <w:r>
              <w:rPr>
                <w:rFonts w:ascii="Aptos" w:hAnsi="Aptos" w:eastAsia="Yu Gothic"/>
                <w:sz w:val="15"/>
              </w:rPr>
              <w:t>同群体的中心或高密度区域</w:t>
            </w:r>
          </w:p>
        </w:tc>
        <w:tc>
          <w:tcPr>
            <w:tcW w:type="dxa" w:w="1587"/>
            <w:tcMar>
              <w:top w:w="95" w:type="dxa"/>
              <w:bottom w:w="95" w:type="dxa"/>
              <w:start w:w="105" w:type="dxa"/>
              <w:end w:w="105" w:type="dxa"/>
            </w:tcMar>
            <w:vAlign w:val="center"/>
            <w:shd w:fill="EAF2F8"/>
          </w:tcPr>
          <w:p>
            <w:pPr>
              <w:jc w:val="center"/>
            </w:pPr>
            <w:r>
              <w:rPr>
                <w:rFonts w:ascii="Aptos" w:hAnsi="Aptos" w:eastAsia="Yu Gothic"/>
                <w:sz w:val="15"/>
              </w:rPr>
              <w:t>PCA 距离 DTW 权重</w:t>
            </w:r>
          </w:p>
        </w:tc>
        <w:tc>
          <w:tcPr>
            <w:tcW w:type="dxa" w:w="2098"/>
            <w:tcMar>
              <w:top w:w="95" w:type="dxa"/>
              <w:bottom w:w="95" w:type="dxa"/>
              <w:start w:w="105" w:type="dxa"/>
              <w:end w:w="105" w:type="dxa"/>
            </w:tcMar>
            <w:vAlign w:val="center"/>
            <w:shd w:fill="EAF2F8"/>
          </w:tcPr>
          <w:p>
            <w:pPr>
              <w:jc w:val="center"/>
            </w:pPr>
            <w:r>
              <w:rPr>
                <w:rFonts w:ascii="Aptos" w:hAnsi="Aptos" w:eastAsia="Yu Gothic"/>
                <w:sz w:val="15"/>
              </w:rPr>
              <w:t>群集或距离阈值</w:t>
            </w:r>
          </w:p>
        </w:tc>
        <w:tc>
          <w:tcPr>
            <w:tcW w:type="dxa" w:w="1928"/>
            <w:tcMar>
              <w:top w:w="95" w:type="dxa"/>
              <w:bottom w:w="95" w:type="dxa"/>
              <w:start w:w="105" w:type="dxa"/>
              <w:end w:w="105" w:type="dxa"/>
            </w:tcMar>
            <w:vAlign w:val="center"/>
            <w:shd w:fill="EAF2F8"/>
          </w:tcPr>
          <w:p>
            <w:pPr>
              <w:jc w:val="center"/>
            </w:pPr>
            <w:r>
              <w:rPr>
                <w:rFonts w:ascii="Aptos" w:hAnsi="Aptos" w:eastAsia="Yu Gothic"/>
                <w:sz w:val="15"/>
              </w:rPr>
              <w:t>多条完整或长窗口序列</w:t>
            </w:r>
          </w:p>
        </w:tc>
        <w:tc>
          <w:tcPr>
            <w:tcW w:type="dxa" w:w="2041"/>
            <w:tcMar>
              <w:top w:w="95" w:type="dxa"/>
              <w:bottom w:w="95" w:type="dxa"/>
              <w:start w:w="105" w:type="dxa"/>
              <w:end w:w="105" w:type="dxa"/>
            </w:tcMar>
            <w:vAlign w:val="center"/>
            <w:shd w:fill="EAF2F8"/>
          </w:tcPr>
          <w:p>
            <w:pPr>
              <w:jc w:val="center"/>
            </w:pPr>
            <w:r>
              <w:rPr>
                <w:rFonts w:ascii="Aptos" w:hAnsi="Aptos" w:eastAsia="Yu Gothic"/>
                <w:sz w:val="15"/>
              </w:rPr>
              <w:t>不能即时判断单点</w:t>
            </w:r>
          </w:p>
        </w:tc>
      </w:tr>
    </w:tbl>
    <w:p>
      <w:pPr>
        <w:spacing w:after="0"/>
      </w:pPr>
    </w:p>
    <w:p>
      <w:pPr>
        <w:pStyle w:val="Heading2"/>
        <w:keepNext/>
      </w:pPr>
      <w:r>
        <w:t>10 评价方法和证据强度</w:t>
      </w:r>
    </w:p>
    <w:p>
      <w:r>
        <w:rPr>
          <w:rFonts w:ascii="Aptos" w:hAnsi="Aptos" w:eastAsia="Yu Gothic"/>
        </w:rPr>
        <w:t>S3 是方法分类综述，没有在统一数据集上复现所有算法。不同原论文使用的标签 指标 预处理 阈值和异常定义不同，因此不能从表格中直接比较检测率或误检率。论文的表主要记录技术属性，不报告统一 AUROC precision recall F1 false alarm rate 检测延迟或计算时间。</w:t>
      </w:r>
    </w:p>
    <w:p>
      <w:pPr>
        <w:pStyle w:val="ListBullet"/>
      </w:pPr>
      <w:r>
        <w:rPr>
          <w:rFonts w:ascii="Aptos" w:hAnsi="Aptos" w:eastAsia="Yu Gothic"/>
        </w:rPr>
        <w:t>有正解标签时应报告 point wise 和 event wise precision recall F1 AUROC AUPRC，并同时报告 detection delay。</w:t>
      </w:r>
    </w:p>
    <w:p>
      <w:pPr>
        <w:pStyle w:val="ListBullet"/>
      </w:pPr>
      <w:r>
        <w:rPr>
          <w:rFonts w:ascii="Aptos" w:hAnsi="Aptos" w:eastAsia="Yu Gothic"/>
        </w:rPr>
        <w:t>无标签时可使用专家事件记录 人工注入 留出运行模式 稳定性分析和 top k 检查，但这些只能形成间接证据。</w:t>
      </w:r>
    </w:p>
    <w:p>
      <w:pPr>
        <w:pStyle w:val="ListBullet"/>
      </w:pPr>
      <w:r>
        <w:rPr>
          <w:rFonts w:ascii="Aptos" w:hAnsi="Aptos" w:eastAsia="Yu Gothic"/>
        </w:rPr>
        <w:t>降低阈值会提高检出率，同时增加误检；提高阈值会降低误检，同时漏掉较弱异常。S3 没有给出统一 ROC 或 PR 曲线。</w:t>
      </w:r>
    </w:p>
    <w:p>
      <w:pPr>
        <w:pStyle w:val="ListBullet"/>
      </w:pPr>
      <w:r>
        <w:rPr>
          <w:rFonts w:ascii="Aptos" w:hAnsi="Aptos" w:eastAsia="Yu Gothic"/>
        </w:rPr>
        <w:t>窗口越长越能捕捉长期模式，但检测延迟 计算量和模式混合风险也增加。</w:t>
      </w:r>
    </w:p>
    <w:p>
      <w:pPr>
        <w:pStyle w:val="ListBullet"/>
      </w:pPr>
      <w:r>
        <w:rPr>
          <w:rFonts w:ascii="Aptos" w:hAnsi="Aptos" w:eastAsia="Yu Gothic"/>
        </w:rPr>
        <w:t>实时性不能只凭算法形式判断，必须测量每个时刻的计算时间 内存 峰值吞吐和更新成本。</w:t>
      </w:r>
    </w:p>
    <w:p>
      <w:pPr>
        <w:pStyle w:val="Heading2"/>
        <w:keepNext/>
      </w:pPr>
      <w:r>
        <w:t>11 长处 短处 制约和适用场景</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1814"/>
            <w:shd w:fill="17365D"/>
            <w:tcMar>
              <w:top w:w="95" w:type="dxa"/>
              <w:bottom w:w="95" w:type="dxa"/>
              <w:start w:w="105" w:type="dxa"/>
              <w:end w:w="105" w:type="dxa"/>
            </w:tcMar>
            <w:vAlign w:val="center"/>
          </w:tcPr>
          <w:p>
            <w:pPr>
              <w:jc w:val="center"/>
            </w:pPr>
            <w:r>
              <w:rPr>
                <w:rFonts w:ascii="Aptos" w:hAnsi="Aptos" w:eastAsia="Yu Gothic"/>
                <w:b/>
                <w:color w:val="FFFFFF"/>
                <w:sz w:val="17"/>
              </w:rPr>
              <w:t>方面</w:t>
            </w:r>
          </w:p>
        </w:tc>
        <w:tc>
          <w:tcPr>
            <w:tcW w:type="dxa" w:w="7597"/>
            <w:shd w:fill="17365D"/>
            <w:tcMar>
              <w:top w:w="95" w:type="dxa"/>
              <w:bottom w:w="95" w:type="dxa"/>
              <w:start w:w="105" w:type="dxa"/>
              <w:end w:w="105" w:type="dxa"/>
            </w:tcMar>
            <w:vAlign w:val="center"/>
          </w:tcPr>
          <w:p>
            <w:pPr>
              <w:jc w:val="center"/>
            </w:pPr>
            <w:r>
              <w:rPr>
                <w:rFonts w:ascii="Aptos" w:hAnsi="Aptos" w:eastAsia="Yu Gothic"/>
                <w:b/>
                <w:color w:val="FFFFFF"/>
                <w:sz w:val="17"/>
              </w:rPr>
              <w:t>整理结果</w:t>
            </w:r>
          </w:p>
        </w:tc>
      </w:tr>
      <w:tr>
        <w:tc>
          <w:tcPr>
            <w:tcW w:type="dxa" w:w="1814"/>
            <w:tcMar>
              <w:top w:w="95" w:type="dxa"/>
              <w:bottom w:w="95" w:type="dxa"/>
              <w:start w:w="105" w:type="dxa"/>
              <w:end w:w="105" w:type="dxa"/>
            </w:tcMar>
            <w:vAlign w:val="center"/>
          </w:tcPr>
          <w:p>
            <w:pPr>
              <w:jc w:val="center"/>
            </w:pPr>
            <w:r>
              <w:rPr>
                <w:rFonts w:ascii="Aptos" w:hAnsi="Aptos" w:eastAsia="Yu Gothic"/>
                <w:sz w:val="17"/>
              </w:rPr>
              <w:t>长处</w:t>
            </w:r>
          </w:p>
        </w:tc>
        <w:tc>
          <w:tcPr>
            <w:tcW w:type="dxa" w:w="7597"/>
            <w:tcMar>
              <w:top w:w="95" w:type="dxa"/>
              <w:bottom w:w="95" w:type="dxa"/>
              <w:start w:w="105" w:type="dxa"/>
              <w:end w:w="105" w:type="dxa"/>
            </w:tcMar>
            <w:vAlign w:val="center"/>
          </w:tcPr>
          <w:p>
            <w:pPr>
              <w:jc w:val="left"/>
            </w:pPr>
            <w:r>
              <w:rPr>
                <w:rFonts w:ascii="Aptos" w:hAnsi="Aptos" w:eastAsia="Yu Gothic"/>
                <w:sz w:val="17"/>
              </w:rPr>
              <w:t>三轴分类清楚 覆盖传统统计 数据挖掘和早期深度方法 解释正常参照和异常粒度 提供公开软件 检索方法比 S6 更透明</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7"/>
              </w:rPr>
              <w:t>短处</w:t>
            </w:r>
          </w:p>
        </w:tc>
        <w:tc>
          <w:tcPr>
            <w:tcW w:type="dxa" w:w="7597"/>
            <w:tcMar>
              <w:top w:w="95" w:type="dxa"/>
              <w:bottom w:w="95" w:type="dxa"/>
              <w:start w:w="105" w:type="dxa"/>
              <w:end w:w="105" w:type="dxa"/>
            </w:tcMar>
            <w:vAlign w:val="center"/>
            <w:shd w:fill="EAF2F8"/>
          </w:tcPr>
          <w:p>
            <w:pPr>
              <w:jc w:val="left"/>
            </w:pPr>
            <w:r>
              <w:rPr>
                <w:rFonts w:ascii="Aptos" w:hAnsi="Aptos" w:eastAsia="Yu Gothic"/>
                <w:sz w:val="17"/>
              </w:rPr>
              <w:t>检索到 2019 年为止 ad hoc 筛选无流程图和文献数量 无统一实验 无数据集清单 多数方法阈值依赖人工</w:t>
            </w:r>
          </w:p>
        </w:tc>
      </w:tr>
      <w:tr>
        <w:tc>
          <w:tcPr>
            <w:tcW w:type="dxa" w:w="1814"/>
            <w:tcMar>
              <w:top w:w="95" w:type="dxa"/>
              <w:bottom w:w="95" w:type="dxa"/>
              <w:start w:w="105" w:type="dxa"/>
              <w:end w:w="105" w:type="dxa"/>
            </w:tcMar>
            <w:vAlign w:val="center"/>
          </w:tcPr>
          <w:p>
            <w:pPr>
              <w:jc w:val="center"/>
            </w:pPr>
            <w:r>
              <w:rPr>
                <w:rFonts w:ascii="Aptos" w:hAnsi="Aptos" w:eastAsia="Yu Gothic"/>
                <w:sz w:val="17"/>
              </w:rPr>
              <w:t>模型限制</w:t>
            </w:r>
          </w:p>
        </w:tc>
        <w:tc>
          <w:tcPr>
            <w:tcW w:type="dxa" w:w="7597"/>
            <w:tcMar>
              <w:top w:w="95" w:type="dxa"/>
              <w:bottom w:w="95" w:type="dxa"/>
              <w:start w:w="105" w:type="dxa"/>
              <w:end w:w="105" w:type="dxa"/>
            </w:tcMar>
            <w:vAlign w:val="center"/>
          </w:tcPr>
          <w:p>
            <w:pPr>
              <w:jc w:val="left"/>
            </w:pPr>
            <w:r>
              <w:rPr>
                <w:rFonts w:ascii="Aptos" w:hAnsi="Aptos" w:eastAsia="Yu Gothic"/>
                <w:sz w:val="17"/>
              </w:rPr>
              <w:t>独立 detector 对目标 AI 算法基本无要求 但不同方法要求规则采样 足够正常历史 固定窗口或多条序列</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7"/>
              </w:rPr>
              <w:t>计算限制</w:t>
            </w:r>
          </w:p>
        </w:tc>
        <w:tc>
          <w:tcPr>
            <w:tcW w:type="dxa" w:w="7597"/>
            <w:tcMar>
              <w:top w:w="95" w:type="dxa"/>
              <w:bottom w:w="95" w:type="dxa"/>
              <w:start w:w="105" w:type="dxa"/>
              <w:end w:w="105" w:type="dxa"/>
            </w:tcMar>
            <w:vAlign w:val="center"/>
            <w:shd w:fill="EAF2F8"/>
          </w:tcPr>
          <w:p>
            <w:pPr>
              <w:jc w:val="left"/>
            </w:pPr>
            <w:r>
              <w:rPr>
                <w:rFonts w:ascii="Aptos" w:hAnsi="Aptos" w:eastAsia="Yu Gothic"/>
                <w:sz w:val="17"/>
              </w:rPr>
              <w:t>Discord 和全对全距离可能平方复杂度 DTW 和重训练较重 流式和增量方法较少</w:t>
            </w:r>
          </w:p>
        </w:tc>
      </w:tr>
      <w:tr>
        <w:tc>
          <w:tcPr>
            <w:tcW w:type="dxa" w:w="1814"/>
            <w:tcMar>
              <w:top w:w="95" w:type="dxa"/>
              <w:bottom w:w="95" w:type="dxa"/>
              <w:start w:w="105" w:type="dxa"/>
              <w:end w:w="105" w:type="dxa"/>
            </w:tcMar>
            <w:vAlign w:val="center"/>
          </w:tcPr>
          <w:p>
            <w:pPr>
              <w:jc w:val="center"/>
            </w:pPr>
            <w:r>
              <w:rPr>
                <w:rFonts w:ascii="Aptos" w:hAnsi="Aptos" w:eastAsia="Yu Gothic"/>
                <w:sz w:val="17"/>
              </w:rPr>
              <w:t>适用案例</w:t>
            </w:r>
          </w:p>
        </w:tc>
        <w:tc>
          <w:tcPr>
            <w:tcW w:type="dxa" w:w="7597"/>
            <w:tcMar>
              <w:top w:w="95" w:type="dxa"/>
              <w:bottom w:w="95" w:type="dxa"/>
              <w:start w:w="105" w:type="dxa"/>
              <w:end w:w="105" w:type="dxa"/>
            </w:tcMar>
            <w:vAlign w:val="center"/>
          </w:tcPr>
          <w:p>
            <w:pPr>
              <w:jc w:val="left"/>
            </w:pPr>
            <w:r>
              <w:rPr>
                <w:rFonts w:ascii="Aptos" w:hAnsi="Aptos" w:eastAsia="Yu Gothic"/>
                <w:sz w:val="17"/>
              </w:rPr>
              <w:t>传感器错误 设备故障 网络攻击 欺诈 航天遥测 环境监测 异常用户或服务器</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7"/>
              </w:rPr>
              <w:t>基础设施适用</w:t>
            </w:r>
          </w:p>
        </w:tc>
        <w:tc>
          <w:tcPr>
            <w:tcW w:type="dxa" w:w="7597"/>
            <w:tcMar>
              <w:top w:w="95" w:type="dxa"/>
              <w:bottom w:w="95" w:type="dxa"/>
              <w:start w:w="105" w:type="dxa"/>
              <w:end w:w="105" w:type="dxa"/>
            </w:tcMar>
            <w:vAlign w:val="center"/>
            <w:shd w:fill="EAF2F8"/>
          </w:tcPr>
          <w:p>
            <w:pPr>
              <w:jc w:val="left"/>
            </w:pPr>
            <w:r>
              <w:rPr>
                <w:rFonts w:ascii="Aptos" w:hAnsi="Aptos" w:eastAsia="Yu Gothic"/>
                <w:sz w:val="17"/>
              </w:rPr>
              <w:t>预测残差用于即时监测 密度和多变量不相似度用于组合关系变化 子序列用于持续故障 整序列用于异常测点或设备</w:t>
            </w:r>
          </w:p>
        </w:tc>
      </w:tr>
    </w:tbl>
    <w:p>
      <w:pPr>
        <w:spacing w:after="0"/>
      </w:pPr>
    </w:p>
    <w:p>
      <w:pPr>
        <w:pStyle w:val="Heading2"/>
        <w:keepNext/>
      </w:pPr>
      <w:r>
        <w:t>12 与山原论文 OMPB 和 S6 的联系</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73"/>
        <w:gridCol w:w="1973"/>
        <w:gridCol w:w="1973"/>
        <w:gridCol w:w="1973"/>
        <w:gridCol w:w="1973"/>
      </w:tblGrid>
      <w:tr>
        <w:trPr>
          <w:tblHeader w:val="true"/>
        </w:trPr>
        <w:tc>
          <w:tcPr>
            <w:tcW w:type="dxa" w:w="1531"/>
            <w:shd w:fill="17365D"/>
            <w:tcMar>
              <w:top w:w="95" w:type="dxa"/>
              <w:bottom w:w="95" w:type="dxa"/>
              <w:start w:w="105" w:type="dxa"/>
              <w:end w:w="105" w:type="dxa"/>
            </w:tcMar>
            <w:vAlign w:val="center"/>
          </w:tcPr>
          <w:p>
            <w:pPr>
              <w:jc w:val="center"/>
            </w:pPr>
            <w:r>
              <w:rPr>
                <w:rFonts w:ascii="Aptos" w:hAnsi="Aptos" w:eastAsia="Yu Gothic"/>
                <w:b/>
                <w:color w:val="FFFFFF"/>
                <w:sz w:val="15"/>
              </w:rPr>
              <w:t>比较项</w:t>
            </w:r>
          </w:p>
        </w:tc>
        <w:tc>
          <w:tcPr>
            <w:tcW w:type="dxa" w:w="2268"/>
            <w:shd w:fill="17365D"/>
            <w:tcMar>
              <w:top w:w="95" w:type="dxa"/>
              <w:bottom w:w="95" w:type="dxa"/>
              <w:start w:w="105" w:type="dxa"/>
              <w:end w:w="105" w:type="dxa"/>
            </w:tcMar>
            <w:vAlign w:val="center"/>
          </w:tcPr>
          <w:p>
            <w:pPr>
              <w:jc w:val="center"/>
            </w:pPr>
            <w:r>
              <w:rPr>
                <w:rFonts w:ascii="Aptos" w:hAnsi="Aptos" w:eastAsia="Yu Gothic"/>
                <w:b/>
                <w:color w:val="FFFFFF"/>
                <w:sz w:val="15"/>
              </w:rPr>
              <w:t>S3</w:t>
            </w:r>
          </w:p>
        </w:tc>
        <w:tc>
          <w:tcPr>
            <w:tcW w:type="dxa" w:w="2098"/>
            <w:shd w:fill="17365D"/>
            <w:tcMar>
              <w:top w:w="95" w:type="dxa"/>
              <w:bottom w:w="95" w:type="dxa"/>
              <w:start w:w="105" w:type="dxa"/>
              <w:end w:w="105" w:type="dxa"/>
            </w:tcMar>
            <w:vAlign w:val="center"/>
          </w:tcPr>
          <w:p>
            <w:pPr>
              <w:jc w:val="center"/>
            </w:pPr>
            <w:r>
              <w:rPr>
                <w:rFonts w:ascii="Aptos" w:hAnsi="Aptos" w:eastAsia="Yu Gothic"/>
                <w:b/>
                <w:color w:val="FFFFFF"/>
                <w:sz w:val="15"/>
              </w:rPr>
              <w:t>山原论文</w:t>
            </w:r>
          </w:p>
        </w:tc>
        <w:tc>
          <w:tcPr>
            <w:tcW w:type="dxa" w:w="2041"/>
            <w:shd w:fill="17365D"/>
            <w:tcMar>
              <w:top w:w="95" w:type="dxa"/>
              <w:bottom w:w="95" w:type="dxa"/>
              <w:start w:w="105" w:type="dxa"/>
              <w:end w:w="105" w:type="dxa"/>
            </w:tcMar>
            <w:vAlign w:val="center"/>
          </w:tcPr>
          <w:p>
            <w:pPr>
              <w:jc w:val="center"/>
            </w:pPr>
            <w:r>
              <w:rPr>
                <w:rFonts w:ascii="Aptos" w:hAnsi="Aptos" w:eastAsia="Yu Gothic"/>
                <w:b/>
                <w:color w:val="FFFFFF"/>
                <w:sz w:val="15"/>
              </w:rPr>
              <w:t>OMPB</w:t>
            </w:r>
          </w:p>
        </w:tc>
        <w:tc>
          <w:tcPr>
            <w:tcW w:type="dxa" w:w="1474"/>
            <w:shd w:fill="17365D"/>
            <w:tcMar>
              <w:top w:w="95" w:type="dxa"/>
              <w:bottom w:w="95" w:type="dxa"/>
              <w:start w:w="105" w:type="dxa"/>
              <w:end w:w="105" w:type="dxa"/>
            </w:tcMar>
            <w:vAlign w:val="center"/>
          </w:tcPr>
          <w:p>
            <w:pPr>
              <w:jc w:val="center"/>
            </w:pPr>
            <w:r>
              <w:rPr>
                <w:rFonts w:ascii="Aptos" w:hAnsi="Aptos" w:eastAsia="Yu Gothic"/>
                <w:b/>
                <w:color w:val="FFFFFF"/>
                <w:sz w:val="15"/>
              </w:rPr>
              <w:t>S6</w:t>
            </w:r>
          </w:p>
        </w:tc>
      </w:tr>
      <w:tr>
        <w:tc>
          <w:tcPr>
            <w:tcW w:type="dxa" w:w="1531"/>
            <w:tcMar>
              <w:top w:w="95" w:type="dxa"/>
              <w:bottom w:w="95" w:type="dxa"/>
              <w:start w:w="105" w:type="dxa"/>
              <w:end w:w="105" w:type="dxa"/>
            </w:tcMar>
            <w:vAlign w:val="center"/>
          </w:tcPr>
          <w:p>
            <w:pPr>
              <w:jc w:val="center"/>
            </w:pPr>
            <w:r>
              <w:rPr>
                <w:rFonts w:ascii="Aptos" w:hAnsi="Aptos" w:eastAsia="Yu Gothic"/>
                <w:sz w:val="15"/>
              </w:rPr>
              <w:t>主要目的</w:t>
            </w:r>
          </w:p>
        </w:tc>
        <w:tc>
          <w:tcPr>
            <w:tcW w:type="dxa" w:w="2268"/>
            <w:tcMar>
              <w:top w:w="95" w:type="dxa"/>
              <w:bottom w:w="95" w:type="dxa"/>
              <w:start w:w="105" w:type="dxa"/>
              <w:end w:w="105" w:type="dxa"/>
            </w:tcMar>
            <w:vAlign w:val="center"/>
          </w:tcPr>
          <w:p>
            <w:pPr>
              <w:jc w:val="center"/>
            </w:pPr>
            <w:r>
              <w:rPr>
                <w:rFonts w:ascii="Aptos" w:hAnsi="Aptos" w:eastAsia="Yu Gothic"/>
                <w:sz w:val="15"/>
              </w:rPr>
              <w:t>检测时序数据本身异常</w:t>
            </w:r>
          </w:p>
        </w:tc>
        <w:tc>
          <w:tcPr>
            <w:tcW w:type="dxa" w:w="2098"/>
            <w:tcMar>
              <w:top w:w="95" w:type="dxa"/>
              <w:bottom w:w="95" w:type="dxa"/>
              <w:start w:w="105" w:type="dxa"/>
              <w:end w:w="105" w:type="dxa"/>
            </w:tcMar>
            <w:vAlign w:val="center"/>
          </w:tcPr>
          <w:p>
            <w:pPr>
              <w:jc w:val="center"/>
            </w:pPr>
            <w:r>
              <w:rPr>
                <w:rFonts w:ascii="Aptos" w:hAnsi="Aptos" w:eastAsia="Yu Gothic"/>
                <w:sz w:val="15"/>
              </w:rPr>
              <w:t>判断压力推定模型的适用领域</w:t>
            </w:r>
          </w:p>
        </w:tc>
        <w:tc>
          <w:tcPr>
            <w:tcW w:type="dxa" w:w="2041"/>
            <w:tcMar>
              <w:top w:w="95" w:type="dxa"/>
              <w:bottom w:w="95" w:type="dxa"/>
              <w:start w:w="105" w:type="dxa"/>
              <w:end w:w="105" w:type="dxa"/>
            </w:tcMar>
            <w:vAlign w:val="center"/>
          </w:tcPr>
          <w:p>
            <w:pPr>
              <w:jc w:val="center"/>
            </w:pPr>
            <w:r>
              <w:rPr>
                <w:rFonts w:ascii="Aptos" w:hAnsi="Aptos" w:eastAsia="Yu Gothic"/>
                <w:sz w:val="15"/>
              </w:rPr>
              <w:t>分布漂移下在线校准与证书</w:t>
            </w:r>
          </w:p>
        </w:tc>
        <w:tc>
          <w:tcPr>
            <w:tcW w:type="dxa" w:w="1474"/>
            <w:tcMar>
              <w:top w:w="95" w:type="dxa"/>
              <w:bottom w:w="95" w:type="dxa"/>
              <w:start w:w="105" w:type="dxa"/>
              <w:end w:w="105" w:type="dxa"/>
            </w:tcMar>
            <w:vAlign w:val="center"/>
          </w:tcPr>
          <w:p>
            <w:pPr>
              <w:jc w:val="center"/>
            </w:pPr>
            <w:r>
              <w:rPr>
                <w:rFonts w:ascii="Aptos" w:hAnsi="Aptos" w:eastAsia="Yu Gothic"/>
                <w:sz w:val="15"/>
              </w:rPr>
              <w:t>整理深度 MTSAD</w:t>
            </w:r>
          </w:p>
        </w:tc>
      </w:tr>
      <w:tr>
        <w:tc>
          <w:tcPr>
            <w:tcW w:type="dxa" w:w="1531"/>
            <w:tcMar>
              <w:top w:w="95" w:type="dxa"/>
              <w:bottom w:w="95" w:type="dxa"/>
              <w:start w:w="105" w:type="dxa"/>
              <w:end w:w="105" w:type="dxa"/>
            </w:tcMar>
            <w:vAlign w:val="center"/>
            <w:shd w:fill="EAF2F8"/>
          </w:tcPr>
          <w:p>
            <w:pPr>
              <w:jc w:val="center"/>
            </w:pPr>
            <w:r>
              <w:rPr>
                <w:rFonts w:ascii="Aptos" w:hAnsi="Aptos" w:eastAsia="Yu Gothic"/>
                <w:sz w:val="15"/>
              </w:rPr>
              <w:t>输入粒度</w:t>
            </w:r>
          </w:p>
        </w:tc>
        <w:tc>
          <w:tcPr>
            <w:tcW w:type="dxa" w:w="2268"/>
            <w:tcMar>
              <w:top w:w="95" w:type="dxa"/>
              <w:bottom w:w="95" w:type="dxa"/>
              <w:start w:w="105" w:type="dxa"/>
              <w:end w:w="105" w:type="dxa"/>
            </w:tcMar>
            <w:vAlign w:val="center"/>
            <w:shd w:fill="EAF2F8"/>
          </w:tcPr>
          <w:p>
            <w:pPr>
              <w:jc w:val="center"/>
            </w:pPr>
            <w:r>
              <w:rPr>
                <w:rFonts w:ascii="Aptos" w:hAnsi="Aptos" w:eastAsia="Yu Gothic"/>
                <w:sz w:val="15"/>
              </w:rPr>
              <w:t>单点 窗口 整序列</w:t>
            </w:r>
          </w:p>
        </w:tc>
        <w:tc>
          <w:tcPr>
            <w:tcW w:type="dxa" w:w="2098"/>
            <w:tcMar>
              <w:top w:w="95" w:type="dxa"/>
              <w:bottom w:w="95" w:type="dxa"/>
              <w:start w:w="105" w:type="dxa"/>
              <w:end w:w="105" w:type="dxa"/>
            </w:tcMar>
            <w:vAlign w:val="center"/>
            <w:shd w:fill="EAF2F8"/>
          </w:tcPr>
          <w:p>
            <w:pPr>
              <w:jc w:val="center"/>
            </w:pPr>
            <w:r>
              <w:rPr>
                <w:rFonts w:ascii="Aptos" w:hAnsi="Aptos" w:eastAsia="Yu Gothic"/>
                <w:sz w:val="15"/>
              </w:rPr>
              <w:t>以一个时刻的输入向量为主</w:t>
            </w:r>
          </w:p>
        </w:tc>
        <w:tc>
          <w:tcPr>
            <w:tcW w:type="dxa" w:w="2041"/>
            <w:tcMar>
              <w:top w:w="95" w:type="dxa"/>
              <w:bottom w:w="95" w:type="dxa"/>
              <w:start w:w="105" w:type="dxa"/>
              <w:end w:w="105" w:type="dxa"/>
            </w:tcMar>
            <w:vAlign w:val="center"/>
            <w:shd w:fill="EAF2F8"/>
          </w:tcPr>
          <w:p>
            <w:pPr>
              <w:jc w:val="center"/>
            </w:pPr>
            <w:r>
              <w:rPr>
                <w:rFonts w:ascii="Aptos" w:hAnsi="Aptos" w:eastAsia="Yu Gothic"/>
                <w:sz w:val="15"/>
              </w:rPr>
              <w:t>时间序列预测的在线样本</w:t>
            </w:r>
          </w:p>
        </w:tc>
        <w:tc>
          <w:tcPr>
            <w:tcW w:type="dxa" w:w="1474"/>
            <w:tcMar>
              <w:top w:w="95" w:type="dxa"/>
              <w:bottom w:w="95" w:type="dxa"/>
              <w:start w:w="105" w:type="dxa"/>
              <w:end w:w="105" w:type="dxa"/>
            </w:tcMar>
            <w:vAlign w:val="center"/>
            <w:shd w:fill="EAF2F8"/>
          </w:tcPr>
          <w:p>
            <w:pPr>
              <w:jc w:val="center"/>
            </w:pPr>
            <w:r>
              <w:rPr>
                <w:rFonts w:ascii="Aptos" w:hAnsi="Aptos" w:eastAsia="Yu Gothic"/>
                <w:sz w:val="15"/>
              </w:rPr>
              <w:t>以窗口为主 少量单点</w:t>
            </w:r>
          </w:p>
        </w:tc>
      </w:tr>
      <w:tr>
        <w:tc>
          <w:tcPr>
            <w:tcW w:type="dxa" w:w="1531"/>
            <w:tcMar>
              <w:top w:w="95" w:type="dxa"/>
              <w:bottom w:w="95" w:type="dxa"/>
              <w:start w:w="105" w:type="dxa"/>
              <w:end w:w="105" w:type="dxa"/>
            </w:tcMar>
            <w:vAlign w:val="center"/>
          </w:tcPr>
          <w:p>
            <w:pPr>
              <w:jc w:val="center"/>
            </w:pPr>
            <w:r>
              <w:rPr>
                <w:rFonts w:ascii="Aptos" w:hAnsi="Aptos" w:eastAsia="Yu Gothic"/>
                <w:sz w:val="15"/>
              </w:rPr>
              <w:t>目标模型信息</w:t>
            </w:r>
          </w:p>
        </w:tc>
        <w:tc>
          <w:tcPr>
            <w:tcW w:type="dxa" w:w="2268"/>
            <w:tcMar>
              <w:top w:w="95" w:type="dxa"/>
              <w:bottom w:w="95" w:type="dxa"/>
              <w:start w:w="105" w:type="dxa"/>
              <w:end w:w="105" w:type="dxa"/>
            </w:tcMar>
            <w:vAlign w:val="center"/>
          </w:tcPr>
          <w:p>
            <w:pPr>
              <w:jc w:val="center"/>
            </w:pPr>
            <w:r>
              <w:rPr>
                <w:rFonts w:ascii="Aptos" w:hAnsi="Aptos" w:eastAsia="Yu Gothic"/>
                <w:sz w:val="15"/>
              </w:rPr>
              <w:t>通常不需要</w:t>
            </w:r>
          </w:p>
        </w:tc>
        <w:tc>
          <w:tcPr>
            <w:tcW w:type="dxa" w:w="2098"/>
            <w:tcMar>
              <w:top w:w="95" w:type="dxa"/>
              <w:bottom w:w="95" w:type="dxa"/>
              <w:start w:w="105" w:type="dxa"/>
              <w:end w:w="105" w:type="dxa"/>
            </w:tcMar>
            <w:vAlign w:val="center"/>
          </w:tcPr>
          <w:p>
            <w:pPr>
              <w:jc w:val="left"/>
            </w:pPr>
            <w:r>
              <w:rPr>
                <w:rFonts w:ascii="Aptos" w:hAnsi="Aptos" w:eastAsia="Yu Gothic"/>
                <w:sz w:val="15"/>
              </w:rPr>
              <w:t>model independent</w:t>
            </w:r>
          </w:p>
        </w:tc>
        <w:tc>
          <w:tcPr>
            <w:tcW w:type="dxa" w:w="2041"/>
            <w:tcMar>
              <w:top w:w="95" w:type="dxa"/>
              <w:bottom w:w="95" w:type="dxa"/>
              <w:start w:w="105" w:type="dxa"/>
              <w:end w:w="105" w:type="dxa"/>
            </w:tcMar>
            <w:vAlign w:val="center"/>
          </w:tcPr>
          <w:p>
            <w:pPr>
              <w:jc w:val="left"/>
            </w:pPr>
            <w:r>
              <w:rPr>
                <w:rFonts w:ascii="Aptos" w:hAnsi="Aptos" w:eastAsia="Yu Gothic"/>
                <w:sz w:val="15"/>
              </w:rPr>
              <w:t>需要目标模型预测和 Bayesian head</w:t>
            </w:r>
          </w:p>
        </w:tc>
        <w:tc>
          <w:tcPr>
            <w:tcW w:type="dxa" w:w="1474"/>
            <w:tcMar>
              <w:top w:w="95" w:type="dxa"/>
              <w:bottom w:w="95" w:type="dxa"/>
              <w:start w:w="105" w:type="dxa"/>
              <w:end w:w="105" w:type="dxa"/>
            </w:tcMar>
            <w:vAlign w:val="center"/>
          </w:tcPr>
          <w:p>
            <w:pPr>
              <w:jc w:val="center"/>
            </w:pPr>
            <w:r>
              <w:rPr>
                <w:rFonts w:ascii="Aptos" w:hAnsi="Aptos" w:eastAsia="Yu Gothic"/>
                <w:sz w:val="15"/>
              </w:rPr>
              <w:t>通常训练独立 detector</w:t>
            </w:r>
          </w:p>
        </w:tc>
      </w:tr>
      <w:tr>
        <w:tc>
          <w:tcPr>
            <w:tcW w:type="dxa" w:w="1531"/>
            <w:tcMar>
              <w:top w:w="95" w:type="dxa"/>
              <w:bottom w:w="95" w:type="dxa"/>
              <w:start w:w="105" w:type="dxa"/>
              <w:end w:w="105" w:type="dxa"/>
            </w:tcMar>
            <w:vAlign w:val="center"/>
            <w:shd w:fill="EAF2F8"/>
          </w:tcPr>
          <w:p>
            <w:pPr>
              <w:jc w:val="center"/>
            </w:pPr>
            <w:r>
              <w:rPr>
                <w:rFonts w:ascii="Aptos" w:hAnsi="Aptos" w:eastAsia="Yu Gothic"/>
                <w:sz w:val="15"/>
              </w:rPr>
              <w:t>最相关方法</w:t>
            </w:r>
          </w:p>
        </w:tc>
        <w:tc>
          <w:tcPr>
            <w:tcW w:type="dxa" w:w="2268"/>
            <w:tcMar>
              <w:top w:w="95" w:type="dxa"/>
              <w:bottom w:w="95" w:type="dxa"/>
              <w:start w:w="105" w:type="dxa"/>
              <w:end w:w="105" w:type="dxa"/>
            </w:tcMar>
            <w:vAlign w:val="center"/>
            <w:shd w:fill="EAF2F8"/>
          </w:tcPr>
          <w:p>
            <w:pPr>
              <w:jc w:val="center"/>
            </w:pPr>
            <w:r>
              <w:rPr>
                <w:rFonts w:ascii="Aptos" w:hAnsi="Aptos" w:eastAsia="Yu Gothic"/>
                <w:sz w:val="15"/>
              </w:rPr>
              <w:t>密度 多变量不相似度 预测残差</w:t>
            </w:r>
          </w:p>
        </w:tc>
        <w:tc>
          <w:tcPr>
            <w:tcW w:type="dxa" w:w="2098"/>
            <w:tcMar>
              <w:top w:w="95" w:type="dxa"/>
              <w:bottom w:w="95" w:type="dxa"/>
              <w:start w:w="105" w:type="dxa"/>
              <w:end w:w="105" w:type="dxa"/>
            </w:tcMar>
            <w:vAlign w:val="center"/>
            <w:shd w:fill="EAF2F8"/>
          </w:tcPr>
          <w:p>
            <w:pPr>
              <w:jc w:val="left"/>
            </w:pPr>
            <w:r>
              <w:rPr>
                <w:rFonts w:ascii="Aptos" w:hAnsi="Aptos" w:eastAsia="Yu Gothic"/>
                <w:sz w:val="15"/>
              </w:rPr>
              <w:t>min max 距离 kNN 密度等适用域</w:t>
            </w:r>
          </w:p>
        </w:tc>
        <w:tc>
          <w:tcPr>
            <w:tcW w:type="dxa" w:w="2041"/>
            <w:tcMar>
              <w:top w:w="95" w:type="dxa"/>
              <w:bottom w:w="95" w:type="dxa"/>
              <w:start w:w="105" w:type="dxa"/>
              <w:end w:w="105" w:type="dxa"/>
            </w:tcMar>
            <w:vAlign w:val="center"/>
            <w:shd w:fill="EAF2F8"/>
          </w:tcPr>
          <w:p>
            <w:pPr>
              <w:jc w:val="left"/>
            </w:pPr>
            <w:r>
              <w:rPr>
                <w:rFonts w:ascii="Aptos" w:hAnsi="Aptos" w:eastAsia="Yu Gothic"/>
                <w:sz w:val="15"/>
              </w:rPr>
              <w:t>posterior disagreement calibration</w:t>
            </w:r>
          </w:p>
        </w:tc>
        <w:tc>
          <w:tcPr>
            <w:tcW w:type="dxa" w:w="1474"/>
            <w:tcMar>
              <w:top w:w="95" w:type="dxa"/>
              <w:bottom w:w="95" w:type="dxa"/>
              <w:start w:w="105" w:type="dxa"/>
              <w:end w:w="105" w:type="dxa"/>
            </w:tcMar>
            <w:vAlign w:val="center"/>
            <w:shd w:fill="EAF2F8"/>
          </w:tcPr>
          <w:p>
            <w:pPr>
              <w:jc w:val="left"/>
            </w:pPr>
            <w:r>
              <w:rPr>
                <w:rFonts w:ascii="Aptos" w:hAnsi="Aptos" w:eastAsia="Yu Gothic"/>
                <w:sz w:val="15"/>
              </w:rPr>
              <w:t>inter metric anomaly GNN 重构式</w:t>
            </w:r>
          </w:p>
        </w:tc>
      </w:tr>
      <w:tr>
        <w:tc>
          <w:tcPr>
            <w:tcW w:type="dxa" w:w="1531"/>
            <w:tcMar>
              <w:top w:w="95" w:type="dxa"/>
              <w:bottom w:w="95" w:type="dxa"/>
              <w:start w:w="105" w:type="dxa"/>
              <w:end w:w="105" w:type="dxa"/>
            </w:tcMar>
            <w:vAlign w:val="center"/>
          </w:tcPr>
          <w:p>
            <w:pPr>
              <w:jc w:val="center"/>
            </w:pPr>
            <w:r>
              <w:rPr>
                <w:rFonts w:ascii="Aptos" w:hAnsi="Aptos" w:eastAsia="Yu Gothic"/>
                <w:sz w:val="15"/>
              </w:rPr>
              <w:t>第③类关系异常</w:t>
            </w:r>
          </w:p>
        </w:tc>
        <w:tc>
          <w:tcPr>
            <w:tcW w:type="dxa" w:w="2268"/>
            <w:tcMar>
              <w:top w:w="95" w:type="dxa"/>
              <w:bottom w:w="95" w:type="dxa"/>
              <w:start w:w="105" w:type="dxa"/>
              <w:end w:w="105" w:type="dxa"/>
            </w:tcMar>
            <w:vAlign w:val="center"/>
          </w:tcPr>
          <w:p>
            <w:pPr>
              <w:jc w:val="center"/>
            </w:pPr>
            <w:r>
              <w:rPr>
                <w:rFonts w:ascii="Aptos" w:hAnsi="Aptos" w:eastAsia="Yu Gothic"/>
                <w:sz w:val="15"/>
              </w:rPr>
              <w:t>多变量模型或不相似度可覆盖</w:t>
            </w:r>
          </w:p>
        </w:tc>
        <w:tc>
          <w:tcPr>
            <w:tcW w:type="dxa" w:w="2098"/>
            <w:tcMar>
              <w:top w:w="95" w:type="dxa"/>
              <w:bottom w:w="95" w:type="dxa"/>
              <w:start w:w="105" w:type="dxa"/>
              <w:end w:w="105" w:type="dxa"/>
            </w:tcMar>
            <w:vAlign w:val="center"/>
          </w:tcPr>
          <w:p>
            <w:pPr>
              <w:jc w:val="center"/>
            </w:pPr>
            <w:r>
              <w:rPr>
                <w:rFonts w:ascii="Aptos" w:hAnsi="Aptos" w:eastAsia="Yu Gothic"/>
                <w:sz w:val="15"/>
              </w:rPr>
              <w:t>若使用联合距离和密度可覆盖</w:t>
            </w:r>
          </w:p>
        </w:tc>
        <w:tc>
          <w:tcPr>
            <w:tcW w:type="dxa" w:w="2041"/>
            <w:tcMar>
              <w:top w:w="95" w:type="dxa"/>
              <w:bottom w:w="95" w:type="dxa"/>
              <w:start w:w="105" w:type="dxa"/>
              <w:end w:w="105" w:type="dxa"/>
            </w:tcMar>
            <w:vAlign w:val="center"/>
          </w:tcPr>
          <w:p>
            <w:pPr>
              <w:jc w:val="center"/>
            </w:pPr>
            <w:r>
              <w:rPr>
                <w:rFonts w:ascii="Aptos" w:hAnsi="Aptos" w:eastAsia="Yu Gothic"/>
                <w:sz w:val="15"/>
              </w:rPr>
              <w:t>通过模型不确定性间接反映</w:t>
            </w:r>
          </w:p>
        </w:tc>
        <w:tc>
          <w:tcPr>
            <w:tcW w:type="dxa" w:w="1474"/>
            <w:tcMar>
              <w:top w:w="95" w:type="dxa"/>
              <w:bottom w:w="95" w:type="dxa"/>
              <w:start w:w="105" w:type="dxa"/>
              <w:end w:w="105" w:type="dxa"/>
            </w:tcMar>
            <w:vAlign w:val="center"/>
          </w:tcPr>
          <w:p>
            <w:pPr>
              <w:jc w:val="left"/>
            </w:pPr>
            <w:r>
              <w:rPr>
                <w:rFonts w:ascii="Aptos" w:hAnsi="Aptos" w:eastAsia="Yu Gothic"/>
                <w:sz w:val="15"/>
              </w:rPr>
              <w:t>local inter metric 明确覆盖</w:t>
            </w:r>
          </w:p>
        </w:tc>
      </w:tr>
    </w:tbl>
    <w:p>
      <w:pPr>
        <w:spacing w:after="0"/>
      </w:pPr>
    </w:p>
    <w:p>
      <w:r>
        <w:rPr>
          <w:rFonts w:ascii="Aptos" w:hAnsi="Aptos" w:eastAsia="Yu Gothic"/>
        </w:rPr>
        <w:t>对末端压力推定系统，建议把山原式单时刻 applicability domain 作为第一层，把 S3 的多变量单点密度或不相似度作为第二层，把子序列检测作为第三层。若目标模型可以开放预测分布，再叠加 OMPB 的模型感知校准。</w:t>
      </w:r>
    </w:p>
    <w:p>
      <w:pPr>
        <w:pStyle w:val="Heading2"/>
        <w:keepNext/>
      </w:pPr>
      <w:r>
        <w:t>13 社会基础设施监视控制系统的建议</w:t>
      </w:r>
    </w:p>
    <w:p>
      <w:pPr>
        <w:pStyle w:val="ListBullet"/>
      </w:pPr>
      <w:r>
        <w:rPr>
          <w:rFonts w:ascii="Aptos" w:hAnsi="Aptos" w:eastAsia="Yu Gothic"/>
        </w:rPr>
        <w:t>前置安全门  对当前压力 流量 阀门 泵状态做范围 密度和联合关系检查，判定必须在控制输出使用前完成。</w:t>
      </w:r>
    </w:p>
    <w:p>
      <w:pPr>
        <w:pStyle w:val="ListBullet"/>
      </w:pPr>
      <w:r>
        <w:rPr>
          <w:rFonts w:ascii="Aptos" w:hAnsi="Aptos" w:eastAsia="Yu Gothic"/>
        </w:rPr>
        <w:t>持续状态层  对最近窗口做预测残差或不相似度检测，识别持续泄漏 传感器漂移和异常操作序列。</w:t>
      </w:r>
    </w:p>
    <w:p>
      <w:pPr>
        <w:pStyle w:val="ListBullet"/>
      </w:pPr>
      <w:r>
        <w:rPr>
          <w:rFonts w:ascii="Aptos" w:hAnsi="Aptos" w:eastAsia="Yu Gothic"/>
        </w:rPr>
        <w:t>设备群层  定期比较各测点或设备的完整序列，识别异常测点和长期退化设备。</w:t>
      </w:r>
    </w:p>
    <w:p>
      <w:pPr>
        <w:pStyle w:val="ListBullet"/>
      </w:pPr>
      <w:r>
        <w:rPr>
          <w:rFonts w:ascii="Aptos" w:hAnsi="Aptos" w:eastAsia="Yu Gothic"/>
        </w:rPr>
        <w:t>阈值治理  用正常校准期设定分位数或可接受误报预算，记录不同阈值下的 recall false alarm 和 delay。</w:t>
      </w:r>
    </w:p>
    <w:p>
      <w:pPr>
        <w:pStyle w:val="ListBullet"/>
      </w:pPr>
      <w:r>
        <w:rPr>
          <w:rFonts w:ascii="Aptos" w:hAnsi="Aptos" w:eastAsia="Yu Gothic"/>
        </w:rPr>
        <w:t>异常处置  score 超阈值后不要直接自动停机，应结合物理规则 传感器冗余 操作记录和人工确认，设置 fallback 控制。</w:t>
      </w:r>
    </w:p>
    <w:p>
      <w:r>
        <w:br w:type="page"/>
      </w:r>
    </w:p>
    <w:p>
      <w:pPr>
        <w:pStyle w:val="Heading1"/>
        <w:keepNext/>
      </w:pPr>
      <w:r>
        <w:t>第二部分 詳細日本語研究レポート</w:t>
      </w:r>
    </w:p>
    <w:p>
      <w:pPr>
        <w:pStyle w:val="Heading2"/>
        <w:keepNext/>
      </w:pPr>
      <w:r>
        <w:t>1 文献情報</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1814"/>
            <w:shd w:fill="17365D"/>
            <w:tcMar>
              <w:top w:w="95" w:type="dxa"/>
              <w:bottom w:w="95" w:type="dxa"/>
              <w:start w:w="105" w:type="dxa"/>
              <w:end w:w="105" w:type="dxa"/>
            </w:tcMar>
            <w:vAlign w:val="center"/>
          </w:tcPr>
          <w:p>
            <w:pPr>
              <w:jc w:val="center"/>
            </w:pPr>
            <w:r>
              <w:rPr>
                <w:rFonts w:ascii="Aptos" w:hAnsi="Aptos" w:eastAsia="Yu Gothic"/>
                <w:b/>
                <w:color w:val="FFFFFF"/>
                <w:sz w:val="17"/>
              </w:rPr>
              <w:t>項目</w:t>
            </w:r>
          </w:p>
        </w:tc>
        <w:tc>
          <w:tcPr>
            <w:tcW w:type="dxa" w:w="7597"/>
            <w:shd w:fill="17365D"/>
            <w:tcMar>
              <w:top w:w="95" w:type="dxa"/>
              <w:bottom w:w="95" w:type="dxa"/>
              <w:start w:w="105" w:type="dxa"/>
              <w:end w:w="105" w:type="dxa"/>
            </w:tcMar>
            <w:vAlign w:val="center"/>
          </w:tcPr>
          <w:p>
            <w:pPr>
              <w:jc w:val="center"/>
            </w:pPr>
            <w:r>
              <w:rPr>
                <w:rFonts w:ascii="Aptos" w:hAnsi="Aptos" w:eastAsia="Yu Gothic"/>
                <w:b/>
                <w:color w:val="FFFFFF"/>
                <w:sz w:val="17"/>
              </w:rPr>
              <w:t>内容</w:t>
            </w:r>
          </w:p>
        </w:tc>
      </w:tr>
      <w:tr>
        <w:tc>
          <w:tcPr>
            <w:tcW w:type="dxa" w:w="1814"/>
            <w:tcMar>
              <w:top w:w="95" w:type="dxa"/>
              <w:bottom w:w="95" w:type="dxa"/>
              <w:start w:w="105" w:type="dxa"/>
              <w:end w:w="105" w:type="dxa"/>
            </w:tcMar>
            <w:vAlign w:val="center"/>
          </w:tcPr>
          <w:p>
            <w:pPr>
              <w:jc w:val="center"/>
            </w:pPr>
            <w:r>
              <w:rPr>
                <w:rFonts w:ascii="Aptos" w:hAnsi="Aptos" w:eastAsia="Yu Gothic"/>
                <w:sz w:val="17"/>
              </w:rPr>
              <w:t>論文名</w:t>
            </w:r>
          </w:p>
        </w:tc>
        <w:tc>
          <w:tcPr>
            <w:tcW w:type="dxa" w:w="7597"/>
            <w:tcMar>
              <w:top w:w="95" w:type="dxa"/>
              <w:bottom w:w="95" w:type="dxa"/>
              <w:start w:w="105" w:type="dxa"/>
              <w:end w:w="105" w:type="dxa"/>
            </w:tcMar>
            <w:vAlign w:val="center"/>
          </w:tcPr>
          <w:p>
            <w:pPr>
              <w:jc w:val="left"/>
            </w:pPr>
            <w:r>
              <w:rPr>
                <w:rFonts w:ascii="Aptos" w:hAnsi="Aptos" w:eastAsia="Yu Gothic"/>
                <w:sz w:val="17"/>
              </w:rPr>
              <w:t>A Review on Outlier Anomaly Detection in Time Series Data</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7"/>
              </w:rPr>
              <w:t>著者</w:t>
            </w:r>
          </w:p>
        </w:tc>
        <w:tc>
          <w:tcPr>
            <w:tcW w:type="dxa" w:w="7597"/>
            <w:tcMar>
              <w:top w:w="95" w:type="dxa"/>
              <w:bottom w:w="95" w:type="dxa"/>
              <w:start w:w="105" w:type="dxa"/>
              <w:end w:w="105" w:type="dxa"/>
            </w:tcMar>
            <w:vAlign w:val="center"/>
            <w:shd w:fill="EAF2F8"/>
          </w:tcPr>
          <w:p>
            <w:pPr>
              <w:jc w:val="left"/>
            </w:pPr>
            <w:r>
              <w:rPr>
                <w:rFonts w:ascii="Aptos" w:hAnsi="Aptos" w:eastAsia="Yu Gothic"/>
                <w:sz w:val="17"/>
              </w:rPr>
              <w:t>Ane Blázquez García  Angel Conde  Usue Mori  Jose A Lozano</w:t>
            </w:r>
          </w:p>
        </w:tc>
      </w:tr>
      <w:tr>
        <w:tc>
          <w:tcPr>
            <w:tcW w:type="dxa" w:w="1814"/>
            <w:tcMar>
              <w:top w:w="95" w:type="dxa"/>
              <w:bottom w:w="95" w:type="dxa"/>
              <w:start w:w="105" w:type="dxa"/>
              <w:end w:w="105" w:type="dxa"/>
            </w:tcMar>
            <w:vAlign w:val="center"/>
          </w:tcPr>
          <w:p>
            <w:pPr>
              <w:jc w:val="center"/>
            </w:pPr>
            <w:r>
              <w:rPr>
                <w:rFonts w:ascii="Aptos" w:hAnsi="Aptos" w:eastAsia="Yu Gothic"/>
                <w:sz w:val="17"/>
              </w:rPr>
              <w:t>発表年</w:t>
            </w:r>
          </w:p>
        </w:tc>
        <w:tc>
          <w:tcPr>
            <w:tcW w:type="dxa" w:w="7597"/>
            <w:tcMar>
              <w:top w:w="95" w:type="dxa"/>
              <w:bottom w:w="95" w:type="dxa"/>
              <w:start w:w="105" w:type="dxa"/>
              <w:end w:w="105" w:type="dxa"/>
            </w:tcMar>
            <w:vAlign w:val="center"/>
          </w:tcPr>
          <w:p>
            <w:pPr>
              <w:jc w:val="center"/>
            </w:pPr>
            <w:r>
              <w:rPr>
                <w:rFonts w:ascii="Aptos" w:hAnsi="Aptos" w:eastAsia="Yu Gothic"/>
                <w:sz w:val="17"/>
              </w:rPr>
              <w:t>2021年</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7"/>
              </w:rPr>
              <w:t>発表先</w:t>
            </w:r>
          </w:p>
        </w:tc>
        <w:tc>
          <w:tcPr>
            <w:tcW w:type="dxa" w:w="7597"/>
            <w:tcMar>
              <w:top w:w="95" w:type="dxa"/>
              <w:bottom w:w="95" w:type="dxa"/>
              <w:start w:w="105" w:type="dxa"/>
              <w:end w:w="105" w:type="dxa"/>
            </w:tcMar>
            <w:vAlign w:val="center"/>
            <w:shd w:fill="EAF2F8"/>
          </w:tcPr>
          <w:p>
            <w:pPr>
              <w:jc w:val="left"/>
            </w:pPr>
            <w:r>
              <w:rPr>
                <w:rFonts w:ascii="Aptos" w:hAnsi="Aptos" w:eastAsia="Yu Gothic"/>
                <w:sz w:val="17"/>
              </w:rPr>
              <w:t>ACM Computing Surveys Vol 54 No 3 Article 56 33 pages</w:t>
            </w:r>
          </w:p>
        </w:tc>
      </w:tr>
      <w:tr>
        <w:tc>
          <w:tcPr>
            <w:tcW w:type="dxa" w:w="1814"/>
            <w:tcMar>
              <w:top w:w="95" w:type="dxa"/>
              <w:bottom w:w="95" w:type="dxa"/>
              <w:start w:w="105" w:type="dxa"/>
              <w:end w:w="105" w:type="dxa"/>
            </w:tcMar>
            <w:vAlign w:val="center"/>
          </w:tcPr>
          <w:p>
            <w:pPr>
              <w:jc w:val="center"/>
            </w:pPr>
            <w:r>
              <w:rPr>
                <w:rFonts w:ascii="Aptos" w:hAnsi="Aptos" w:eastAsia="Yu Gothic"/>
                <w:sz w:val="17"/>
              </w:rPr>
              <w:t>DOI</w:t>
            </w:r>
          </w:p>
        </w:tc>
        <w:tc>
          <w:tcPr>
            <w:tcW w:type="dxa" w:w="7597"/>
            <w:tcMar>
              <w:top w:w="95" w:type="dxa"/>
              <w:bottom w:w="95" w:type="dxa"/>
              <w:start w:w="105" w:type="dxa"/>
              <w:end w:w="105" w:type="dxa"/>
            </w:tcMar>
            <w:vAlign w:val="center"/>
          </w:tcPr>
          <w:p>
            <w:pPr>
              <w:jc w:val="center"/>
            </w:pPr>
            <w:r>
              <w:rPr>
                <w:rFonts w:ascii="Aptos" w:hAnsi="Aptos" w:eastAsia="Yu Gothic"/>
                <w:sz w:val="17"/>
              </w:rPr>
              <w:t>10.1145/3444690</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7"/>
              </w:rPr>
              <w:t>対象期間</w:t>
            </w:r>
          </w:p>
        </w:tc>
        <w:tc>
          <w:tcPr>
            <w:tcW w:type="dxa" w:w="7597"/>
            <w:tcMar>
              <w:top w:w="95" w:type="dxa"/>
              <w:bottom w:w="95" w:type="dxa"/>
              <w:start w:w="105" w:type="dxa"/>
              <w:end w:w="105" w:type="dxa"/>
            </w:tcMar>
            <w:vAlign w:val="center"/>
            <w:shd w:fill="EAF2F8"/>
          </w:tcPr>
          <w:p>
            <w:pPr>
              <w:jc w:val="left"/>
            </w:pPr>
            <w:r>
              <w:rPr>
                <w:rFonts w:ascii="Aptos" w:hAnsi="Aptos" w:eastAsia="Yu Gothic"/>
                <w:sz w:val="17"/>
              </w:rPr>
              <w:t>主として2000年から2019年までの文献</w:t>
            </w:r>
          </w:p>
        </w:tc>
      </w:tr>
      <w:tr>
        <w:tc>
          <w:tcPr>
            <w:tcW w:type="dxa" w:w="1814"/>
            <w:tcMar>
              <w:top w:w="95" w:type="dxa"/>
              <w:bottom w:w="95" w:type="dxa"/>
              <w:start w:w="105" w:type="dxa"/>
              <w:end w:w="105" w:type="dxa"/>
            </w:tcMar>
            <w:vAlign w:val="center"/>
          </w:tcPr>
          <w:p>
            <w:pPr>
              <w:jc w:val="center"/>
            </w:pPr>
            <w:r>
              <w:rPr>
                <w:rFonts w:ascii="Aptos" w:hAnsi="Aptos" w:eastAsia="Yu Gothic"/>
                <w:sz w:val="17"/>
              </w:rPr>
              <w:t>論文種別</w:t>
            </w:r>
          </w:p>
        </w:tc>
        <w:tc>
          <w:tcPr>
            <w:tcW w:type="dxa" w:w="7597"/>
            <w:tcMar>
              <w:top w:w="95" w:type="dxa"/>
              <w:bottom w:w="95" w:type="dxa"/>
              <w:start w:w="105" w:type="dxa"/>
              <w:end w:w="105" w:type="dxa"/>
            </w:tcMar>
            <w:vAlign w:val="center"/>
          </w:tcPr>
          <w:p>
            <w:pPr>
              <w:jc w:val="left"/>
            </w:pPr>
            <w:r>
              <w:rPr>
                <w:rFonts w:ascii="Aptos" w:hAnsi="Aptos" w:eastAsia="Yu Gothic"/>
                <w:sz w:val="17"/>
              </w:rPr>
              <w:t>無教師時系列外れ値検知に関する ad hoc review</w:t>
            </w:r>
          </w:p>
        </w:tc>
      </w:tr>
    </w:tbl>
    <w:p>
      <w:pPr>
        <w:spacing w:after="0"/>
      </w:pPr>
    </w:p>
    <w:p>
      <w:pPr>
        <w:pStyle w:val="Heading2"/>
        <w:keepNext/>
      </w:pPr>
      <w:r>
        <w:t>2 調査目的と本論文の位置付け</w:t>
      </w:r>
    </w:p>
    <w:p>
      <w:r>
        <w:rPr>
          <w:rFonts w:ascii="Aptos" w:hAnsi="Aptos" w:eastAsia="Yu Gothic"/>
        </w:rPr>
        <w:t>本論文の目的は、時系列データに対する無教師外れ値検知手法を、入力データ、検知対象となる外れ値、検知手法の性質という三つの軸で体系化することである。著者は新しい検知アルゴリズムを提案していない。各研究が用いる outlier、anomaly、discord などの用語を横断して、どのような正常性を仮定し、どの単位で逸脱を検知するかを整理している。</w:t>
      </w:r>
    </w:p>
    <w:p>
      <w:r>
        <w:rPr>
          <w:rFonts w:ascii="Aptos" w:hAnsi="Aptos" w:eastAsia="Yu Gothic"/>
        </w:rPr>
        <w:t>本研究テーマである学習外入力データ検知との関係では、S3 は対象 AI モデルの学習分布を直接定義する論文ではない。S3 が扱うのは入力時系列そのものの異常性である。ただし、入力分布からの逸脱、低密度領域、入力項目間の関係変化を独立 detector で検知するための候補手法を広く含む。このため、model independent な入力監視層を設計する資料として有用である。</w:t>
      </w:r>
    </w:p>
    <w:p>
      <w:pPr>
        <w:pStyle w:val="Heading2"/>
        <w:keepNext/>
      </w:pPr>
      <w:r>
        <w:t>3 文献調査方法</w:t>
      </w:r>
    </w:p>
    <w:p>
      <w:r>
        <w:rPr>
          <w:rFonts w:ascii="Aptos" w:hAnsi="Aptos" w:eastAsia="Yu Gothic"/>
        </w:rPr>
        <w:t>著者は三つのモジュールからなる ad hoc methodology を採用した。Database Selection では Google Scholar、IEEE Xplore、ACM Digital Library、DBLP、Scopus、ScienceDirect を使用した。Survey Search では outlier detection、anomaly detection、survey、review、time series を用いた。Literature Search では2000年から2019年を中心に time series、outlier detection、anomaly detection を使用し、univariate、multivariate、time series database、subsequence も補助語として用いた。さらに、抽出文献の参考文献をたどり、方法提案ではない単純な応用論文と高品質な発表先ではない文献を手作業で除外した。</w:t>
      </w:r>
    </w:p>
    <w:p>
      <w:r>
        <w:rPr>
          <w:rFonts w:ascii="Aptos" w:hAnsi="Aptos" w:eastAsia="Yu Gothic"/>
        </w:rPr>
        <w:t>S6 と比較すると、データベース、キーワード、期間、除外方針が明示されている点は優れている。一方、検索式をデータベースごとに再現できる形では示しておらず、検索件数、重複除去件数、一次選別と全文選別の件数、品質評価表もない。そのため systematic review と同等の網羅性や再現性を主張することはできない。</w:t>
      </w:r>
    </w:p>
    <w:p>
      <w:pPr>
        <w:pStyle w:val="Heading2"/>
        <w:keepNext/>
      </w:pPr>
      <w:r>
        <w:t>4 用語と問題設定</w:t>
      </w:r>
    </w:p>
    <w:p>
      <w:pPr>
        <w:pStyle w:val="Heading3"/>
        <w:keepNext/>
      </w:pPr>
      <w:r>
        <w:t>4.1 Outlier と anomaly</w:t>
      </w:r>
    </w:p>
    <w:p>
      <w:r>
        <w:rPr>
          <w:rFonts w:ascii="Aptos" w:hAnsi="Aptos" w:eastAsia="Yu Gothic"/>
        </w:rPr>
        <w:t>著者は Hawkins の定義を引用し、他の観測から大きく外れ、別の生成機構から生じた疑いを持たせる観測を outlier と捉える。実務上は二つの意味がある。第一は通信エラーや計測誤りのような不要データであり、後続の予測や解析の品質を改善するために削除または修正する。第二は故障、攻撃、詐欺のような調査対象となる事象であり、通常 anomaly と呼ばれる。両者は数理的に同じ score を使う場合があるが、検知後の処置が異なる。</w:t>
      </w:r>
    </w:p>
    <w:p>
      <w:pPr>
        <w:pStyle w:val="Heading3"/>
        <w:keepNext/>
      </w:pPr>
      <w:r>
        <w:t>4.2 単変量と多変量</w:t>
      </w:r>
    </w:p>
    <w:p>
      <w:r>
        <w:rPr>
          <w:rFonts w:ascii="Aptos" w:hAnsi="Aptos" w:eastAsia="Yu Gothic"/>
        </w:rPr>
        <w:t>単変量時系列では各時刻の入力は実数 x_t である。多変量時系列では各時刻の入力は k 次元ベクトル x_t=(x_1t,...,x_kt) であり、各項目は自分の過去値だけでなく他項目にも依存し得る。論文の定義上は欠損や異なる時間粒度も許容し得るが、レビュー対象手法は原則として等間隔にサンプリングされ、全項目の時間粒度が等しいデータを仮定する。</w:t>
      </w:r>
    </w:p>
    <w:p>
      <w:pPr>
        <w:pStyle w:val="Heading3"/>
        <w:keepNext/>
      </w:pPr>
      <w:r>
        <w:t>4.3 外れ値の単位</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6"/>
        <w:gridCol w:w="2466"/>
        <w:gridCol w:w="2466"/>
        <w:gridCol w:w="2466"/>
      </w:tblGrid>
      <w:tr>
        <w:trPr>
          <w:tblHeader w:val="true"/>
        </w:trPr>
        <w:tc>
          <w:tcPr>
            <w:tcW w:type="dxa" w:w="2041"/>
            <w:shd w:fill="17365D"/>
            <w:tcMar>
              <w:top w:w="95" w:type="dxa"/>
              <w:bottom w:w="95" w:type="dxa"/>
              <w:start w:w="105" w:type="dxa"/>
              <w:end w:w="105" w:type="dxa"/>
            </w:tcMar>
            <w:vAlign w:val="center"/>
          </w:tcPr>
          <w:p>
            <w:pPr>
              <w:jc w:val="center"/>
            </w:pPr>
            <w:r>
              <w:rPr>
                <w:rFonts w:ascii="Aptos" w:hAnsi="Aptos" w:eastAsia="Yu Gothic"/>
                <w:b/>
                <w:color w:val="FFFFFF"/>
                <w:sz w:val="16"/>
              </w:rPr>
              <w:t>外れ値単位</w:t>
            </w:r>
          </w:p>
        </w:tc>
        <w:tc>
          <w:tcPr>
            <w:tcW w:type="dxa" w:w="3515"/>
            <w:shd w:fill="17365D"/>
            <w:tcMar>
              <w:top w:w="95" w:type="dxa"/>
              <w:bottom w:w="95" w:type="dxa"/>
              <w:start w:w="105" w:type="dxa"/>
              <w:end w:w="105" w:type="dxa"/>
            </w:tcMar>
            <w:vAlign w:val="center"/>
          </w:tcPr>
          <w:p>
            <w:pPr>
              <w:jc w:val="center"/>
            </w:pPr>
            <w:r>
              <w:rPr>
                <w:rFonts w:ascii="Aptos" w:hAnsi="Aptos" w:eastAsia="Yu Gothic"/>
                <w:b/>
                <w:color w:val="FFFFFF"/>
                <w:sz w:val="16"/>
              </w:rPr>
              <w:t>定義</w:t>
            </w:r>
          </w:p>
        </w:tc>
        <w:tc>
          <w:tcPr>
            <w:tcW w:type="dxa" w:w="1928"/>
            <w:shd w:fill="17365D"/>
            <w:tcMar>
              <w:top w:w="95" w:type="dxa"/>
              <w:bottom w:w="95" w:type="dxa"/>
              <w:start w:w="105" w:type="dxa"/>
              <w:end w:w="105" w:type="dxa"/>
            </w:tcMar>
            <w:vAlign w:val="center"/>
          </w:tcPr>
          <w:p>
            <w:pPr>
              <w:jc w:val="center"/>
            </w:pPr>
            <w:r>
              <w:rPr>
                <w:rFonts w:ascii="Aptos" w:hAnsi="Aptos" w:eastAsia="Yu Gothic"/>
                <w:b/>
                <w:color w:val="FFFFFF"/>
                <w:sz w:val="16"/>
              </w:rPr>
              <w:t>入力形式</w:t>
            </w:r>
          </w:p>
        </w:tc>
        <w:tc>
          <w:tcPr>
            <w:tcW w:type="dxa" w:w="1928"/>
            <w:shd w:fill="17365D"/>
            <w:tcMar>
              <w:top w:w="95" w:type="dxa"/>
              <w:bottom w:w="95" w:type="dxa"/>
              <w:start w:w="105" w:type="dxa"/>
              <w:end w:w="105" w:type="dxa"/>
            </w:tcMar>
            <w:vAlign w:val="center"/>
          </w:tcPr>
          <w:p>
            <w:pPr>
              <w:jc w:val="center"/>
            </w:pPr>
            <w:r>
              <w:rPr>
                <w:rFonts w:ascii="Aptos" w:hAnsi="Aptos" w:eastAsia="Yu Gothic"/>
                <w:b/>
                <w:color w:val="FFFFFF"/>
                <w:sz w:val="16"/>
              </w:rPr>
              <w:t>運用上の意味</w:t>
            </w:r>
          </w:p>
        </w:tc>
      </w:tr>
      <w:tr>
        <w:tc>
          <w:tcPr>
            <w:tcW w:type="dxa" w:w="2041"/>
            <w:tcMar>
              <w:top w:w="95" w:type="dxa"/>
              <w:bottom w:w="95" w:type="dxa"/>
              <w:start w:w="105" w:type="dxa"/>
              <w:end w:w="105" w:type="dxa"/>
            </w:tcMar>
            <w:vAlign w:val="center"/>
          </w:tcPr>
          <w:p>
            <w:pPr>
              <w:jc w:val="center"/>
            </w:pPr>
            <w:r>
              <w:rPr>
                <w:rFonts w:ascii="Aptos" w:hAnsi="Aptos" w:eastAsia="Yu Gothic"/>
                <w:sz w:val="16"/>
              </w:rPr>
              <w:t>Point outlier</w:t>
            </w:r>
          </w:p>
        </w:tc>
        <w:tc>
          <w:tcPr>
            <w:tcW w:type="dxa" w:w="3515"/>
            <w:tcMar>
              <w:top w:w="95" w:type="dxa"/>
              <w:bottom w:w="95" w:type="dxa"/>
              <w:start w:w="105" w:type="dxa"/>
              <w:end w:w="105" w:type="dxa"/>
            </w:tcMar>
            <w:vAlign w:val="center"/>
          </w:tcPr>
          <w:p>
            <w:pPr>
              <w:jc w:val="left"/>
            </w:pPr>
            <w:r>
              <w:rPr>
                <w:rFonts w:ascii="Aptos" w:hAnsi="Aptos" w:eastAsia="Yu Gothic"/>
                <w:sz w:val="16"/>
              </w:rPr>
              <w:t>一時刻の値またはベクトルが全体もしくは近傍に対して異常</w:t>
            </w:r>
          </w:p>
        </w:tc>
        <w:tc>
          <w:tcPr>
            <w:tcW w:type="dxa" w:w="1928"/>
            <w:tcMar>
              <w:top w:w="95" w:type="dxa"/>
              <w:bottom w:w="95" w:type="dxa"/>
              <w:start w:w="105" w:type="dxa"/>
              <w:end w:w="105" w:type="dxa"/>
            </w:tcMar>
            <w:vAlign w:val="center"/>
          </w:tcPr>
          <w:p>
            <w:pPr>
              <w:jc w:val="center"/>
            </w:pPr>
            <w:r>
              <w:rPr>
                <w:rFonts w:ascii="Aptos" w:hAnsi="Aptos" w:eastAsia="Yu Gothic"/>
                <w:sz w:val="16"/>
              </w:rPr>
              <w:t>一時刻または短い参照窓</w:t>
            </w:r>
          </w:p>
        </w:tc>
        <w:tc>
          <w:tcPr>
            <w:tcW w:type="dxa" w:w="1928"/>
            <w:tcMar>
              <w:top w:w="95" w:type="dxa"/>
              <w:bottom w:w="95" w:type="dxa"/>
              <w:start w:w="105" w:type="dxa"/>
              <w:end w:w="105" w:type="dxa"/>
            </w:tcMar>
            <w:vAlign w:val="center"/>
          </w:tcPr>
          <w:p>
            <w:pPr>
              <w:jc w:val="center"/>
            </w:pPr>
            <w:r>
              <w:rPr>
                <w:rFonts w:ascii="Aptos" w:hAnsi="Aptos" w:eastAsia="Yu Gothic"/>
                <w:sz w:val="16"/>
              </w:rPr>
              <w:t>即時判定に最も適する</w:t>
            </w:r>
          </w:p>
        </w:tc>
      </w:tr>
      <w:tr>
        <w:tc>
          <w:tcPr>
            <w:tcW w:type="dxa" w:w="2041"/>
            <w:tcMar>
              <w:top w:w="95" w:type="dxa"/>
              <w:bottom w:w="95" w:type="dxa"/>
              <w:start w:w="105" w:type="dxa"/>
              <w:end w:w="105" w:type="dxa"/>
            </w:tcMar>
            <w:vAlign w:val="center"/>
            <w:shd w:fill="EAF2F8"/>
          </w:tcPr>
          <w:p>
            <w:pPr>
              <w:jc w:val="left"/>
            </w:pPr>
            <w:r>
              <w:rPr>
                <w:rFonts w:ascii="Aptos" w:hAnsi="Aptos" w:eastAsia="Yu Gothic"/>
                <w:sz w:val="16"/>
              </w:rPr>
              <w:t>Subsequence outlier</w:t>
            </w:r>
          </w:p>
        </w:tc>
        <w:tc>
          <w:tcPr>
            <w:tcW w:type="dxa" w:w="3515"/>
            <w:tcMar>
              <w:top w:w="95" w:type="dxa"/>
              <w:bottom w:w="95" w:type="dxa"/>
              <w:start w:w="105" w:type="dxa"/>
              <w:end w:w="105" w:type="dxa"/>
            </w:tcMar>
            <w:vAlign w:val="center"/>
            <w:shd w:fill="EAF2F8"/>
          </w:tcPr>
          <w:p>
            <w:pPr>
              <w:jc w:val="center"/>
            </w:pPr>
            <w:r>
              <w:rPr>
                <w:rFonts w:ascii="Aptos" w:hAnsi="Aptos" w:eastAsia="Yu Gothic"/>
                <w:sz w:val="16"/>
              </w:rPr>
              <w:t>連続する複数時刻の共同挙動が異常</w:t>
            </w:r>
          </w:p>
        </w:tc>
        <w:tc>
          <w:tcPr>
            <w:tcW w:type="dxa" w:w="1928"/>
            <w:tcMar>
              <w:top w:w="95" w:type="dxa"/>
              <w:bottom w:w="95" w:type="dxa"/>
              <w:start w:w="105" w:type="dxa"/>
              <w:end w:w="105" w:type="dxa"/>
            </w:tcMar>
            <w:vAlign w:val="center"/>
            <w:shd w:fill="EAF2F8"/>
          </w:tcPr>
          <w:p>
            <w:pPr>
              <w:jc w:val="center"/>
            </w:pPr>
            <w:r>
              <w:rPr>
                <w:rFonts w:ascii="Aptos" w:hAnsi="Aptos" w:eastAsia="Yu Gothic"/>
                <w:sz w:val="16"/>
              </w:rPr>
              <w:t>固定長または可変長 window</w:t>
            </w:r>
          </w:p>
        </w:tc>
        <w:tc>
          <w:tcPr>
            <w:tcW w:type="dxa" w:w="1928"/>
            <w:tcMar>
              <w:top w:w="95" w:type="dxa"/>
              <w:bottom w:w="95" w:type="dxa"/>
              <w:start w:w="105" w:type="dxa"/>
              <w:end w:w="105" w:type="dxa"/>
            </w:tcMar>
            <w:vAlign w:val="center"/>
            <w:shd w:fill="EAF2F8"/>
          </w:tcPr>
          <w:p>
            <w:pPr>
              <w:jc w:val="center"/>
            </w:pPr>
            <w:r>
              <w:rPr>
                <w:rFonts w:ascii="Aptos" w:hAnsi="Aptos" w:eastAsia="Yu Gothic"/>
                <w:sz w:val="16"/>
              </w:rPr>
              <w:t>継続故障や形状変化を検知</w:t>
            </w:r>
          </w:p>
        </w:tc>
      </w:tr>
      <w:tr>
        <w:tc>
          <w:tcPr>
            <w:tcW w:type="dxa" w:w="2041"/>
            <w:tcMar>
              <w:top w:w="95" w:type="dxa"/>
              <w:bottom w:w="95" w:type="dxa"/>
              <w:start w:w="105" w:type="dxa"/>
              <w:end w:w="105" w:type="dxa"/>
            </w:tcMar>
            <w:vAlign w:val="center"/>
          </w:tcPr>
          <w:p>
            <w:pPr>
              <w:jc w:val="left"/>
            </w:pPr>
            <w:r>
              <w:rPr>
                <w:rFonts w:ascii="Aptos" w:hAnsi="Aptos" w:eastAsia="Yu Gothic"/>
                <w:sz w:val="16"/>
              </w:rPr>
              <w:t>Outlier time series</w:t>
            </w:r>
          </w:p>
        </w:tc>
        <w:tc>
          <w:tcPr>
            <w:tcW w:type="dxa" w:w="3515"/>
            <w:tcMar>
              <w:top w:w="95" w:type="dxa"/>
              <w:bottom w:w="95" w:type="dxa"/>
              <w:start w:w="105" w:type="dxa"/>
              <w:end w:w="105" w:type="dxa"/>
            </w:tcMar>
            <w:vAlign w:val="center"/>
          </w:tcPr>
          <w:p>
            <w:pPr>
              <w:jc w:val="left"/>
            </w:pPr>
            <w:r>
              <w:rPr>
                <w:rFonts w:ascii="Aptos" w:hAnsi="Aptos" w:eastAsia="Yu Gothic"/>
                <w:sz w:val="16"/>
              </w:rPr>
              <w:t>複数の時系列の中で一系列全体が異常</w:t>
            </w:r>
          </w:p>
        </w:tc>
        <w:tc>
          <w:tcPr>
            <w:tcW w:type="dxa" w:w="1928"/>
            <w:tcMar>
              <w:top w:w="95" w:type="dxa"/>
              <w:bottom w:w="95" w:type="dxa"/>
              <w:start w:w="105" w:type="dxa"/>
              <w:end w:w="105" w:type="dxa"/>
            </w:tcMar>
            <w:vAlign w:val="center"/>
          </w:tcPr>
          <w:p>
            <w:pPr>
              <w:jc w:val="left"/>
            </w:pPr>
            <w:r>
              <w:rPr>
                <w:rFonts w:ascii="Aptos" w:hAnsi="Aptos" w:eastAsia="Yu Gothic"/>
                <w:sz w:val="16"/>
              </w:rPr>
              <w:t>複数系列または長期間 window</w:t>
            </w:r>
          </w:p>
        </w:tc>
        <w:tc>
          <w:tcPr>
            <w:tcW w:type="dxa" w:w="1928"/>
            <w:tcMar>
              <w:top w:w="95" w:type="dxa"/>
              <w:bottom w:w="95" w:type="dxa"/>
              <w:start w:w="105" w:type="dxa"/>
              <w:end w:w="105" w:type="dxa"/>
            </w:tcMar>
            <w:vAlign w:val="center"/>
          </w:tcPr>
          <w:p>
            <w:pPr>
              <w:jc w:val="center"/>
            </w:pPr>
            <w:r>
              <w:rPr>
                <w:rFonts w:ascii="Aptos" w:hAnsi="Aptos" w:eastAsia="Yu Gothic"/>
                <w:sz w:val="16"/>
              </w:rPr>
              <w:t>異常設備や異常観測点を抽出</w:t>
            </w:r>
          </w:p>
        </w:tc>
      </w:tr>
    </w:tbl>
    <w:p>
      <w:pPr>
        <w:spacing w:after="0"/>
      </w:pPr>
    </w:p>
    <w:p>
      <w:pPr>
        <w:pStyle w:val="Heading2"/>
        <w:keepNext/>
      </w:pPr>
      <w:r>
        <w:t>5 本論文における学習外の定義</w:t>
      </w:r>
    </w:p>
    <w:p>
      <w:r>
        <w:rPr>
          <w:rFonts w:ascii="Aptos" w:hAnsi="Aptos" w:eastAsia="Yu Gothic"/>
        </w:rPr>
        <w:t>論文は ID と OOD を明示的に定義しない。最も一般的な定義は、観測された点、部分系列、または時系列全体が expected value または reference of normality から有意に離れている状態である。expected value は予測値だけを意味せず、中央値、平滑値、回帰値、クラスタ中心、高密度領域、過去の正常辞書、外部正常系列、期待出現頻度などを含む。</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2268"/>
            <w:shd w:fill="17365D"/>
            <w:tcMar>
              <w:top w:w="95" w:type="dxa"/>
              <w:bottom w:w="95" w:type="dxa"/>
              <w:start w:w="105" w:type="dxa"/>
              <w:end w:w="105" w:type="dxa"/>
            </w:tcMar>
            <w:vAlign w:val="center"/>
          </w:tcPr>
          <w:p>
            <w:pPr>
              <w:jc w:val="center"/>
            </w:pPr>
            <w:r>
              <w:rPr>
                <w:rFonts w:ascii="Aptos" w:hAnsi="Aptos" w:eastAsia="Yu Gothic"/>
                <w:b/>
                <w:color w:val="FFFFFF"/>
                <w:sz w:val="16"/>
              </w:rPr>
              <w:t>学習外の観点</w:t>
            </w:r>
          </w:p>
        </w:tc>
        <w:tc>
          <w:tcPr>
            <w:tcW w:type="dxa" w:w="4025"/>
            <w:shd w:fill="17365D"/>
            <w:tcMar>
              <w:top w:w="95" w:type="dxa"/>
              <w:bottom w:w="95" w:type="dxa"/>
              <w:start w:w="105" w:type="dxa"/>
              <w:end w:w="105" w:type="dxa"/>
            </w:tcMar>
            <w:vAlign w:val="center"/>
          </w:tcPr>
          <w:p>
            <w:pPr>
              <w:jc w:val="center"/>
            </w:pPr>
            <w:r>
              <w:rPr>
                <w:rFonts w:ascii="Aptos" w:hAnsi="Aptos" w:eastAsia="Yu Gothic"/>
                <w:b/>
                <w:color w:val="FFFFFF"/>
                <w:sz w:val="16"/>
              </w:rPr>
              <w:t>S3 における対応</w:t>
            </w:r>
          </w:p>
        </w:tc>
        <w:tc>
          <w:tcPr>
            <w:tcW w:type="dxa" w:w="2891"/>
            <w:shd w:fill="17365D"/>
            <w:tcMar>
              <w:top w:w="95" w:type="dxa"/>
              <w:bottom w:w="95" w:type="dxa"/>
              <w:start w:w="105" w:type="dxa"/>
              <w:end w:w="105" w:type="dxa"/>
            </w:tcMar>
            <w:vAlign w:val="center"/>
          </w:tcPr>
          <w:p>
            <w:pPr>
              <w:jc w:val="center"/>
            </w:pPr>
            <w:r>
              <w:rPr>
                <w:rFonts w:ascii="Aptos" w:hAnsi="Aptos" w:eastAsia="Yu Gothic"/>
                <w:b/>
                <w:color w:val="FFFFFF"/>
                <w:sz w:val="16"/>
              </w:rPr>
              <w:t>判定時の注意</w:t>
            </w:r>
          </w:p>
        </w:tc>
      </w:tr>
      <w:tr>
        <w:tc>
          <w:tcPr>
            <w:tcW w:type="dxa" w:w="2268"/>
            <w:tcMar>
              <w:top w:w="95" w:type="dxa"/>
              <w:bottom w:w="95" w:type="dxa"/>
              <w:start w:w="105" w:type="dxa"/>
              <w:end w:w="105" w:type="dxa"/>
            </w:tcMar>
            <w:vAlign w:val="center"/>
          </w:tcPr>
          <w:p>
            <w:pPr>
              <w:jc w:val="center"/>
            </w:pPr>
            <w:r>
              <w:rPr>
                <w:rFonts w:ascii="Aptos" w:hAnsi="Aptos" w:eastAsia="Yu Gothic"/>
                <w:sz w:val="16"/>
              </w:rPr>
              <w:t>入力範囲外</w:t>
            </w:r>
          </w:p>
        </w:tc>
        <w:tc>
          <w:tcPr>
            <w:tcW w:type="dxa" w:w="4025"/>
            <w:tcMar>
              <w:top w:w="95" w:type="dxa"/>
              <w:bottom w:w="95" w:type="dxa"/>
              <w:start w:w="105" w:type="dxa"/>
              <w:end w:w="105" w:type="dxa"/>
            </w:tcMar>
            <w:vAlign w:val="center"/>
          </w:tcPr>
          <w:p>
            <w:pPr>
              <w:jc w:val="left"/>
            </w:pPr>
            <w:r>
              <w:rPr>
                <w:rFonts w:ascii="Aptos" w:hAnsi="Aptos" w:eastAsia="Yu Gothic"/>
                <w:sz w:val="16"/>
              </w:rPr>
              <w:t>global point outlier またはモデル残差の大きい点</w:t>
            </w:r>
          </w:p>
        </w:tc>
        <w:tc>
          <w:tcPr>
            <w:tcW w:type="dxa" w:w="2891"/>
            <w:tcMar>
              <w:top w:w="95" w:type="dxa"/>
              <w:bottom w:w="95" w:type="dxa"/>
              <w:start w:w="105" w:type="dxa"/>
              <w:end w:w="105" w:type="dxa"/>
            </w:tcMar>
            <w:vAlign w:val="center"/>
          </w:tcPr>
          <w:p>
            <w:pPr>
              <w:jc w:val="left"/>
            </w:pPr>
            <w:r>
              <w:rPr>
                <w:rFonts w:ascii="Aptos" w:hAnsi="Aptos" w:eastAsia="Yu Gothic"/>
                <w:sz w:val="16"/>
              </w:rPr>
              <w:t>範囲内の低確率点や関係異常は min max では検知できない</w:t>
            </w:r>
          </w:p>
        </w:tc>
      </w:tr>
      <w:tr>
        <w:tc>
          <w:tcPr>
            <w:tcW w:type="dxa" w:w="2268"/>
            <w:tcMar>
              <w:top w:w="95" w:type="dxa"/>
              <w:bottom w:w="95" w:type="dxa"/>
              <w:start w:w="105" w:type="dxa"/>
              <w:end w:w="105" w:type="dxa"/>
            </w:tcMar>
            <w:vAlign w:val="center"/>
            <w:shd w:fill="EAF2F8"/>
          </w:tcPr>
          <w:p>
            <w:pPr>
              <w:jc w:val="center"/>
            </w:pPr>
            <w:r>
              <w:rPr>
                <w:rFonts w:ascii="Aptos" w:hAnsi="Aptos" w:eastAsia="Yu Gothic"/>
                <w:sz w:val="16"/>
              </w:rPr>
              <w:t>低密度領域</w:t>
            </w:r>
          </w:p>
        </w:tc>
        <w:tc>
          <w:tcPr>
            <w:tcW w:type="dxa" w:w="4025"/>
            <w:tcMar>
              <w:top w:w="95" w:type="dxa"/>
              <w:bottom w:w="95" w:type="dxa"/>
              <w:start w:w="105" w:type="dxa"/>
              <w:end w:w="105" w:type="dxa"/>
            </w:tcMar>
            <w:vAlign w:val="center"/>
            <w:shd w:fill="EAF2F8"/>
          </w:tcPr>
          <w:p>
            <w:pPr>
              <w:jc w:val="left"/>
            </w:pPr>
            <w:r>
              <w:rPr>
                <w:rFonts w:ascii="Aptos" w:hAnsi="Aptos" w:eastAsia="Yu Gothic"/>
                <w:sz w:val="16"/>
              </w:rPr>
              <w:t>density based point outlier 疎な cluster 低頻度 subsequence</w:t>
            </w:r>
          </w:p>
        </w:tc>
        <w:tc>
          <w:tcPr>
            <w:tcW w:type="dxa" w:w="2891"/>
            <w:tcMar>
              <w:top w:w="95" w:type="dxa"/>
              <w:bottom w:w="95" w:type="dxa"/>
              <w:start w:w="105" w:type="dxa"/>
              <w:end w:w="105" w:type="dxa"/>
            </w:tcMar>
            <w:vAlign w:val="center"/>
            <w:shd w:fill="EAF2F8"/>
          </w:tcPr>
          <w:p>
            <w:pPr>
              <w:jc w:val="left"/>
            </w:pPr>
            <w:r>
              <w:rPr>
                <w:rFonts w:ascii="Aptos" w:hAnsi="Aptos" w:eastAsia="Yu Gothic"/>
                <w:sz w:val="16"/>
              </w:rPr>
              <w:t>データ不足と危険事象は同義ではない</w:t>
            </w:r>
          </w:p>
        </w:tc>
      </w:tr>
      <w:tr>
        <w:tc>
          <w:tcPr>
            <w:tcW w:type="dxa" w:w="2268"/>
            <w:tcMar>
              <w:top w:w="95" w:type="dxa"/>
              <w:bottom w:w="95" w:type="dxa"/>
              <w:start w:w="105" w:type="dxa"/>
              <w:end w:w="105" w:type="dxa"/>
            </w:tcMar>
            <w:vAlign w:val="center"/>
          </w:tcPr>
          <w:p>
            <w:pPr>
              <w:jc w:val="center"/>
            </w:pPr>
            <w:r>
              <w:rPr>
                <w:rFonts w:ascii="Aptos" w:hAnsi="Aptos" w:eastAsia="Yu Gothic"/>
                <w:sz w:val="16"/>
              </w:rPr>
              <w:t>未知の項目間関係</w:t>
            </w:r>
          </w:p>
        </w:tc>
        <w:tc>
          <w:tcPr>
            <w:tcW w:type="dxa" w:w="4025"/>
            <w:tcMar>
              <w:top w:w="95" w:type="dxa"/>
              <w:bottom w:w="95" w:type="dxa"/>
              <w:start w:w="105" w:type="dxa"/>
              <w:end w:w="105" w:type="dxa"/>
            </w:tcMar>
            <w:vAlign w:val="center"/>
          </w:tcPr>
          <w:p>
            <w:pPr>
              <w:jc w:val="left"/>
            </w:pPr>
            <w:r>
              <w:rPr>
                <w:rFonts w:ascii="Aptos" w:hAnsi="Aptos" w:eastAsia="Yu Gothic"/>
                <w:sz w:val="16"/>
              </w:rPr>
              <w:t>multivariate model based dissimilarity dimensionality reduction</w:t>
            </w:r>
          </w:p>
        </w:tc>
        <w:tc>
          <w:tcPr>
            <w:tcW w:type="dxa" w:w="2891"/>
            <w:tcMar>
              <w:top w:w="95" w:type="dxa"/>
              <w:bottom w:w="95" w:type="dxa"/>
              <w:start w:w="105" w:type="dxa"/>
              <w:end w:w="105" w:type="dxa"/>
            </w:tcMar>
            <w:vAlign w:val="center"/>
          </w:tcPr>
          <w:p>
            <w:pPr>
              <w:jc w:val="center"/>
            </w:pPr>
            <w:r>
              <w:rPr>
                <w:rFonts w:ascii="Aptos" w:hAnsi="Aptos" w:eastAsia="Yu Gothic"/>
                <w:sz w:val="16"/>
              </w:rPr>
              <w:t>各項目を個別に検査すると見落とす</w:t>
            </w:r>
          </w:p>
        </w:tc>
      </w:tr>
      <w:tr>
        <w:tc>
          <w:tcPr>
            <w:tcW w:type="dxa" w:w="2268"/>
            <w:tcMar>
              <w:top w:w="95" w:type="dxa"/>
              <w:bottom w:w="95" w:type="dxa"/>
              <w:start w:w="105" w:type="dxa"/>
              <w:end w:w="105" w:type="dxa"/>
            </w:tcMar>
            <w:vAlign w:val="center"/>
            <w:shd w:fill="EAF2F8"/>
          </w:tcPr>
          <w:p>
            <w:pPr>
              <w:jc w:val="center"/>
            </w:pPr>
            <w:r>
              <w:rPr>
                <w:rFonts w:ascii="Aptos" w:hAnsi="Aptos" w:eastAsia="Yu Gothic"/>
                <w:sz w:val="16"/>
              </w:rPr>
              <w:t>分布変化</w:t>
            </w:r>
          </w:p>
        </w:tc>
        <w:tc>
          <w:tcPr>
            <w:tcW w:type="dxa" w:w="4025"/>
            <w:tcMar>
              <w:top w:w="95" w:type="dxa"/>
              <w:bottom w:w="95" w:type="dxa"/>
              <w:start w:w="105" w:type="dxa"/>
              <w:end w:w="105" w:type="dxa"/>
            </w:tcMar>
            <w:vAlign w:val="center"/>
            <w:shd w:fill="EAF2F8"/>
          </w:tcPr>
          <w:p>
            <w:pPr>
              <w:jc w:val="left"/>
            </w:pPr>
            <w:r>
              <w:rPr>
                <w:rFonts w:ascii="Aptos" w:hAnsi="Aptos" w:eastAsia="Yu Gothic"/>
                <w:sz w:val="16"/>
              </w:rPr>
              <w:t>DSPOT の concept drift 動的閾値 増分更新</w:t>
            </w:r>
          </w:p>
        </w:tc>
        <w:tc>
          <w:tcPr>
            <w:tcW w:type="dxa" w:w="2891"/>
            <w:tcMar>
              <w:top w:w="95" w:type="dxa"/>
              <w:bottom w:w="95" w:type="dxa"/>
              <w:start w:w="105" w:type="dxa"/>
              <w:end w:w="105" w:type="dxa"/>
            </w:tcMar>
            <w:vAlign w:val="center"/>
            <w:shd w:fill="EAF2F8"/>
          </w:tcPr>
          <w:p>
            <w:pPr>
              <w:jc w:val="left"/>
            </w:pPr>
            <w:r>
              <w:rPr>
                <w:rFonts w:ascii="Aptos" w:hAnsi="Aptos" w:eastAsia="Yu Gothic"/>
                <w:sz w:val="16"/>
              </w:rPr>
              <w:t>正常変化へ適応し過ぎると異常を正常として学習する</w:t>
            </w:r>
          </w:p>
        </w:tc>
      </w:tr>
      <w:tr>
        <w:tc>
          <w:tcPr>
            <w:tcW w:type="dxa" w:w="2268"/>
            <w:tcMar>
              <w:top w:w="95" w:type="dxa"/>
              <w:bottom w:w="95" w:type="dxa"/>
              <w:start w:w="105" w:type="dxa"/>
              <w:end w:w="105" w:type="dxa"/>
            </w:tcMar>
            <w:vAlign w:val="center"/>
          </w:tcPr>
          <w:p>
            <w:pPr>
              <w:jc w:val="center"/>
            </w:pPr>
            <w:r>
              <w:rPr>
                <w:rFonts w:ascii="Aptos" w:hAnsi="Aptos" w:eastAsia="Yu Gothic"/>
                <w:sz w:val="16"/>
              </w:rPr>
              <w:t>時間的関係の変化</w:t>
            </w:r>
          </w:p>
        </w:tc>
        <w:tc>
          <w:tcPr>
            <w:tcW w:type="dxa" w:w="4025"/>
            <w:tcMar>
              <w:top w:w="95" w:type="dxa"/>
              <w:bottom w:w="95" w:type="dxa"/>
              <w:start w:w="105" w:type="dxa"/>
              <w:end w:w="105" w:type="dxa"/>
            </w:tcMar>
            <w:vAlign w:val="center"/>
          </w:tcPr>
          <w:p>
            <w:pPr>
              <w:jc w:val="left"/>
            </w:pPr>
            <w:r>
              <w:rPr>
                <w:rFonts w:ascii="Aptos" w:hAnsi="Aptos" w:eastAsia="Yu Gothic"/>
                <w:sz w:val="16"/>
              </w:rPr>
              <w:t>local point subsequence prediction discord frequency</w:t>
            </w:r>
          </w:p>
        </w:tc>
        <w:tc>
          <w:tcPr>
            <w:tcW w:type="dxa" w:w="2891"/>
            <w:tcMar>
              <w:top w:w="95" w:type="dxa"/>
              <w:bottom w:w="95" w:type="dxa"/>
              <w:start w:w="105" w:type="dxa"/>
              <w:end w:w="105" w:type="dxa"/>
            </w:tcMar>
            <w:vAlign w:val="center"/>
          </w:tcPr>
          <w:p>
            <w:pPr>
              <w:jc w:val="center"/>
            </w:pPr>
            <w:r>
              <w:rPr>
                <w:rFonts w:ascii="Aptos" w:hAnsi="Aptos" w:eastAsia="Yu Gothic"/>
                <w:sz w:val="16"/>
              </w:rPr>
              <w:t>窓長と判定遅延が性能を左右する</w:t>
            </w:r>
          </w:p>
        </w:tc>
      </w:tr>
    </w:tbl>
    <w:p>
      <w:pPr>
        <w:spacing w:after="0"/>
      </w:pPr>
    </w:p>
    <w:p>
      <w:pPr>
        <w:pStyle w:val="Heading2"/>
        <w:keepNext/>
      </w:pPr>
      <w:r>
        <w:t>6 手法分類基準</w:t>
      </w:r>
    </w:p>
    <w:p>
      <w:r>
        <w:rPr>
          <w:rFonts w:ascii="Aptos" w:hAnsi="Aptos" w:eastAsia="Yu Gothic"/>
        </w:rPr>
        <w:t>最終的な手法比較表では、S3 の三軸に加え、本研究に必要な入力形式、正常参照、score、閾値、対象 AI 情報、オンライン性を記録するべきである。</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1814"/>
            <w:shd w:fill="17365D"/>
            <w:tcMar>
              <w:top w:w="95" w:type="dxa"/>
              <w:bottom w:w="95" w:type="dxa"/>
              <w:start w:w="105" w:type="dxa"/>
              <w:end w:w="105" w:type="dxa"/>
            </w:tcMar>
            <w:vAlign w:val="center"/>
          </w:tcPr>
          <w:p>
            <w:pPr>
              <w:jc w:val="center"/>
            </w:pPr>
            <w:r>
              <w:rPr>
                <w:rFonts w:ascii="Aptos" w:hAnsi="Aptos" w:eastAsia="Yu Gothic"/>
                <w:b/>
                <w:color w:val="FFFFFF"/>
                <w:sz w:val="16"/>
              </w:rPr>
              <w:t>分類軸</w:t>
            </w:r>
          </w:p>
        </w:tc>
        <w:tc>
          <w:tcPr>
            <w:tcW w:type="dxa" w:w="3572"/>
            <w:shd w:fill="17365D"/>
            <w:tcMar>
              <w:top w:w="95" w:type="dxa"/>
              <w:bottom w:w="95" w:type="dxa"/>
              <w:start w:w="105" w:type="dxa"/>
              <w:end w:w="105" w:type="dxa"/>
            </w:tcMar>
            <w:vAlign w:val="center"/>
          </w:tcPr>
          <w:p>
            <w:pPr>
              <w:jc w:val="center"/>
            </w:pPr>
            <w:r>
              <w:rPr>
                <w:rFonts w:ascii="Aptos" w:hAnsi="Aptos" w:eastAsia="Yu Gothic"/>
                <w:b/>
                <w:color w:val="FFFFFF"/>
                <w:sz w:val="16"/>
              </w:rPr>
              <w:t>選択肢</w:t>
            </w:r>
          </w:p>
        </w:tc>
        <w:tc>
          <w:tcPr>
            <w:tcW w:type="dxa" w:w="3798"/>
            <w:shd w:fill="17365D"/>
            <w:tcMar>
              <w:top w:w="95" w:type="dxa"/>
              <w:bottom w:w="95" w:type="dxa"/>
              <w:start w:w="105" w:type="dxa"/>
              <w:end w:w="105" w:type="dxa"/>
            </w:tcMar>
            <w:vAlign w:val="center"/>
          </w:tcPr>
          <w:p>
            <w:pPr>
              <w:jc w:val="center"/>
            </w:pPr>
            <w:r>
              <w:rPr>
                <w:rFonts w:ascii="Aptos" w:hAnsi="Aptos" w:eastAsia="Yu Gothic"/>
                <w:b/>
                <w:color w:val="FFFFFF"/>
                <w:sz w:val="16"/>
              </w:rPr>
              <w:t>分類する理由</w:t>
            </w:r>
          </w:p>
        </w:tc>
      </w:tr>
      <w:tr>
        <w:tc>
          <w:tcPr>
            <w:tcW w:type="dxa" w:w="1814"/>
            <w:tcMar>
              <w:top w:w="95" w:type="dxa"/>
              <w:bottom w:w="95" w:type="dxa"/>
              <w:start w:w="105" w:type="dxa"/>
              <w:end w:w="105" w:type="dxa"/>
            </w:tcMar>
            <w:vAlign w:val="center"/>
          </w:tcPr>
          <w:p>
            <w:pPr>
              <w:jc w:val="center"/>
            </w:pPr>
            <w:r>
              <w:rPr>
                <w:rFonts w:ascii="Aptos" w:hAnsi="Aptos" w:eastAsia="Yu Gothic"/>
                <w:sz w:val="16"/>
              </w:rPr>
              <w:t>入力データ</w:t>
            </w:r>
          </w:p>
        </w:tc>
        <w:tc>
          <w:tcPr>
            <w:tcW w:type="dxa" w:w="3572"/>
            <w:tcMar>
              <w:top w:w="95" w:type="dxa"/>
              <w:bottom w:w="95" w:type="dxa"/>
              <w:start w:w="105" w:type="dxa"/>
              <w:end w:w="105" w:type="dxa"/>
            </w:tcMar>
            <w:vAlign w:val="center"/>
          </w:tcPr>
          <w:p>
            <w:pPr>
              <w:jc w:val="left"/>
            </w:pPr>
            <w:r>
              <w:rPr>
                <w:rFonts w:ascii="Aptos" w:hAnsi="Aptos" w:eastAsia="Yu Gothic"/>
                <w:sz w:val="16"/>
              </w:rPr>
              <w:t>univariate multivariate</w:t>
            </w:r>
          </w:p>
        </w:tc>
        <w:tc>
          <w:tcPr>
            <w:tcW w:type="dxa" w:w="3798"/>
            <w:tcMar>
              <w:top w:w="95" w:type="dxa"/>
              <w:bottom w:w="95" w:type="dxa"/>
              <w:start w:w="105" w:type="dxa"/>
              <w:end w:w="105" w:type="dxa"/>
            </w:tcMar>
            <w:vAlign w:val="center"/>
          </w:tcPr>
          <w:p>
            <w:pPr>
              <w:jc w:val="left"/>
            </w:pPr>
            <w:r>
              <w:rPr>
                <w:rFonts w:ascii="Aptos" w:hAnsi="Aptos" w:eastAsia="Yu Gothic"/>
                <w:sz w:val="16"/>
              </w:rPr>
              <w:t>項目間関係を利用できるかを判断する</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6"/>
              </w:rPr>
              <w:t>検知単位</w:t>
            </w:r>
          </w:p>
        </w:tc>
        <w:tc>
          <w:tcPr>
            <w:tcW w:type="dxa" w:w="3572"/>
            <w:tcMar>
              <w:top w:w="95" w:type="dxa"/>
              <w:bottom w:w="95" w:type="dxa"/>
              <w:start w:w="105" w:type="dxa"/>
              <w:end w:w="105" w:type="dxa"/>
            </w:tcMar>
            <w:vAlign w:val="center"/>
            <w:shd w:fill="EAF2F8"/>
          </w:tcPr>
          <w:p>
            <w:pPr>
              <w:jc w:val="left"/>
            </w:pPr>
            <w:r>
              <w:rPr>
                <w:rFonts w:ascii="Aptos" w:hAnsi="Aptos" w:eastAsia="Yu Gothic"/>
                <w:sz w:val="16"/>
              </w:rPr>
              <w:t>point subsequence entire series</w:t>
            </w:r>
          </w:p>
        </w:tc>
        <w:tc>
          <w:tcPr>
            <w:tcW w:type="dxa" w:w="3798"/>
            <w:tcMar>
              <w:top w:w="95" w:type="dxa"/>
              <w:bottom w:w="95" w:type="dxa"/>
              <w:start w:w="105" w:type="dxa"/>
              <w:end w:w="105" w:type="dxa"/>
            </w:tcMar>
            <w:vAlign w:val="center"/>
            <w:shd w:fill="EAF2F8"/>
          </w:tcPr>
          <w:p>
            <w:pPr>
              <w:jc w:val="left"/>
            </w:pPr>
            <w:r>
              <w:rPr>
                <w:rFonts w:ascii="Aptos" w:hAnsi="Aptos" w:eastAsia="Yu Gothic"/>
                <w:sz w:val="16"/>
              </w:rPr>
              <w:t>一時刻入力か window 入力かを明確にする</w:t>
            </w:r>
          </w:p>
        </w:tc>
      </w:tr>
      <w:tr>
        <w:tc>
          <w:tcPr>
            <w:tcW w:type="dxa" w:w="1814"/>
            <w:tcMar>
              <w:top w:w="95" w:type="dxa"/>
              <w:bottom w:w="95" w:type="dxa"/>
              <w:start w:w="105" w:type="dxa"/>
              <w:end w:w="105" w:type="dxa"/>
            </w:tcMar>
            <w:vAlign w:val="center"/>
          </w:tcPr>
          <w:p>
            <w:pPr>
              <w:jc w:val="center"/>
            </w:pPr>
            <w:r>
              <w:rPr>
                <w:rFonts w:ascii="Aptos" w:hAnsi="Aptos" w:eastAsia="Yu Gothic"/>
                <w:sz w:val="16"/>
              </w:rPr>
              <w:t>検知根拠</w:t>
            </w:r>
          </w:p>
        </w:tc>
        <w:tc>
          <w:tcPr>
            <w:tcW w:type="dxa" w:w="3572"/>
            <w:tcMar>
              <w:top w:w="95" w:type="dxa"/>
              <w:bottom w:w="95" w:type="dxa"/>
              <w:start w:w="105" w:type="dxa"/>
              <w:end w:w="105" w:type="dxa"/>
            </w:tcMar>
            <w:vAlign w:val="center"/>
          </w:tcPr>
          <w:p>
            <w:pPr>
              <w:jc w:val="left"/>
            </w:pPr>
            <w:r>
              <w:rPr>
                <w:rFonts w:ascii="Aptos" w:hAnsi="Aptos" w:eastAsia="Yu Gothic"/>
                <w:sz w:val="16"/>
              </w:rPr>
              <w:t>model density histogram discord dissimilarity frequency information theory</w:t>
            </w:r>
          </w:p>
        </w:tc>
        <w:tc>
          <w:tcPr>
            <w:tcW w:type="dxa" w:w="3798"/>
            <w:tcMar>
              <w:top w:w="95" w:type="dxa"/>
              <w:bottom w:w="95" w:type="dxa"/>
              <w:start w:w="105" w:type="dxa"/>
              <w:end w:w="105" w:type="dxa"/>
            </w:tcMar>
            <w:vAlign w:val="center"/>
          </w:tcPr>
          <w:p>
            <w:pPr>
              <w:jc w:val="center"/>
            </w:pPr>
            <w:r>
              <w:rPr>
                <w:rFonts w:ascii="Aptos" w:hAnsi="Aptos" w:eastAsia="Yu Gothic"/>
                <w:sz w:val="16"/>
              </w:rPr>
              <w:t>score の意味を比較する</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6"/>
              </w:rPr>
              <w:t>正常参照</w:t>
            </w:r>
          </w:p>
        </w:tc>
        <w:tc>
          <w:tcPr>
            <w:tcW w:type="dxa" w:w="3572"/>
            <w:tcMar>
              <w:top w:w="95" w:type="dxa"/>
              <w:bottom w:w="95" w:type="dxa"/>
              <w:start w:w="105" w:type="dxa"/>
              <w:end w:w="105" w:type="dxa"/>
            </w:tcMar>
            <w:vAlign w:val="center"/>
            <w:shd w:fill="EAF2F8"/>
          </w:tcPr>
          <w:p>
            <w:pPr>
              <w:jc w:val="left"/>
            </w:pPr>
            <w:r>
              <w:rPr>
                <w:rFonts w:ascii="Aptos" w:hAnsi="Aptos" w:eastAsia="Yu Gothic"/>
                <w:sz w:val="16"/>
              </w:rPr>
              <w:t>同一系列 局所窓 過去正常 外部正常 予測モデル cluster</w:t>
            </w:r>
          </w:p>
        </w:tc>
        <w:tc>
          <w:tcPr>
            <w:tcW w:type="dxa" w:w="3798"/>
            <w:tcMar>
              <w:top w:w="95" w:type="dxa"/>
              <w:bottom w:w="95" w:type="dxa"/>
              <w:start w:w="105" w:type="dxa"/>
              <w:end w:w="105" w:type="dxa"/>
            </w:tcMar>
            <w:vAlign w:val="center"/>
            <w:shd w:fill="EAF2F8"/>
          </w:tcPr>
          <w:p>
            <w:pPr>
              <w:jc w:val="center"/>
            </w:pPr>
            <w:r>
              <w:rPr>
                <w:rFonts w:ascii="Aptos" w:hAnsi="Aptos" w:eastAsia="Yu Gothic"/>
                <w:sz w:val="16"/>
              </w:rPr>
              <w:t>必要データと汚染リスクを整理する</w:t>
            </w:r>
          </w:p>
        </w:tc>
      </w:tr>
      <w:tr>
        <w:tc>
          <w:tcPr>
            <w:tcW w:type="dxa" w:w="1814"/>
            <w:tcMar>
              <w:top w:w="95" w:type="dxa"/>
              <w:bottom w:w="95" w:type="dxa"/>
              <w:start w:w="105" w:type="dxa"/>
              <w:end w:w="105" w:type="dxa"/>
            </w:tcMar>
            <w:vAlign w:val="center"/>
          </w:tcPr>
          <w:p>
            <w:pPr>
              <w:jc w:val="center"/>
            </w:pPr>
            <w:r>
              <w:rPr>
                <w:rFonts w:ascii="Aptos" w:hAnsi="Aptos" w:eastAsia="Yu Gothic"/>
                <w:sz w:val="16"/>
              </w:rPr>
              <w:t>時間性</w:t>
            </w:r>
          </w:p>
        </w:tc>
        <w:tc>
          <w:tcPr>
            <w:tcW w:type="dxa" w:w="3572"/>
            <w:tcMar>
              <w:top w:w="95" w:type="dxa"/>
              <w:bottom w:w="95" w:type="dxa"/>
              <w:start w:w="105" w:type="dxa"/>
              <w:end w:w="105" w:type="dxa"/>
            </w:tcMar>
            <w:vAlign w:val="center"/>
          </w:tcPr>
          <w:p>
            <w:pPr>
              <w:jc w:val="left"/>
            </w:pPr>
            <w:r>
              <w:rPr>
                <w:rFonts w:ascii="Aptos" w:hAnsi="Aptos" w:eastAsia="Yu Gothic"/>
                <w:sz w:val="16"/>
              </w:rPr>
              <w:t>time order 使用 不使用</w:t>
            </w:r>
          </w:p>
        </w:tc>
        <w:tc>
          <w:tcPr>
            <w:tcW w:type="dxa" w:w="3798"/>
            <w:tcMar>
              <w:top w:w="95" w:type="dxa"/>
              <w:bottom w:w="95" w:type="dxa"/>
              <w:start w:w="105" w:type="dxa"/>
              <w:end w:w="105" w:type="dxa"/>
            </w:tcMar>
            <w:vAlign w:val="center"/>
          </w:tcPr>
          <w:p>
            <w:pPr>
              <w:jc w:val="left"/>
            </w:pPr>
            <w:r>
              <w:rPr>
                <w:rFonts w:ascii="Aptos" w:hAnsi="Aptos" w:eastAsia="Yu Gothic"/>
                <w:sz w:val="16"/>
              </w:rPr>
              <w:t>シャッフルしても同じ結果になる手法を区別する</w:t>
            </w:r>
          </w:p>
        </w:tc>
      </w:tr>
      <w:tr>
        <w:tc>
          <w:tcPr>
            <w:tcW w:type="dxa" w:w="1814"/>
            <w:tcMar>
              <w:top w:w="95" w:type="dxa"/>
              <w:bottom w:w="95" w:type="dxa"/>
              <w:start w:w="105" w:type="dxa"/>
              <w:end w:w="105" w:type="dxa"/>
            </w:tcMar>
            <w:vAlign w:val="center"/>
            <w:shd w:fill="EAF2F8"/>
          </w:tcPr>
          <w:p>
            <w:pPr>
              <w:jc w:val="center"/>
            </w:pPr>
            <w:r>
              <w:rPr>
                <w:rFonts w:ascii="Aptos" w:hAnsi="Aptos" w:eastAsia="Yu Gothic"/>
                <w:sz w:val="16"/>
              </w:rPr>
              <w:t>運用</w:t>
            </w:r>
          </w:p>
        </w:tc>
        <w:tc>
          <w:tcPr>
            <w:tcW w:type="dxa" w:w="3572"/>
            <w:tcMar>
              <w:top w:w="95" w:type="dxa"/>
              <w:bottom w:w="95" w:type="dxa"/>
              <w:start w:w="105" w:type="dxa"/>
              <w:end w:w="105" w:type="dxa"/>
            </w:tcMar>
            <w:vAlign w:val="center"/>
            <w:shd w:fill="EAF2F8"/>
          </w:tcPr>
          <w:p>
            <w:pPr>
              <w:jc w:val="left"/>
            </w:pPr>
            <w:r>
              <w:rPr>
                <w:rFonts w:ascii="Aptos" w:hAnsi="Aptos" w:eastAsia="Yu Gothic"/>
                <w:sz w:val="16"/>
              </w:rPr>
              <w:t>streaming batch fixed adaptive incremental</w:t>
            </w:r>
          </w:p>
        </w:tc>
        <w:tc>
          <w:tcPr>
            <w:tcW w:type="dxa" w:w="3798"/>
            <w:tcMar>
              <w:top w:w="95" w:type="dxa"/>
              <w:bottom w:w="95" w:type="dxa"/>
              <w:start w:w="105" w:type="dxa"/>
              <w:end w:w="105" w:type="dxa"/>
            </w:tcMar>
            <w:vAlign w:val="center"/>
            <w:shd w:fill="EAF2F8"/>
          </w:tcPr>
          <w:p>
            <w:pPr>
              <w:jc w:val="left"/>
            </w:pPr>
            <w:r>
              <w:rPr>
                <w:rFonts w:ascii="Aptos" w:hAnsi="Aptos" w:eastAsia="Yu Gothic"/>
                <w:sz w:val="16"/>
              </w:rPr>
              <w:t>リアルタイム性と保守方法を判断する</w:t>
            </w:r>
          </w:p>
        </w:tc>
      </w:tr>
      <w:tr>
        <w:tc>
          <w:tcPr>
            <w:tcW w:type="dxa" w:w="1814"/>
            <w:tcMar>
              <w:top w:w="95" w:type="dxa"/>
              <w:bottom w:w="95" w:type="dxa"/>
              <w:start w:w="105" w:type="dxa"/>
              <w:end w:w="105" w:type="dxa"/>
            </w:tcMar>
            <w:vAlign w:val="center"/>
          </w:tcPr>
          <w:p>
            <w:pPr>
              <w:jc w:val="center"/>
            </w:pPr>
            <w:r>
              <w:rPr>
                <w:rFonts w:ascii="Aptos" w:hAnsi="Aptos" w:eastAsia="Yu Gothic"/>
                <w:sz w:val="16"/>
              </w:rPr>
              <w:t>対象 AI 依存</w:t>
            </w:r>
          </w:p>
        </w:tc>
        <w:tc>
          <w:tcPr>
            <w:tcW w:type="dxa" w:w="3572"/>
            <w:tcMar>
              <w:top w:w="95" w:type="dxa"/>
              <w:bottom w:w="95" w:type="dxa"/>
              <w:start w:w="105" w:type="dxa"/>
              <w:end w:w="105" w:type="dxa"/>
            </w:tcMar>
            <w:vAlign w:val="center"/>
          </w:tcPr>
          <w:p>
            <w:pPr>
              <w:jc w:val="left"/>
            </w:pPr>
            <w:r>
              <w:rPr>
                <w:rFonts w:ascii="Aptos" w:hAnsi="Aptos" w:eastAsia="Yu Gothic"/>
                <w:sz w:val="16"/>
              </w:rPr>
              <w:t>input only output aware model aware</w:t>
            </w:r>
          </w:p>
        </w:tc>
        <w:tc>
          <w:tcPr>
            <w:tcW w:type="dxa" w:w="3798"/>
            <w:tcMar>
              <w:top w:w="95" w:type="dxa"/>
              <w:bottom w:w="95" w:type="dxa"/>
              <w:start w:w="105" w:type="dxa"/>
              <w:end w:w="105" w:type="dxa"/>
            </w:tcMar>
            <w:vAlign w:val="center"/>
          </w:tcPr>
          <w:p>
            <w:pPr>
              <w:jc w:val="left"/>
            </w:pPr>
            <w:r>
              <w:rPr>
                <w:rFonts w:ascii="Aptos" w:hAnsi="Aptos" w:eastAsia="Yu Gothic"/>
                <w:sz w:val="16"/>
              </w:rPr>
              <w:t>山原法や OMPB との違いを整理する</w:t>
            </w:r>
          </w:p>
        </w:tc>
      </w:tr>
    </w:tbl>
    <w:p>
      <w:pPr>
        <w:spacing w:after="0"/>
      </w:pPr>
    </w:p>
    <w:p>
      <w:pPr>
        <w:pStyle w:val="Heading2"/>
        <w:keepNext/>
      </w:pPr>
      <w:r>
        <w:t>7 Point outlier 検知手法</w:t>
      </w:r>
    </w:p>
    <w:p>
      <w:pPr>
        <w:pStyle w:val="Heading3"/>
        <w:keepNext/>
      </w:pPr>
      <w:r>
        <w:t>7.1 Model based</w:t>
      </w:r>
    </w:p>
    <w:p>
      <w:r>
        <w:rPr>
          <w:rFonts w:ascii="Aptos" w:hAnsi="Aptos" w:eastAsia="Yu Gothic"/>
        </w:rPr>
        <w:t>基本 score は観測値と期待値の差である。単変量では |x_t-x̂_t|、多変量では ||x_t-x̂_t|| を用いる。estimation model は過去、現在、場合によっては未来の値から x̂_t を推定する。prediction model は過去のみから x̂_t を予測する。したがって、新しい入力が到着した時点で判定する用途には prediction model が適する。</w:t>
      </w:r>
    </w:p>
    <w:p>
      <w:r>
        <w:rPr>
          <w:rFonts w:ascii="Aptos" w:hAnsi="Aptos" w:eastAsia="Yu Gothic"/>
        </w:rPr>
        <w:t>学習時に必要な情報は、正常または異常が少ない履歴、予測または推定モデル、残差分布、閾値校正用データである。運用時には現在入力と必要な過去窓を使う。判定 score は絶対誤差、ユークリッドノルム、尤度、予測区間外れなどである。閾値は固定値、標準偏差倍数、予測区間、ESD 検定、極値理論、Otsu 法、動的 residual threshold などで決める。</w:t>
      </w:r>
    </w:p>
    <w:p>
      <w:r>
        <w:rPr>
          <w:rFonts w:ascii="Aptos" w:hAnsi="Aptos" w:eastAsia="Yu Gothic"/>
        </w:rPr>
        <w:t>長所は時間ダイナミクスを直接利用でき、score の意味が明確なことである。短所は、予測モデルの通常誤差と入力異常を分離しにくいこと、運転モード変化で残差が増えること、推定に未来値を用いる場合は即時判定できないことである。</w:t>
      </w:r>
    </w:p>
    <w:p>
      <w:pPr>
        <w:pStyle w:val="Heading3"/>
        <w:keepNext/>
      </w:pPr>
      <w:r>
        <w:t>7.2 Density based</w:t>
      </w:r>
    </w:p>
    <w:p>
      <w:r>
        <w:rPr>
          <w:rFonts w:ascii="Aptos" w:hAnsi="Aptos" w:eastAsia="Yu Gothic"/>
        </w:rPr>
        <w:t>半径 R 以内の近傍数が最低数 m を下回る場合に異常とする。局所窓を用いれば contextual anomaly を検知できる。学習モデルを明示的に構築しない点は利点であるが、高次元では距離が集中し、R と m の調整が難しい。さらに、低密度であることは学習データ不足を示すが、その入力に対する対象 AI の予測誤差を直接保証するものではない。</w:t>
      </w:r>
    </w:p>
    <w:p>
      <w:pPr>
        <w:pStyle w:val="Heading3"/>
        <w:keepNext/>
      </w:pPr>
      <w:r>
        <w:t>7.3 Histogramming and dissimilarity</w:t>
      </w:r>
    </w:p>
    <w:p>
      <w:r>
        <w:rPr>
          <w:rFonts w:ascii="Aptos" w:hAnsi="Aptos" w:eastAsia="Yu Gothic"/>
        </w:rPr>
        <w:t>histogramming は、候補点を別扱いにすることで時系列の区分近似誤差がどれだけ減るかを利用する。dissimilarity based multivariate method は点または表現の pairwise similarity を計算し、他点と関係しにくい点を異常とする。多変量入力の組合せ異常に適する一方、距離尺度、標準化、変数重み、次元数の影響が大きい。</w:t>
      </w:r>
    </w:p>
    <w:p>
      <w:pPr>
        <w:pStyle w:val="Heading2"/>
        <w:keepNext/>
      </w:pPr>
      <w:r>
        <w:t>8 Subsequence outlier 検知手法</w:t>
      </w:r>
    </w:p>
    <w:p>
      <w:pPr>
        <w:pStyle w:val="Heading3"/>
        <w:keepNext/>
      </w:pPr>
      <w:r>
        <w:t>8.1 Discord detection</w:t>
      </w:r>
    </w:p>
    <w:p>
      <w:r>
        <w:rPr>
          <w:rFonts w:ascii="Aptos" w:hAnsi="Aptos" w:eastAsia="Yu Gothic"/>
        </w:rPr>
        <w:t>discord は、同じ長さの非重複部分系列の中で nearest neighbor distance が最大となる部分系列である。正常ラベルを必要としないこと、形状異常を直接発見できることが利点である。古典的手法では window 長を利用者が指定し、top k の最も珍しい系列を返すだけで、絶対的な異常判定閾値を持たない。この場合、性能評価は既知イベントとの一致、専門家確認、人工注入、順位品質で行う必要がある。</w:t>
      </w:r>
    </w:p>
    <w:p>
      <w:pPr>
        <w:pStyle w:val="Heading3"/>
        <w:keepNext/>
      </w:pPr>
      <w:r>
        <w:t>8.2 Dissimilarity based</w:t>
      </w:r>
    </w:p>
    <w:p>
      <w:r>
        <w:rPr>
          <w:rFonts w:ascii="Aptos" w:hAnsi="Aptos" w:eastAsia="Yu Gothic"/>
        </w:rPr>
        <w:t>正常参照は四種類に整理できる。同じ時系列全体を使う方法、外部の正常時系列を使う方法、過去の正常部分系列辞書を使う方法、直前窓を使う局所方法である。score は候補系列と参照系列または cluster centroid の距離である。外部正常参照を用いる場合、ラベルなしであっても正常のみという仮定を置くため、実質的には one class に近い。参照に異常が混入すると閾値と中心が歪む。</w:t>
      </w:r>
    </w:p>
    <w:p>
      <w:pPr>
        <w:pStyle w:val="Heading3"/>
        <w:keepNext/>
      </w:pPr>
      <w:r>
        <w:t>8.3 Prediction frequency and information theory</w:t>
      </w:r>
    </w:p>
    <w:p>
      <w:r>
        <w:rPr>
          <w:rFonts w:ascii="Aptos" w:hAnsi="Aptos" w:eastAsia="Yu Gothic"/>
        </w:rPr>
        <w:t>prediction based method は窓内の累積予測誤差を使用する。逐点予測は先の時刻ほど誤差が蓄積するため、subsequence wise prediction の方が長い窓では安定する可能性がある。frequency based method は実際の出現頻度と期待頻度の差を用いる。information theory based method は rare symbol の情報量と反復頻度を組み合わせ、まれだが周期的に現れる部分系列を検知する。これらは離散化を用いる場合が多く、離散化粒度が結果を変える。</w:t>
      </w:r>
    </w:p>
    <w:p>
      <w:pPr>
        <w:pStyle w:val="Heading3"/>
        <w:keepNext/>
      </w:pPr>
      <w:r>
        <w:t>8.4 Multivariate subsequence</w:t>
      </w:r>
    </w:p>
    <w:p>
      <w:r>
        <w:rPr>
          <w:rFonts w:ascii="Aptos" w:hAnsi="Aptos" w:eastAsia="Yu Gothic"/>
        </w:rPr>
        <w:t>多変量部分系列では複数項目の時間整合した窓を同時に扱う。モデル式では各時刻の多変量誤差を窓内で合計する。不相似度式では多変量部分系列または graph representation の距離を用いる。入力項目が個別範囲内でも、圧力と流量、弁開度と圧力の応答関係が変われば score が増えるため、第③類の学習外入力に適する。S3 の収録文献ではこの分類の研究数が少なく、periodic multivariate subsequence outlier は未解決とされている。</w:t>
      </w:r>
    </w:p>
    <w:p>
      <w:pPr>
        <w:pStyle w:val="Heading2"/>
        <w:keepNext/>
      </w:pPr>
      <w:r>
        <w:t>9 Outlier time series 検知</w:t>
      </w:r>
    </w:p>
    <w:p>
      <w:r>
        <w:rPr>
          <w:rFonts w:ascii="Aptos" w:hAnsi="Aptos" w:eastAsia="Yu Gothic"/>
        </w:rPr>
        <w:t>複数の時系列から異常な系列全体を選ぶ。PCA を使う方法では各系列から平均、一次自己相関などの特徴を抽出し、主成分空間の高密度領域から離れた系列を異常とする。dissimilarity based method では cross correlation、DTW、Jaccard 型 similarity、shapelet を使って系列間距離を求める。DTW は位相ずれや時間伸縮、異なる長さに対応できるが計算量が大きい。</w:t>
      </w:r>
    </w:p>
    <w:p>
      <w:r>
        <w:rPr>
          <w:rFonts w:ascii="Aptos" w:hAnsi="Aptos" w:eastAsia="Yu Gothic"/>
        </w:rPr>
        <w:t>社会インフラでは、複数ポンプ、複数圧力計、複数配水区のうち長期挙動が異なる設備を抽出する用途に適する。ただし、対象 AI に今入力しようとしている一時刻データの適用可否判定には遅すぎる。運用上は定期診断または保全計画向けの層として位置付ける。</w:t>
      </w:r>
    </w:p>
    <w:p>
      <w:pPr>
        <w:pStyle w:val="Heading2"/>
        <w:keepNext/>
      </w:pPr>
      <w:r>
        <w:t>10 Dataset の整理</w:t>
      </w:r>
    </w:p>
    <w:p>
      <w:r>
        <w:rPr>
          <w:rFonts w:ascii="Aptos" w:hAnsi="Aptos" w:eastAsia="Yu Gothic"/>
        </w:rPr>
        <w:t>S3 は dataset survey ではなく、各手法の統一 benchmark 実験も実施していない。したがって、以下の項目は論文に記載がないものを明示し、実験設計時に補完すべき情報を整理する。</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1701"/>
            <w:shd w:fill="17365D"/>
            <w:tcMar>
              <w:top w:w="95" w:type="dxa"/>
              <w:bottom w:w="95" w:type="dxa"/>
              <w:start w:w="105" w:type="dxa"/>
              <w:end w:w="105" w:type="dxa"/>
            </w:tcMar>
            <w:vAlign w:val="center"/>
          </w:tcPr>
          <w:p>
            <w:pPr>
              <w:jc w:val="center"/>
            </w:pPr>
            <w:r>
              <w:rPr>
                <w:rFonts w:ascii="Aptos" w:hAnsi="Aptos" w:eastAsia="Yu Gothic"/>
                <w:b/>
                <w:color w:val="FFFFFF"/>
                <w:sz w:val="16"/>
              </w:rPr>
              <w:t>確認項目</w:t>
            </w:r>
          </w:p>
        </w:tc>
        <w:tc>
          <w:tcPr>
            <w:tcW w:type="dxa" w:w="3685"/>
            <w:shd w:fill="17365D"/>
            <w:tcMar>
              <w:top w:w="95" w:type="dxa"/>
              <w:bottom w:w="95" w:type="dxa"/>
              <w:start w:w="105" w:type="dxa"/>
              <w:end w:w="105" w:type="dxa"/>
            </w:tcMar>
            <w:vAlign w:val="center"/>
          </w:tcPr>
          <w:p>
            <w:pPr>
              <w:jc w:val="center"/>
            </w:pPr>
            <w:r>
              <w:rPr>
                <w:rFonts w:ascii="Aptos" w:hAnsi="Aptos" w:eastAsia="Yu Gothic"/>
                <w:b/>
                <w:color w:val="FFFFFF"/>
                <w:sz w:val="16"/>
              </w:rPr>
              <w:t>論文記載</w:t>
            </w:r>
          </w:p>
        </w:tc>
        <w:tc>
          <w:tcPr>
            <w:tcW w:type="dxa" w:w="4025"/>
            <w:shd w:fill="17365D"/>
            <w:tcMar>
              <w:top w:w="95" w:type="dxa"/>
              <w:bottom w:w="95" w:type="dxa"/>
              <w:start w:w="105" w:type="dxa"/>
              <w:end w:w="105" w:type="dxa"/>
            </w:tcMar>
            <w:vAlign w:val="center"/>
          </w:tcPr>
          <w:p>
            <w:pPr>
              <w:jc w:val="center"/>
            </w:pPr>
            <w:r>
              <w:rPr>
                <w:rFonts w:ascii="Aptos" w:hAnsi="Aptos" w:eastAsia="Yu Gothic"/>
                <w:b/>
                <w:color w:val="FFFFFF"/>
                <w:sz w:val="16"/>
              </w:rPr>
              <w:t>研究で追加すべき仕様</w:t>
            </w:r>
          </w:p>
        </w:tc>
      </w:tr>
      <w:tr>
        <w:tc>
          <w:tcPr>
            <w:tcW w:type="dxa" w:w="1701"/>
            <w:tcMar>
              <w:top w:w="95" w:type="dxa"/>
              <w:bottom w:w="95" w:type="dxa"/>
              <w:start w:w="105" w:type="dxa"/>
              <w:end w:w="105" w:type="dxa"/>
            </w:tcMar>
            <w:vAlign w:val="center"/>
          </w:tcPr>
          <w:p>
            <w:pPr>
              <w:jc w:val="center"/>
            </w:pPr>
            <w:r>
              <w:rPr>
                <w:rFonts w:ascii="Aptos" w:hAnsi="Aptos" w:eastAsia="Yu Gothic"/>
                <w:sz w:val="16"/>
              </w:rPr>
              <w:t>入出力項目</w:t>
            </w:r>
          </w:p>
        </w:tc>
        <w:tc>
          <w:tcPr>
            <w:tcW w:type="dxa" w:w="3685"/>
            <w:tcMar>
              <w:top w:w="95" w:type="dxa"/>
              <w:bottom w:w="95" w:type="dxa"/>
              <w:start w:w="105" w:type="dxa"/>
              <w:end w:w="105" w:type="dxa"/>
            </w:tcMar>
            <w:vAlign w:val="center"/>
          </w:tcPr>
          <w:p>
            <w:pPr>
              <w:jc w:val="left"/>
            </w:pPr>
            <w:r>
              <w:rPr>
                <w:rFonts w:ascii="Aptos" w:hAnsi="Aptos" w:eastAsia="Yu Gothic"/>
                <w:sz w:val="16"/>
              </w:rPr>
              <w:t>x_t ベクトルまたは window という抽象定義</w:t>
            </w:r>
          </w:p>
        </w:tc>
        <w:tc>
          <w:tcPr>
            <w:tcW w:type="dxa" w:w="4025"/>
            <w:tcMar>
              <w:top w:w="95" w:type="dxa"/>
              <w:bottom w:w="95" w:type="dxa"/>
              <w:start w:w="105" w:type="dxa"/>
              <w:end w:w="105" w:type="dxa"/>
            </w:tcMar>
            <w:vAlign w:val="center"/>
          </w:tcPr>
          <w:p>
            <w:pPr>
              <w:jc w:val="left"/>
            </w:pPr>
            <w:r>
              <w:rPr>
                <w:rFonts w:ascii="Aptos" w:hAnsi="Aptos" w:eastAsia="Yu Gothic"/>
                <w:sz w:val="16"/>
              </w:rPr>
              <w:t>圧力 流量 弁開度 ポンプ状態 時刻 外気等を固定し、検知 score と二値判定を定義</w:t>
            </w:r>
          </w:p>
        </w:tc>
      </w:tr>
      <w:tr>
        <w:tc>
          <w:tcPr>
            <w:tcW w:type="dxa" w:w="1701"/>
            <w:tcMar>
              <w:top w:w="95" w:type="dxa"/>
              <w:bottom w:w="95" w:type="dxa"/>
              <w:start w:w="105" w:type="dxa"/>
              <w:end w:w="105" w:type="dxa"/>
            </w:tcMar>
            <w:vAlign w:val="center"/>
            <w:shd w:fill="EAF2F8"/>
          </w:tcPr>
          <w:p>
            <w:pPr>
              <w:jc w:val="center"/>
            </w:pPr>
            <w:r>
              <w:rPr>
                <w:rFonts w:ascii="Aptos" w:hAnsi="Aptos" w:eastAsia="Yu Gothic"/>
                <w:sz w:val="16"/>
              </w:rPr>
              <w:t>サンプル数</w:t>
            </w:r>
          </w:p>
        </w:tc>
        <w:tc>
          <w:tcPr>
            <w:tcW w:type="dxa" w:w="3685"/>
            <w:tcMar>
              <w:top w:w="95" w:type="dxa"/>
              <w:bottom w:w="95" w:type="dxa"/>
              <w:start w:w="105" w:type="dxa"/>
              <w:end w:w="105" w:type="dxa"/>
            </w:tcMar>
            <w:vAlign w:val="center"/>
            <w:shd w:fill="EAF2F8"/>
          </w:tcPr>
          <w:p>
            <w:pPr>
              <w:jc w:val="center"/>
            </w:pPr>
            <w:r>
              <w:rPr>
                <w:rFonts w:ascii="Aptos" w:hAnsi="Aptos" w:eastAsia="Yu Gothic"/>
                <w:sz w:val="16"/>
              </w:rPr>
              <w:t>統一値なし</w:t>
            </w:r>
          </w:p>
        </w:tc>
        <w:tc>
          <w:tcPr>
            <w:tcW w:type="dxa" w:w="4025"/>
            <w:tcMar>
              <w:top w:w="95" w:type="dxa"/>
              <w:bottom w:w="95" w:type="dxa"/>
              <w:start w:w="105" w:type="dxa"/>
              <w:end w:w="105" w:type="dxa"/>
            </w:tcMar>
            <w:vAlign w:val="center"/>
            <w:shd w:fill="EAF2F8"/>
          </w:tcPr>
          <w:p>
            <w:pPr>
              <w:jc w:val="left"/>
            </w:pPr>
            <w:r>
              <w:rPr>
                <w:rFonts w:ascii="Aptos" w:hAnsi="Aptos" w:eastAsia="Yu Gothic"/>
                <w:sz w:val="16"/>
              </w:rPr>
              <w:t>正常運転モード 季節 負荷を十分に含む期間と時刻数を報告</w:t>
            </w:r>
          </w:p>
        </w:tc>
      </w:tr>
      <w:tr>
        <w:tc>
          <w:tcPr>
            <w:tcW w:type="dxa" w:w="1701"/>
            <w:tcMar>
              <w:top w:w="95" w:type="dxa"/>
              <w:bottom w:w="95" w:type="dxa"/>
              <w:start w:w="105" w:type="dxa"/>
              <w:end w:w="105" w:type="dxa"/>
            </w:tcMar>
            <w:vAlign w:val="center"/>
          </w:tcPr>
          <w:p>
            <w:pPr>
              <w:jc w:val="center"/>
            </w:pPr>
            <w:r>
              <w:rPr>
                <w:rFonts w:ascii="Aptos" w:hAnsi="Aptos" w:eastAsia="Yu Gothic"/>
                <w:sz w:val="16"/>
              </w:rPr>
              <w:t>学習内外ラベル</w:t>
            </w:r>
          </w:p>
        </w:tc>
        <w:tc>
          <w:tcPr>
            <w:tcW w:type="dxa" w:w="3685"/>
            <w:tcMar>
              <w:top w:w="95" w:type="dxa"/>
              <w:bottom w:w="95" w:type="dxa"/>
              <w:start w:w="105" w:type="dxa"/>
              <w:end w:w="105" w:type="dxa"/>
            </w:tcMar>
            <w:vAlign w:val="center"/>
          </w:tcPr>
          <w:p>
            <w:pPr>
              <w:jc w:val="left"/>
            </w:pPr>
            <w:r>
              <w:rPr>
                <w:rFonts w:ascii="Aptos" w:hAnsi="Aptos" w:eastAsia="Yu Gothic"/>
                <w:sz w:val="16"/>
              </w:rPr>
              <w:t>無教師を対象 統一 OOD ラベルなし</w:t>
            </w:r>
          </w:p>
        </w:tc>
        <w:tc>
          <w:tcPr>
            <w:tcW w:type="dxa" w:w="4025"/>
            <w:tcMar>
              <w:top w:w="95" w:type="dxa"/>
              <w:bottom w:w="95" w:type="dxa"/>
              <w:start w:w="105" w:type="dxa"/>
              <w:end w:w="105" w:type="dxa"/>
            </w:tcMar>
            <w:vAlign w:val="center"/>
          </w:tcPr>
          <w:p>
            <w:pPr>
              <w:jc w:val="left"/>
            </w:pPr>
            <w:r>
              <w:rPr>
                <w:rFonts w:ascii="Aptos" w:hAnsi="Aptos" w:eastAsia="Yu Gothic"/>
                <w:sz w:val="16"/>
              </w:rPr>
              <w:t>対象回帰モデルの学習分布基準と故障イベント基準を分けて作成</w:t>
            </w:r>
          </w:p>
        </w:tc>
      </w:tr>
      <w:tr>
        <w:tc>
          <w:tcPr>
            <w:tcW w:type="dxa" w:w="1701"/>
            <w:tcMar>
              <w:top w:w="95" w:type="dxa"/>
              <w:bottom w:w="95" w:type="dxa"/>
              <w:start w:w="105" w:type="dxa"/>
              <w:end w:w="105" w:type="dxa"/>
            </w:tcMar>
            <w:vAlign w:val="center"/>
            <w:shd w:fill="EAF2F8"/>
          </w:tcPr>
          <w:p>
            <w:pPr>
              <w:jc w:val="center"/>
            </w:pPr>
            <w:r>
              <w:rPr>
                <w:rFonts w:ascii="Aptos" w:hAnsi="Aptos" w:eastAsia="Yu Gothic"/>
                <w:sz w:val="16"/>
              </w:rPr>
              <w:t>利用条件</w:t>
            </w:r>
          </w:p>
        </w:tc>
        <w:tc>
          <w:tcPr>
            <w:tcW w:type="dxa" w:w="3685"/>
            <w:tcMar>
              <w:top w:w="95" w:type="dxa"/>
              <w:bottom w:w="95" w:type="dxa"/>
              <w:start w:w="105" w:type="dxa"/>
              <w:end w:w="105" w:type="dxa"/>
            </w:tcMar>
            <w:vAlign w:val="center"/>
            <w:shd w:fill="EAF2F8"/>
          </w:tcPr>
          <w:p>
            <w:pPr>
              <w:jc w:val="left"/>
            </w:pPr>
            <w:r>
              <w:rPr>
                <w:rFonts w:ascii="Aptos" w:hAnsi="Aptos" w:eastAsia="Yu Gothic"/>
                <w:sz w:val="16"/>
              </w:rPr>
              <w:t>dataset license 一覧なし</w:t>
            </w:r>
          </w:p>
        </w:tc>
        <w:tc>
          <w:tcPr>
            <w:tcW w:type="dxa" w:w="4025"/>
            <w:tcMar>
              <w:top w:w="95" w:type="dxa"/>
              <w:bottom w:w="95" w:type="dxa"/>
              <w:start w:w="105" w:type="dxa"/>
              <w:end w:w="105" w:type="dxa"/>
            </w:tcMar>
            <w:vAlign w:val="center"/>
            <w:shd w:fill="EAF2F8"/>
          </w:tcPr>
          <w:p>
            <w:pPr>
              <w:jc w:val="left"/>
            </w:pPr>
            <w:r>
              <w:rPr>
                <w:rFonts w:ascii="Aptos" w:hAnsi="Aptos" w:eastAsia="Yu Gothic"/>
                <w:sz w:val="16"/>
              </w:rPr>
              <w:t>公開元 利用規約 version 商用可否 再配布可否を個別確認</w:t>
            </w:r>
          </w:p>
        </w:tc>
      </w:tr>
      <w:tr>
        <w:tc>
          <w:tcPr>
            <w:tcW w:type="dxa" w:w="1701"/>
            <w:tcMar>
              <w:top w:w="95" w:type="dxa"/>
              <w:bottom w:w="95" w:type="dxa"/>
              <w:start w:w="105" w:type="dxa"/>
              <w:end w:w="105" w:type="dxa"/>
            </w:tcMar>
            <w:vAlign w:val="center"/>
          </w:tcPr>
          <w:p>
            <w:pPr>
              <w:jc w:val="center"/>
            </w:pPr>
            <w:r>
              <w:rPr>
                <w:rFonts w:ascii="Aptos" w:hAnsi="Aptos" w:eastAsia="Yu Gothic"/>
                <w:sz w:val="16"/>
              </w:rPr>
              <w:t>時間粒度</w:t>
            </w:r>
          </w:p>
        </w:tc>
        <w:tc>
          <w:tcPr>
            <w:tcW w:type="dxa" w:w="3685"/>
            <w:tcMar>
              <w:top w:w="95" w:type="dxa"/>
              <w:bottom w:w="95" w:type="dxa"/>
              <w:start w:w="105" w:type="dxa"/>
              <w:end w:w="105" w:type="dxa"/>
            </w:tcMar>
            <w:vAlign w:val="center"/>
          </w:tcPr>
          <w:p>
            <w:pPr>
              <w:jc w:val="center"/>
            </w:pPr>
            <w:r>
              <w:rPr>
                <w:rFonts w:ascii="Aptos" w:hAnsi="Aptos" w:eastAsia="Yu Gothic"/>
                <w:sz w:val="16"/>
              </w:rPr>
              <w:t>規則サンプリング 同一粒度を仮定</w:t>
            </w:r>
          </w:p>
        </w:tc>
        <w:tc>
          <w:tcPr>
            <w:tcW w:type="dxa" w:w="4025"/>
            <w:tcMar>
              <w:top w:w="95" w:type="dxa"/>
              <w:bottom w:w="95" w:type="dxa"/>
              <w:start w:w="105" w:type="dxa"/>
              <w:end w:w="105" w:type="dxa"/>
            </w:tcMar>
            <w:vAlign w:val="center"/>
          </w:tcPr>
          <w:p>
            <w:pPr>
              <w:jc w:val="left"/>
            </w:pPr>
            <w:r>
              <w:rPr>
                <w:rFonts w:ascii="Aptos" w:hAnsi="Aptos" w:eastAsia="Yu Gothic"/>
                <w:sz w:val="16"/>
              </w:rPr>
              <w:t>秒 分 時間単位 欠損補間 同期方法を明記</w:t>
            </w:r>
          </w:p>
        </w:tc>
      </w:tr>
      <w:tr>
        <w:tc>
          <w:tcPr>
            <w:tcW w:type="dxa" w:w="1701"/>
            <w:tcMar>
              <w:top w:w="95" w:type="dxa"/>
              <w:bottom w:w="95" w:type="dxa"/>
              <w:start w:w="105" w:type="dxa"/>
              <w:end w:w="105" w:type="dxa"/>
            </w:tcMar>
            <w:vAlign w:val="center"/>
            <w:shd w:fill="EAF2F8"/>
          </w:tcPr>
          <w:p>
            <w:pPr>
              <w:jc w:val="center"/>
            </w:pPr>
            <w:r>
              <w:rPr>
                <w:rFonts w:ascii="Aptos" w:hAnsi="Aptos" w:eastAsia="Yu Gothic"/>
                <w:sz w:val="16"/>
              </w:rPr>
              <w:t>入力単位</w:t>
            </w:r>
          </w:p>
        </w:tc>
        <w:tc>
          <w:tcPr>
            <w:tcW w:type="dxa" w:w="3685"/>
            <w:tcMar>
              <w:top w:w="95" w:type="dxa"/>
              <w:bottom w:w="95" w:type="dxa"/>
              <w:start w:w="105" w:type="dxa"/>
              <w:end w:w="105" w:type="dxa"/>
            </w:tcMar>
            <w:vAlign w:val="center"/>
            <w:shd w:fill="EAF2F8"/>
          </w:tcPr>
          <w:p>
            <w:pPr>
              <w:jc w:val="left"/>
            </w:pPr>
            <w:r>
              <w:rPr>
                <w:rFonts w:ascii="Aptos" w:hAnsi="Aptos" w:eastAsia="Yu Gothic"/>
                <w:sz w:val="16"/>
              </w:rPr>
              <w:t>point subsequence entire series</w:t>
            </w:r>
          </w:p>
        </w:tc>
        <w:tc>
          <w:tcPr>
            <w:tcW w:type="dxa" w:w="4025"/>
            <w:tcMar>
              <w:top w:w="95" w:type="dxa"/>
              <w:bottom w:w="95" w:type="dxa"/>
              <w:start w:w="105" w:type="dxa"/>
              <w:end w:w="105" w:type="dxa"/>
            </w:tcMar>
            <w:vAlign w:val="center"/>
            <w:shd w:fill="EAF2F8"/>
          </w:tcPr>
          <w:p>
            <w:pPr>
              <w:jc w:val="left"/>
            </w:pPr>
            <w:r>
              <w:rPr>
                <w:rFonts w:ascii="Aptos" w:hAnsi="Aptos" w:eastAsia="Yu Gothic"/>
                <w:sz w:val="16"/>
              </w:rPr>
              <w:t>一時刻か複数時刻か window 長 stride latency を明記</w:t>
            </w:r>
          </w:p>
        </w:tc>
      </w:tr>
      <w:tr>
        <w:tc>
          <w:tcPr>
            <w:tcW w:type="dxa" w:w="1701"/>
            <w:tcMar>
              <w:top w:w="95" w:type="dxa"/>
              <w:bottom w:w="95" w:type="dxa"/>
              <w:start w:w="105" w:type="dxa"/>
              <w:end w:w="105" w:type="dxa"/>
            </w:tcMar>
            <w:vAlign w:val="center"/>
          </w:tcPr>
          <w:p>
            <w:pPr>
              <w:jc w:val="center"/>
            </w:pPr>
            <w:r>
              <w:rPr>
                <w:rFonts w:ascii="Aptos" w:hAnsi="Aptos" w:eastAsia="Yu Gothic"/>
                <w:sz w:val="16"/>
              </w:rPr>
              <w:t>分割</w:t>
            </w:r>
          </w:p>
        </w:tc>
        <w:tc>
          <w:tcPr>
            <w:tcW w:type="dxa" w:w="3685"/>
            <w:tcMar>
              <w:top w:w="95" w:type="dxa"/>
              <w:bottom w:w="95" w:type="dxa"/>
              <w:start w:w="105" w:type="dxa"/>
              <w:end w:w="105" w:type="dxa"/>
            </w:tcMar>
            <w:vAlign w:val="center"/>
          </w:tcPr>
          <w:p>
            <w:pPr>
              <w:jc w:val="center"/>
            </w:pPr>
            <w:r>
              <w:rPr>
                <w:rFonts w:ascii="Aptos" w:hAnsi="Aptos" w:eastAsia="Yu Gothic"/>
                <w:sz w:val="16"/>
              </w:rPr>
              <w:t>統一 split なし</w:t>
            </w:r>
          </w:p>
        </w:tc>
        <w:tc>
          <w:tcPr>
            <w:tcW w:type="dxa" w:w="4025"/>
            <w:tcMar>
              <w:top w:w="95" w:type="dxa"/>
              <w:bottom w:w="95" w:type="dxa"/>
              <w:start w:w="105" w:type="dxa"/>
              <w:end w:w="105" w:type="dxa"/>
            </w:tcMar>
            <w:vAlign w:val="center"/>
          </w:tcPr>
          <w:p>
            <w:pPr>
              <w:jc w:val="left"/>
            </w:pPr>
            <w:r>
              <w:rPr>
                <w:rFonts w:ascii="Aptos" w:hAnsi="Aptos" w:eastAsia="Yu Gothic"/>
                <w:sz w:val="16"/>
              </w:rPr>
              <w:t>時系列順序を維持し train calibration test を分離 異常率と期間を報告</w:t>
            </w:r>
          </w:p>
        </w:tc>
      </w:tr>
      <w:tr>
        <w:tc>
          <w:tcPr>
            <w:tcW w:type="dxa" w:w="1701"/>
            <w:tcMar>
              <w:top w:w="95" w:type="dxa"/>
              <w:bottom w:w="95" w:type="dxa"/>
              <w:start w:w="105" w:type="dxa"/>
              <w:end w:w="105" w:type="dxa"/>
            </w:tcMar>
            <w:vAlign w:val="center"/>
            <w:shd w:fill="EAF2F8"/>
          </w:tcPr>
          <w:p>
            <w:pPr>
              <w:jc w:val="center"/>
            </w:pPr>
            <w:r>
              <w:rPr>
                <w:rFonts w:ascii="Aptos" w:hAnsi="Aptos" w:eastAsia="Yu Gothic"/>
                <w:sz w:val="16"/>
              </w:rPr>
              <w:t>公開性</w:t>
            </w:r>
          </w:p>
        </w:tc>
        <w:tc>
          <w:tcPr>
            <w:tcW w:type="dxa" w:w="3685"/>
            <w:tcMar>
              <w:top w:w="95" w:type="dxa"/>
              <w:bottom w:w="95" w:type="dxa"/>
              <w:start w:w="105" w:type="dxa"/>
              <w:end w:w="105" w:type="dxa"/>
            </w:tcMar>
            <w:vAlign w:val="center"/>
            <w:shd w:fill="EAF2F8"/>
          </w:tcPr>
          <w:p>
            <w:pPr>
              <w:jc w:val="left"/>
            </w:pPr>
            <w:r>
              <w:rPr>
                <w:rFonts w:ascii="Aptos" w:hAnsi="Aptos" w:eastAsia="Yu Gothic"/>
                <w:sz w:val="16"/>
              </w:rPr>
              <w:t>software link は Table 9 に掲載</w:t>
            </w:r>
          </w:p>
        </w:tc>
        <w:tc>
          <w:tcPr>
            <w:tcW w:type="dxa" w:w="4025"/>
            <w:tcMar>
              <w:top w:w="95" w:type="dxa"/>
              <w:bottom w:w="95" w:type="dxa"/>
              <w:start w:w="105" w:type="dxa"/>
              <w:end w:w="105" w:type="dxa"/>
            </w:tcMar>
            <w:vAlign w:val="center"/>
            <w:shd w:fill="EAF2F8"/>
          </w:tcPr>
          <w:p>
            <w:pPr>
              <w:jc w:val="left"/>
            </w:pPr>
            <w:r>
              <w:rPr>
                <w:rFonts w:ascii="Aptos" w:hAnsi="Aptos" w:eastAsia="Yu Gothic"/>
                <w:sz w:val="16"/>
              </w:rPr>
              <w:t>dataset download URL checksum version を別表で管理</w:t>
            </w:r>
          </w:p>
        </w:tc>
      </w:tr>
    </w:tbl>
    <w:p>
      <w:pPr>
        <w:spacing w:after="0"/>
      </w:pPr>
    </w:p>
    <w:p>
      <w:pPr>
        <w:pStyle w:val="Heading2"/>
        <w:keepNext/>
      </w:pPr>
      <w:r>
        <w:t>11 評価方法</w:t>
      </w:r>
    </w:p>
    <w:p>
      <w:pPr>
        <w:pStyle w:val="Heading3"/>
        <w:keepNext/>
      </w:pPr>
      <w:r>
        <w:t>11.1 正解ラベルがある場合</w:t>
      </w:r>
    </w:p>
    <w:p>
      <w:r>
        <w:rPr>
          <w:rFonts w:ascii="Aptos" w:hAnsi="Aptos" w:eastAsia="Yu Gothic"/>
        </w:rPr>
        <w:t>point label がある場合は precision、recall、F1、AUROC、AUPRC を報告する。異常が連続区間として定義される場合、point wise 指標だけでなく event wise recall、false alarms per day、検知遅延を併記する。どの時刻を正解区間に含めるか、point adjustment を使うかを明示する。</w:t>
      </w:r>
    </w:p>
    <w:p>
      <w:pPr>
        <w:pStyle w:val="Heading3"/>
        <w:keepNext/>
      </w:pPr>
      <w:r>
        <w:t>11.2 正解ラベルがない場合</w:t>
      </w:r>
    </w:p>
    <w:p>
      <w:r>
        <w:rPr>
          <w:rFonts w:ascii="Aptos" w:hAnsi="Aptos" w:eastAsia="Yu Gothic"/>
        </w:rPr>
        <w:t>専門家が確認したイベント記録、保守履歴、物理シミュレーションによる異常注入、正常運転モードの留出、複数手法の一致度、score の安定性を使う。ただし、これらは真の未知分布を完全に代表しない。top k discord のように閾値がない方法は、順位上位に含まれる既知イベント割合や専門家確認時間も評価対象とする。</w:t>
      </w:r>
    </w:p>
    <w:p>
      <w:pPr>
        <w:pStyle w:val="Heading3"/>
        <w:keepNext/>
      </w:pPr>
      <w:r>
        <w:t>11.3 検知率と誤検知率</w:t>
      </w:r>
    </w:p>
    <w:p>
      <w:r>
        <w:rPr>
          <w:rFonts w:ascii="Aptos" w:hAnsi="Aptos" w:eastAsia="Yu Gothic"/>
        </w:rPr>
        <w:t>閾値を下げると弱い異常を多く検知できる一方、正常な運転切替やノイズも警報する。閾値を上げると false alarm は減るが、緩やかな漏水や初期故障を見落とす。運用では単一閾値だけを報告せず、PR curve または複数 operating point と、日当たり誤警報数、平均検知遅延を示すべきである。S3 自体は統一評価を行っていないため、手法間の優劣を定量的に決めていない。</w:t>
      </w:r>
    </w:p>
    <w:p>
      <w:pPr>
        <w:pStyle w:val="Heading2"/>
        <w:keepNext/>
      </w:pPr>
      <w:r>
        <w:t>12 長所 短所 制約条件</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1757"/>
            <w:shd w:fill="17365D"/>
            <w:tcMar>
              <w:top w:w="95" w:type="dxa"/>
              <w:bottom w:w="95" w:type="dxa"/>
              <w:start w:w="105" w:type="dxa"/>
              <w:end w:w="105" w:type="dxa"/>
            </w:tcMar>
            <w:vAlign w:val="center"/>
          </w:tcPr>
          <w:p>
            <w:pPr>
              <w:jc w:val="center"/>
            </w:pPr>
            <w:r>
              <w:rPr>
                <w:rFonts w:ascii="Aptos" w:hAnsi="Aptos" w:eastAsia="Yu Gothic"/>
                <w:b/>
                <w:color w:val="FFFFFF"/>
                <w:sz w:val="16"/>
              </w:rPr>
              <w:t>項目</w:t>
            </w:r>
          </w:p>
        </w:tc>
        <w:tc>
          <w:tcPr>
            <w:tcW w:type="dxa" w:w="7654"/>
            <w:shd w:fill="17365D"/>
            <w:tcMar>
              <w:top w:w="95" w:type="dxa"/>
              <w:bottom w:w="95" w:type="dxa"/>
              <w:start w:w="105" w:type="dxa"/>
              <w:end w:w="105" w:type="dxa"/>
            </w:tcMar>
            <w:vAlign w:val="center"/>
          </w:tcPr>
          <w:p>
            <w:pPr>
              <w:jc w:val="center"/>
            </w:pPr>
            <w:r>
              <w:rPr>
                <w:rFonts w:ascii="Aptos" w:hAnsi="Aptos" w:eastAsia="Yu Gothic"/>
                <w:b/>
                <w:color w:val="FFFFFF"/>
                <w:sz w:val="16"/>
              </w:rPr>
              <w:t>詳細</w:t>
            </w:r>
          </w:p>
        </w:tc>
      </w:tr>
      <w:tr>
        <w:tc>
          <w:tcPr>
            <w:tcW w:type="dxa" w:w="1757"/>
            <w:tcMar>
              <w:top w:w="95" w:type="dxa"/>
              <w:bottom w:w="95" w:type="dxa"/>
              <w:start w:w="105" w:type="dxa"/>
              <w:end w:w="105" w:type="dxa"/>
            </w:tcMar>
            <w:vAlign w:val="center"/>
          </w:tcPr>
          <w:p>
            <w:pPr>
              <w:jc w:val="center"/>
            </w:pPr>
            <w:r>
              <w:rPr>
                <w:rFonts w:ascii="Aptos" w:hAnsi="Aptos" w:eastAsia="Yu Gothic"/>
                <w:sz w:val="16"/>
              </w:rPr>
              <w:t>長所</w:t>
            </w:r>
          </w:p>
        </w:tc>
        <w:tc>
          <w:tcPr>
            <w:tcW w:type="dxa" w:w="7654"/>
            <w:tcMar>
              <w:top w:w="95" w:type="dxa"/>
              <w:bottom w:w="95" w:type="dxa"/>
              <w:start w:w="105" w:type="dxa"/>
              <w:end w:w="105" w:type="dxa"/>
            </w:tcMar>
            <w:vAlign w:val="center"/>
          </w:tcPr>
          <w:p>
            <w:pPr>
              <w:jc w:val="left"/>
            </w:pPr>
            <w:r>
              <w:rPr>
                <w:rFonts w:ascii="Aptos" w:hAnsi="Aptos" w:eastAsia="Yu Gothic"/>
                <w:sz w:val="16"/>
              </w:rPr>
              <w:t>異常粒度を明確に区別し、正常参照と検知直感を説明している。伝統統計、streaming、discord、初期 deep learning を同じ枠で比較できる。公開 software を整理している。</w:t>
            </w:r>
          </w:p>
        </w:tc>
      </w:tr>
      <w:tr>
        <w:tc>
          <w:tcPr>
            <w:tcW w:type="dxa" w:w="1757"/>
            <w:tcMar>
              <w:top w:w="95" w:type="dxa"/>
              <w:bottom w:w="95" w:type="dxa"/>
              <w:start w:w="105" w:type="dxa"/>
              <w:end w:w="105" w:type="dxa"/>
            </w:tcMar>
            <w:vAlign w:val="center"/>
            <w:shd w:fill="EAF2F8"/>
          </w:tcPr>
          <w:p>
            <w:pPr>
              <w:jc w:val="center"/>
            </w:pPr>
            <w:r>
              <w:rPr>
                <w:rFonts w:ascii="Aptos" w:hAnsi="Aptos" w:eastAsia="Yu Gothic"/>
                <w:sz w:val="16"/>
              </w:rPr>
              <w:t>短所</w:t>
            </w:r>
          </w:p>
        </w:tc>
        <w:tc>
          <w:tcPr>
            <w:tcW w:type="dxa" w:w="7654"/>
            <w:tcMar>
              <w:top w:w="95" w:type="dxa"/>
              <w:bottom w:w="95" w:type="dxa"/>
              <w:start w:w="105" w:type="dxa"/>
              <w:end w:w="105" w:type="dxa"/>
            </w:tcMar>
            <w:vAlign w:val="center"/>
            <w:shd w:fill="EAF2F8"/>
          </w:tcPr>
          <w:p>
            <w:pPr>
              <w:jc w:val="left"/>
            </w:pPr>
            <w:r>
              <w:rPr>
                <w:rFonts w:ascii="Aptos" w:hAnsi="Aptos" w:eastAsia="Yu Gothic"/>
                <w:sz w:val="16"/>
              </w:rPr>
              <w:t>2019年までの文献であり Transformer、diffusion、contrastive learning など最近の深層手法を含まない。統一 benchmark、dataset 表、実行時間比較、閾値比較がない。</w:t>
            </w:r>
          </w:p>
        </w:tc>
      </w:tr>
      <w:tr>
        <w:tc>
          <w:tcPr>
            <w:tcW w:type="dxa" w:w="1757"/>
            <w:tcMar>
              <w:top w:w="95" w:type="dxa"/>
              <w:bottom w:w="95" w:type="dxa"/>
              <w:start w:w="105" w:type="dxa"/>
              <w:end w:w="105" w:type="dxa"/>
            </w:tcMar>
            <w:vAlign w:val="center"/>
          </w:tcPr>
          <w:p>
            <w:pPr>
              <w:jc w:val="center"/>
            </w:pPr>
            <w:r>
              <w:rPr>
                <w:rFonts w:ascii="Aptos" w:hAnsi="Aptos" w:eastAsia="Yu Gothic"/>
                <w:sz w:val="16"/>
              </w:rPr>
              <w:t>データ制約</w:t>
            </w:r>
          </w:p>
        </w:tc>
        <w:tc>
          <w:tcPr>
            <w:tcW w:type="dxa" w:w="7654"/>
            <w:tcMar>
              <w:top w:w="95" w:type="dxa"/>
              <w:bottom w:w="95" w:type="dxa"/>
              <w:start w:w="105" w:type="dxa"/>
              <w:end w:w="105" w:type="dxa"/>
            </w:tcMar>
            <w:vAlign w:val="center"/>
          </w:tcPr>
          <w:p>
            <w:pPr>
              <w:jc w:val="left"/>
            </w:pPr>
            <w:r>
              <w:rPr>
                <w:rFonts w:ascii="Aptos" w:hAnsi="Aptos" w:eastAsia="Yu Gothic"/>
                <w:sz w:val="16"/>
              </w:rPr>
              <w:t>ほとんどの手法は規則サンプリングと同一時間粒度を仮定する。多変量手法では同期、標準化、欠損処理が必要である。</w:t>
            </w:r>
          </w:p>
        </w:tc>
      </w:tr>
      <w:tr>
        <w:tc>
          <w:tcPr>
            <w:tcW w:type="dxa" w:w="1757"/>
            <w:tcMar>
              <w:top w:w="95" w:type="dxa"/>
              <w:bottom w:w="95" w:type="dxa"/>
              <w:start w:w="105" w:type="dxa"/>
              <w:end w:w="105" w:type="dxa"/>
            </w:tcMar>
            <w:vAlign w:val="center"/>
            <w:shd w:fill="EAF2F8"/>
          </w:tcPr>
          <w:p>
            <w:pPr>
              <w:jc w:val="center"/>
            </w:pPr>
            <w:r>
              <w:rPr>
                <w:rFonts w:ascii="Aptos" w:hAnsi="Aptos" w:eastAsia="Yu Gothic"/>
                <w:sz w:val="16"/>
              </w:rPr>
              <w:t>計算制約</w:t>
            </w:r>
          </w:p>
        </w:tc>
        <w:tc>
          <w:tcPr>
            <w:tcW w:type="dxa" w:w="7654"/>
            <w:tcMar>
              <w:top w:w="95" w:type="dxa"/>
              <w:bottom w:w="95" w:type="dxa"/>
              <w:start w:w="105" w:type="dxa"/>
              <w:end w:w="105" w:type="dxa"/>
            </w:tcMar>
            <w:vAlign w:val="center"/>
            <w:shd w:fill="EAF2F8"/>
          </w:tcPr>
          <w:p>
            <w:pPr>
              <w:jc w:val="left"/>
            </w:pPr>
            <w:r>
              <w:rPr>
                <w:rFonts w:ascii="Aptos" w:hAnsi="Aptos" w:eastAsia="Yu Gothic"/>
                <w:sz w:val="16"/>
              </w:rPr>
              <w:t>全ペア距離を使う discord や dissimilarity は長系列で高コストになる。DTW、再学習、クラスタ更新もリアルタイム性を制約する。</w:t>
            </w:r>
          </w:p>
        </w:tc>
      </w:tr>
      <w:tr>
        <w:tc>
          <w:tcPr>
            <w:tcW w:type="dxa" w:w="1757"/>
            <w:tcMar>
              <w:top w:w="95" w:type="dxa"/>
              <w:bottom w:w="95" w:type="dxa"/>
              <w:start w:w="105" w:type="dxa"/>
              <w:end w:w="105" w:type="dxa"/>
            </w:tcMar>
            <w:vAlign w:val="center"/>
          </w:tcPr>
          <w:p>
            <w:pPr>
              <w:jc w:val="center"/>
            </w:pPr>
            <w:r>
              <w:rPr>
                <w:rFonts w:ascii="Aptos" w:hAnsi="Aptos" w:eastAsia="Yu Gothic"/>
                <w:sz w:val="16"/>
              </w:rPr>
              <w:t>閾値制約</w:t>
            </w:r>
          </w:p>
        </w:tc>
        <w:tc>
          <w:tcPr>
            <w:tcW w:type="dxa" w:w="7654"/>
            <w:tcMar>
              <w:top w:w="95" w:type="dxa"/>
              <w:bottom w:w="95" w:type="dxa"/>
              <w:start w:w="105" w:type="dxa"/>
              <w:end w:w="105" w:type="dxa"/>
            </w:tcMar>
            <w:vAlign w:val="center"/>
          </w:tcPr>
          <w:p>
            <w:pPr>
              <w:jc w:val="left"/>
            </w:pPr>
            <w:r>
              <w:rPr>
                <w:rFonts w:ascii="Aptos" w:hAnsi="Aptos" w:eastAsia="Yu Gothic"/>
                <w:sz w:val="16"/>
              </w:rPr>
              <w:t>自動閾値を持つ手法は少なく、subsequence と entire series では特に不足する。閾値変更が detection rate と false alarm を直接変える。</w:t>
            </w:r>
          </w:p>
        </w:tc>
      </w:tr>
      <w:tr>
        <w:tc>
          <w:tcPr>
            <w:tcW w:type="dxa" w:w="1757"/>
            <w:tcMar>
              <w:top w:w="95" w:type="dxa"/>
              <w:bottom w:w="95" w:type="dxa"/>
              <w:start w:w="105" w:type="dxa"/>
              <w:end w:w="105" w:type="dxa"/>
            </w:tcMar>
            <w:vAlign w:val="center"/>
            <w:shd w:fill="EAF2F8"/>
          </w:tcPr>
          <w:p>
            <w:pPr>
              <w:jc w:val="center"/>
            </w:pPr>
            <w:r>
              <w:rPr>
                <w:rFonts w:ascii="Aptos" w:hAnsi="Aptos" w:eastAsia="Yu Gothic"/>
                <w:sz w:val="16"/>
              </w:rPr>
              <w:t>適用 AI</w:t>
            </w:r>
          </w:p>
        </w:tc>
        <w:tc>
          <w:tcPr>
            <w:tcW w:type="dxa" w:w="7654"/>
            <w:tcMar>
              <w:top w:w="95" w:type="dxa"/>
              <w:bottom w:w="95" w:type="dxa"/>
              <w:start w:w="105" w:type="dxa"/>
              <w:end w:w="105" w:type="dxa"/>
            </w:tcMar>
            <w:vAlign w:val="center"/>
            <w:shd w:fill="EAF2F8"/>
          </w:tcPr>
          <w:p>
            <w:pPr>
              <w:jc w:val="left"/>
            </w:pPr>
            <w:r>
              <w:rPr>
                <w:rFonts w:ascii="Aptos" w:hAnsi="Aptos" w:eastAsia="Yu Gothic"/>
                <w:sz w:val="16"/>
              </w:rPr>
              <w:t>input only detector として使う限り、対象 AI の回帰、木、NN などのアルゴリズムには原理上依存しない。対象 AI の信頼度を直接測るものではない。</w:t>
            </w:r>
          </w:p>
        </w:tc>
      </w:tr>
    </w:tbl>
    <w:p>
      <w:pPr>
        <w:spacing w:after="0"/>
      </w:pPr>
    </w:p>
    <w:p>
      <w:pPr>
        <w:pStyle w:val="Heading2"/>
        <w:keepNext/>
      </w:pPr>
      <w:r>
        <w:t>13 山原論文との関係</w:t>
      </w:r>
    </w:p>
    <w:p>
      <w:r>
        <w:rPr>
          <w:rFonts w:ascii="Aptos" w:hAnsi="Aptos" w:eastAsia="Yu Gothic"/>
        </w:rPr>
        <w:t>山原論文は、配水管網の末端圧力推定モデルに対して、入力が学習時の適用領域に含まれるかを model independent に評価する。S3 のうち最も近いのは point outlier の density based、multivariate dissimilarity based、dimensionality reduction based method である。いずれも対象回帰モデルの内部情報を必要とせず、現在の多変量入力を学習時入力または正常参照と比較できる。</w:t>
      </w:r>
    </w:p>
    <w:p>
      <w:r>
        <w:rPr>
          <w:rFonts w:ascii="Aptos" w:hAnsi="Aptos" w:eastAsia="Yu Gothic"/>
        </w:rPr>
        <w:t>山原法が一時刻入力を主対象とするのに対し、S3 は window と entire series を明確に分類する。末端圧力では、同じ流量ベクトルでも直前のポンプ切替や弁操作によって意味が変わるため、point AD だけでは不足する可能性がある。S3 の local point と subsequence detection を追加すれば、現在値の位置だけでなく、そこに至る時間的遷移も監視できる。</w:t>
      </w:r>
    </w:p>
    <w:p>
      <w:r>
        <w:rPr>
          <w:rFonts w:ascii="Aptos" w:hAnsi="Aptos" w:eastAsia="Yu Gothic"/>
        </w:rPr>
        <w:t>第③類の学習外入力、すなわち各入力項目は範囲内だが項目間の組合せや相関が異なる場合、各項目を別々に min max 判定しても検知できない。S3 は、多変量相関を無視する手法がこの異常を見落とすと明確に指摘する。したがって、山原式 AD を実装する場合も、joint distance、kNN density、Mahalanobis distance、graph または多変量予測残差を候補に含める必要がある。</w:t>
      </w:r>
    </w:p>
    <w:p>
      <w:pPr>
        <w:pStyle w:val="Heading2"/>
        <w:keepNext/>
      </w:pPr>
      <w:r>
        <w:t>14 OMPB および S6 との関係</w:t>
      </w:r>
    </w:p>
    <w:p>
      <w:r>
        <w:rPr>
          <w:rFonts w:ascii="Aptos" w:hAnsi="Aptos" w:eastAsia="Yu Gothic"/>
        </w:rPr>
        <w:t>OMPB は対象 forecasting model の posterior disagreement を利用する model aware なオンライン校正手法である。S3 の prediction based anomaly detection も予測誤差を使うが、多くの場合は異常検知器自身が別の予測モデルを構築する。したがって両者は同じではない。S3 は input only detector を設計し、OMPB は対象モデルの予測不確実性と校正状態を監視する。両者を直列に配置すれば、入力異常とモデル不確実性を分けて説明できる。</w:t>
      </w:r>
    </w:p>
    <w:p>
      <w:r>
        <w:rPr>
          <w:rFonts w:ascii="Aptos" w:hAnsi="Aptos" w:eastAsia="Yu Gothic"/>
        </w:rPr>
        <w:t>S6 は2025年の deep multivariate time series anomaly detection を対象とし、forecasting、reconstruction、contrastive の三分類を示す。S3 はより広く、統計、density、histogram、discord、frequency、information theory を含み、外れ値の粒度と正常参照を詳しく整理する。S3 で問題形式を選び、S6 で最近の deep architecture を選ぶという使い分けが適切である。</w:t>
      </w:r>
    </w:p>
    <w:p>
      <w:pPr>
        <w:pStyle w:val="Heading2"/>
        <w:keepNext/>
      </w:pPr>
      <w:r>
        <w:t>15 社会インフラ監視制御への適用可能性</w:t>
      </w:r>
    </w:p>
    <w:p>
      <w:r>
        <w:rPr>
          <w:rFonts w:ascii="Aptos" w:hAnsi="Aptos" w:eastAsia="Yu Gothic"/>
        </w:rPr>
        <w:t>社会インフラでは、一つの detector に全てを任せず、時間スケールと安全要求に応じた多層構成が適する。第一層は current point に対する applicability domain であり、範囲、距離、密度、項目間関係を入力時点で判定する。第二層は短い window に対する prediction residual または multivariate dissimilarity であり、運転遷移や継続異常を検知する。第三層は長期の outlier time series 検知であり、異常センサや設備劣化を定期診断する。</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73"/>
        <w:gridCol w:w="1973"/>
        <w:gridCol w:w="1973"/>
        <w:gridCol w:w="1973"/>
        <w:gridCol w:w="1973"/>
      </w:tblGrid>
      <w:tr>
        <w:trPr>
          <w:tblHeader w:val="true"/>
        </w:trPr>
        <w:tc>
          <w:tcPr>
            <w:tcW w:type="dxa" w:w="1247"/>
            <w:shd w:fill="17365D"/>
            <w:tcMar>
              <w:top w:w="95" w:type="dxa"/>
              <w:bottom w:w="95" w:type="dxa"/>
              <w:start w:w="105" w:type="dxa"/>
              <w:end w:w="105" w:type="dxa"/>
            </w:tcMar>
            <w:vAlign w:val="center"/>
          </w:tcPr>
          <w:p>
            <w:pPr>
              <w:jc w:val="center"/>
            </w:pPr>
            <w:r>
              <w:rPr>
                <w:rFonts w:ascii="Aptos" w:hAnsi="Aptos" w:eastAsia="Yu Gothic"/>
                <w:b/>
                <w:color w:val="FFFFFF"/>
                <w:sz w:val="16"/>
              </w:rPr>
              <w:t>層</w:t>
            </w:r>
          </w:p>
        </w:tc>
        <w:tc>
          <w:tcPr>
            <w:tcW w:type="dxa" w:w="2438"/>
            <w:shd w:fill="17365D"/>
            <w:tcMar>
              <w:top w:w="95" w:type="dxa"/>
              <w:bottom w:w="95" w:type="dxa"/>
              <w:start w:w="105" w:type="dxa"/>
              <w:end w:w="105" w:type="dxa"/>
            </w:tcMar>
            <w:vAlign w:val="center"/>
          </w:tcPr>
          <w:p>
            <w:pPr>
              <w:jc w:val="center"/>
            </w:pPr>
            <w:r>
              <w:rPr>
                <w:rFonts w:ascii="Aptos" w:hAnsi="Aptos" w:eastAsia="Yu Gothic"/>
                <w:b/>
                <w:color w:val="FFFFFF"/>
                <w:sz w:val="16"/>
              </w:rPr>
              <w:t>検知対象</w:t>
            </w:r>
          </w:p>
        </w:tc>
        <w:tc>
          <w:tcPr>
            <w:tcW w:type="dxa" w:w="2721"/>
            <w:shd w:fill="17365D"/>
            <w:tcMar>
              <w:top w:w="95" w:type="dxa"/>
              <w:bottom w:w="95" w:type="dxa"/>
              <w:start w:w="105" w:type="dxa"/>
              <w:end w:w="105" w:type="dxa"/>
            </w:tcMar>
            <w:vAlign w:val="center"/>
          </w:tcPr>
          <w:p>
            <w:pPr>
              <w:jc w:val="center"/>
            </w:pPr>
            <w:r>
              <w:rPr>
                <w:rFonts w:ascii="Aptos" w:hAnsi="Aptos" w:eastAsia="Yu Gothic"/>
                <w:b/>
                <w:color w:val="FFFFFF"/>
                <w:sz w:val="16"/>
              </w:rPr>
              <w:t>候補手法</w:t>
            </w:r>
          </w:p>
        </w:tc>
        <w:tc>
          <w:tcPr>
            <w:tcW w:type="dxa" w:w="1474"/>
            <w:shd w:fill="17365D"/>
            <w:tcMar>
              <w:top w:w="95" w:type="dxa"/>
              <w:bottom w:w="95" w:type="dxa"/>
              <w:start w:w="105" w:type="dxa"/>
              <w:end w:w="105" w:type="dxa"/>
            </w:tcMar>
            <w:vAlign w:val="center"/>
          </w:tcPr>
          <w:p>
            <w:pPr>
              <w:jc w:val="center"/>
            </w:pPr>
            <w:r>
              <w:rPr>
                <w:rFonts w:ascii="Aptos" w:hAnsi="Aptos" w:eastAsia="Yu Gothic"/>
                <w:b/>
                <w:color w:val="FFFFFF"/>
                <w:sz w:val="16"/>
              </w:rPr>
              <w:t>判定時期</w:t>
            </w:r>
          </w:p>
        </w:tc>
        <w:tc>
          <w:tcPr>
            <w:tcW w:type="dxa" w:w="1701"/>
            <w:shd w:fill="17365D"/>
            <w:tcMar>
              <w:top w:w="95" w:type="dxa"/>
              <w:bottom w:w="95" w:type="dxa"/>
              <w:start w:w="105" w:type="dxa"/>
              <w:end w:w="105" w:type="dxa"/>
            </w:tcMar>
            <w:vAlign w:val="center"/>
          </w:tcPr>
          <w:p>
            <w:pPr>
              <w:jc w:val="center"/>
            </w:pPr>
            <w:r>
              <w:rPr>
                <w:rFonts w:ascii="Aptos" w:hAnsi="Aptos" w:eastAsia="Yu Gothic"/>
                <w:b/>
                <w:color w:val="FFFFFF"/>
                <w:sz w:val="16"/>
              </w:rPr>
              <w:t>制御上の扱い</w:t>
            </w:r>
          </w:p>
        </w:tc>
      </w:tr>
      <w:tr>
        <w:tc>
          <w:tcPr>
            <w:tcW w:type="dxa" w:w="1247"/>
            <w:tcMar>
              <w:top w:w="95" w:type="dxa"/>
              <w:bottom w:w="95" w:type="dxa"/>
              <w:start w:w="105" w:type="dxa"/>
              <w:end w:w="105" w:type="dxa"/>
            </w:tcMar>
            <w:vAlign w:val="center"/>
          </w:tcPr>
          <w:p>
            <w:pPr>
              <w:jc w:val="center"/>
            </w:pPr>
            <w:r>
              <w:rPr>
                <w:rFonts w:ascii="Aptos" w:hAnsi="Aptos" w:eastAsia="Yu Gothic"/>
                <w:sz w:val="16"/>
              </w:rPr>
              <w:t>Layer 1</w:t>
            </w:r>
          </w:p>
        </w:tc>
        <w:tc>
          <w:tcPr>
            <w:tcW w:type="dxa" w:w="2438"/>
            <w:tcMar>
              <w:top w:w="95" w:type="dxa"/>
              <w:bottom w:w="95" w:type="dxa"/>
              <w:start w:w="105" w:type="dxa"/>
              <w:end w:w="105" w:type="dxa"/>
            </w:tcMar>
            <w:vAlign w:val="center"/>
          </w:tcPr>
          <w:p>
            <w:pPr>
              <w:jc w:val="center"/>
            </w:pPr>
            <w:r>
              <w:rPr>
                <w:rFonts w:ascii="Aptos" w:hAnsi="Aptos" w:eastAsia="Yu Gothic"/>
                <w:sz w:val="16"/>
              </w:rPr>
              <w:t>現在入力の学習領域外</w:t>
            </w:r>
          </w:p>
        </w:tc>
        <w:tc>
          <w:tcPr>
            <w:tcW w:type="dxa" w:w="2721"/>
            <w:tcMar>
              <w:top w:w="95" w:type="dxa"/>
              <w:bottom w:w="95" w:type="dxa"/>
              <w:start w:w="105" w:type="dxa"/>
              <w:end w:w="105" w:type="dxa"/>
            </w:tcMar>
            <w:vAlign w:val="center"/>
          </w:tcPr>
          <w:p>
            <w:pPr>
              <w:jc w:val="left"/>
            </w:pPr>
            <w:r>
              <w:rPr>
                <w:rFonts w:ascii="Aptos" w:hAnsi="Aptos" w:eastAsia="Yu Gothic"/>
                <w:sz w:val="16"/>
              </w:rPr>
              <w:t>山原式 AD density multivariate distance</w:t>
            </w:r>
          </w:p>
        </w:tc>
        <w:tc>
          <w:tcPr>
            <w:tcW w:type="dxa" w:w="1474"/>
            <w:tcMar>
              <w:top w:w="95" w:type="dxa"/>
              <w:bottom w:w="95" w:type="dxa"/>
              <w:start w:w="105" w:type="dxa"/>
              <w:end w:w="105" w:type="dxa"/>
            </w:tcMar>
            <w:vAlign w:val="center"/>
          </w:tcPr>
          <w:p>
            <w:pPr>
              <w:jc w:val="center"/>
            </w:pPr>
            <w:r>
              <w:rPr>
                <w:rFonts w:ascii="Aptos" w:hAnsi="Aptos" w:eastAsia="Yu Gothic"/>
                <w:sz w:val="16"/>
              </w:rPr>
              <w:t>対象 AI 実行前</w:t>
            </w:r>
          </w:p>
        </w:tc>
        <w:tc>
          <w:tcPr>
            <w:tcW w:type="dxa" w:w="1701"/>
            <w:tcMar>
              <w:top w:w="95" w:type="dxa"/>
              <w:bottom w:w="95" w:type="dxa"/>
              <w:start w:w="105" w:type="dxa"/>
              <w:end w:w="105" w:type="dxa"/>
            </w:tcMar>
            <w:vAlign w:val="center"/>
          </w:tcPr>
          <w:p>
            <w:pPr>
              <w:jc w:val="center"/>
            </w:pPr>
            <w:r>
              <w:rPr>
                <w:rFonts w:ascii="Aptos" w:hAnsi="Aptos" w:eastAsia="Yu Gothic"/>
                <w:sz w:val="16"/>
              </w:rPr>
              <w:t>推定停止または fallback</w:t>
            </w:r>
          </w:p>
        </w:tc>
      </w:tr>
      <w:tr>
        <w:tc>
          <w:tcPr>
            <w:tcW w:type="dxa" w:w="1247"/>
            <w:tcMar>
              <w:top w:w="95" w:type="dxa"/>
              <w:bottom w:w="95" w:type="dxa"/>
              <w:start w:w="105" w:type="dxa"/>
              <w:end w:w="105" w:type="dxa"/>
            </w:tcMar>
            <w:vAlign w:val="center"/>
            <w:shd w:fill="EAF2F8"/>
          </w:tcPr>
          <w:p>
            <w:pPr>
              <w:jc w:val="center"/>
            </w:pPr>
            <w:r>
              <w:rPr>
                <w:rFonts w:ascii="Aptos" w:hAnsi="Aptos" w:eastAsia="Yu Gothic"/>
                <w:sz w:val="16"/>
              </w:rPr>
              <w:t>Layer 2</w:t>
            </w:r>
          </w:p>
        </w:tc>
        <w:tc>
          <w:tcPr>
            <w:tcW w:type="dxa" w:w="2438"/>
            <w:tcMar>
              <w:top w:w="95" w:type="dxa"/>
              <w:bottom w:w="95" w:type="dxa"/>
              <w:start w:w="105" w:type="dxa"/>
              <w:end w:w="105" w:type="dxa"/>
            </w:tcMar>
            <w:vAlign w:val="center"/>
            <w:shd w:fill="EAF2F8"/>
          </w:tcPr>
          <w:p>
            <w:pPr>
              <w:jc w:val="center"/>
            </w:pPr>
            <w:r>
              <w:rPr>
                <w:rFonts w:ascii="Aptos" w:hAnsi="Aptos" w:eastAsia="Yu Gothic"/>
                <w:sz w:val="16"/>
              </w:rPr>
              <w:t>時間遷移と関係変化</w:t>
            </w:r>
          </w:p>
        </w:tc>
        <w:tc>
          <w:tcPr>
            <w:tcW w:type="dxa" w:w="2721"/>
            <w:tcMar>
              <w:top w:w="95" w:type="dxa"/>
              <w:bottom w:w="95" w:type="dxa"/>
              <w:start w:w="105" w:type="dxa"/>
              <w:end w:w="105" w:type="dxa"/>
            </w:tcMar>
            <w:vAlign w:val="center"/>
            <w:shd w:fill="EAF2F8"/>
          </w:tcPr>
          <w:p>
            <w:pPr>
              <w:jc w:val="left"/>
            </w:pPr>
            <w:r>
              <w:rPr>
                <w:rFonts w:ascii="Aptos" w:hAnsi="Aptos" w:eastAsia="Yu Gothic"/>
                <w:sz w:val="16"/>
              </w:rPr>
              <w:t>prediction residual subsequence dissimilarity</w:t>
            </w:r>
          </w:p>
        </w:tc>
        <w:tc>
          <w:tcPr>
            <w:tcW w:type="dxa" w:w="1474"/>
            <w:tcMar>
              <w:top w:w="95" w:type="dxa"/>
              <w:bottom w:w="95" w:type="dxa"/>
              <w:start w:w="105" w:type="dxa"/>
              <w:end w:w="105" w:type="dxa"/>
            </w:tcMar>
            <w:vAlign w:val="center"/>
            <w:shd w:fill="EAF2F8"/>
          </w:tcPr>
          <w:p>
            <w:pPr>
              <w:jc w:val="center"/>
            </w:pPr>
            <w:r>
              <w:rPr>
                <w:rFonts w:ascii="Aptos" w:hAnsi="Aptos" w:eastAsia="Yu Gothic"/>
                <w:sz w:val="16"/>
              </w:rPr>
              <w:t>window 完成時</w:t>
            </w:r>
          </w:p>
        </w:tc>
        <w:tc>
          <w:tcPr>
            <w:tcW w:type="dxa" w:w="1701"/>
            <w:tcMar>
              <w:top w:w="95" w:type="dxa"/>
              <w:bottom w:w="95" w:type="dxa"/>
              <w:start w:w="105" w:type="dxa"/>
              <w:end w:w="105" w:type="dxa"/>
            </w:tcMar>
            <w:vAlign w:val="center"/>
            <w:shd w:fill="EAF2F8"/>
          </w:tcPr>
          <w:p>
            <w:pPr>
              <w:jc w:val="center"/>
            </w:pPr>
            <w:r>
              <w:rPr>
                <w:rFonts w:ascii="Aptos" w:hAnsi="Aptos" w:eastAsia="Yu Gothic"/>
                <w:sz w:val="16"/>
              </w:rPr>
              <w:t>警報 冗長センサ確認</w:t>
            </w:r>
          </w:p>
        </w:tc>
      </w:tr>
      <w:tr>
        <w:tc>
          <w:tcPr>
            <w:tcW w:type="dxa" w:w="1247"/>
            <w:tcMar>
              <w:top w:w="95" w:type="dxa"/>
              <w:bottom w:w="95" w:type="dxa"/>
              <w:start w:w="105" w:type="dxa"/>
              <w:end w:w="105" w:type="dxa"/>
            </w:tcMar>
            <w:vAlign w:val="center"/>
          </w:tcPr>
          <w:p>
            <w:pPr>
              <w:jc w:val="center"/>
            </w:pPr>
            <w:r>
              <w:rPr>
                <w:rFonts w:ascii="Aptos" w:hAnsi="Aptos" w:eastAsia="Yu Gothic"/>
                <w:sz w:val="16"/>
              </w:rPr>
              <w:t>Layer 3</w:t>
            </w:r>
          </w:p>
        </w:tc>
        <w:tc>
          <w:tcPr>
            <w:tcW w:type="dxa" w:w="2438"/>
            <w:tcMar>
              <w:top w:w="95" w:type="dxa"/>
              <w:bottom w:w="95" w:type="dxa"/>
              <w:start w:w="105" w:type="dxa"/>
              <w:end w:w="105" w:type="dxa"/>
            </w:tcMar>
            <w:vAlign w:val="center"/>
          </w:tcPr>
          <w:p>
            <w:pPr>
              <w:jc w:val="center"/>
            </w:pPr>
            <w:r>
              <w:rPr>
                <w:rFonts w:ascii="Aptos" w:hAnsi="Aptos" w:eastAsia="Yu Gothic"/>
                <w:sz w:val="16"/>
              </w:rPr>
              <w:t>長期異常設備</w:t>
            </w:r>
          </w:p>
        </w:tc>
        <w:tc>
          <w:tcPr>
            <w:tcW w:type="dxa" w:w="2721"/>
            <w:tcMar>
              <w:top w:w="95" w:type="dxa"/>
              <w:bottom w:w="95" w:type="dxa"/>
              <w:start w:w="105" w:type="dxa"/>
              <w:end w:w="105" w:type="dxa"/>
            </w:tcMar>
            <w:vAlign w:val="center"/>
          </w:tcPr>
          <w:p>
            <w:pPr>
              <w:jc w:val="left"/>
            </w:pPr>
            <w:r>
              <w:rPr>
                <w:rFonts w:ascii="Aptos" w:hAnsi="Aptos" w:eastAsia="Yu Gothic"/>
                <w:sz w:val="16"/>
              </w:rPr>
              <w:t>PCA clustering DTW shapelet</w:t>
            </w:r>
          </w:p>
        </w:tc>
        <w:tc>
          <w:tcPr>
            <w:tcW w:type="dxa" w:w="1474"/>
            <w:tcMar>
              <w:top w:w="95" w:type="dxa"/>
              <w:bottom w:w="95" w:type="dxa"/>
              <w:start w:w="105" w:type="dxa"/>
              <w:end w:w="105" w:type="dxa"/>
            </w:tcMar>
            <w:vAlign w:val="center"/>
          </w:tcPr>
          <w:p>
            <w:pPr>
              <w:jc w:val="center"/>
            </w:pPr>
            <w:r>
              <w:rPr>
                <w:rFonts w:ascii="Aptos" w:hAnsi="Aptos" w:eastAsia="Yu Gothic"/>
                <w:sz w:val="16"/>
              </w:rPr>
              <w:t>定期バッチ</w:t>
            </w:r>
          </w:p>
        </w:tc>
        <w:tc>
          <w:tcPr>
            <w:tcW w:type="dxa" w:w="1701"/>
            <w:tcMar>
              <w:top w:w="95" w:type="dxa"/>
              <w:bottom w:w="95" w:type="dxa"/>
              <w:start w:w="105" w:type="dxa"/>
              <w:end w:w="105" w:type="dxa"/>
            </w:tcMar>
            <w:vAlign w:val="center"/>
          </w:tcPr>
          <w:p>
            <w:pPr>
              <w:jc w:val="center"/>
            </w:pPr>
            <w:r>
              <w:rPr>
                <w:rFonts w:ascii="Aptos" w:hAnsi="Aptos" w:eastAsia="Yu Gothic"/>
                <w:sz w:val="16"/>
              </w:rPr>
              <w:t>保全計画とセンサ点検</w:t>
            </w:r>
          </w:p>
        </w:tc>
      </w:tr>
      <w:tr>
        <w:tc>
          <w:tcPr>
            <w:tcW w:type="dxa" w:w="1247"/>
            <w:tcMar>
              <w:top w:w="95" w:type="dxa"/>
              <w:bottom w:w="95" w:type="dxa"/>
              <w:start w:w="105" w:type="dxa"/>
              <w:end w:w="105" w:type="dxa"/>
            </w:tcMar>
            <w:vAlign w:val="center"/>
            <w:shd w:fill="EAF2F8"/>
          </w:tcPr>
          <w:p>
            <w:pPr>
              <w:jc w:val="center"/>
            </w:pPr>
            <w:r>
              <w:rPr>
                <w:rFonts w:ascii="Aptos" w:hAnsi="Aptos" w:eastAsia="Yu Gothic"/>
                <w:sz w:val="16"/>
              </w:rPr>
              <w:t>Model layer</w:t>
            </w:r>
          </w:p>
        </w:tc>
        <w:tc>
          <w:tcPr>
            <w:tcW w:type="dxa" w:w="2438"/>
            <w:tcMar>
              <w:top w:w="95" w:type="dxa"/>
              <w:bottom w:w="95" w:type="dxa"/>
              <w:start w:w="105" w:type="dxa"/>
              <w:end w:w="105" w:type="dxa"/>
            </w:tcMar>
            <w:vAlign w:val="center"/>
            <w:shd w:fill="EAF2F8"/>
          </w:tcPr>
          <w:p>
            <w:pPr>
              <w:jc w:val="center"/>
            </w:pPr>
            <w:r>
              <w:rPr>
                <w:rFonts w:ascii="Aptos" w:hAnsi="Aptos" w:eastAsia="Yu Gothic"/>
                <w:sz w:val="16"/>
              </w:rPr>
              <w:t>対象 AI の予測不確実性</w:t>
            </w:r>
          </w:p>
        </w:tc>
        <w:tc>
          <w:tcPr>
            <w:tcW w:type="dxa" w:w="2721"/>
            <w:tcMar>
              <w:top w:w="95" w:type="dxa"/>
              <w:bottom w:w="95" w:type="dxa"/>
              <w:start w:w="105" w:type="dxa"/>
              <w:end w:w="105" w:type="dxa"/>
            </w:tcMar>
            <w:vAlign w:val="center"/>
            <w:shd w:fill="EAF2F8"/>
          </w:tcPr>
          <w:p>
            <w:pPr>
              <w:jc w:val="left"/>
            </w:pPr>
            <w:r>
              <w:rPr>
                <w:rFonts w:ascii="Aptos" w:hAnsi="Aptos" w:eastAsia="Yu Gothic"/>
                <w:sz w:val="16"/>
              </w:rPr>
              <w:t>OMPB ensemble uncertainty</w:t>
            </w:r>
          </w:p>
        </w:tc>
        <w:tc>
          <w:tcPr>
            <w:tcW w:type="dxa" w:w="1474"/>
            <w:tcMar>
              <w:top w:w="95" w:type="dxa"/>
              <w:bottom w:w="95" w:type="dxa"/>
              <w:start w:w="105" w:type="dxa"/>
              <w:end w:w="105" w:type="dxa"/>
            </w:tcMar>
            <w:vAlign w:val="center"/>
            <w:shd w:fill="EAF2F8"/>
          </w:tcPr>
          <w:p>
            <w:pPr>
              <w:jc w:val="center"/>
            </w:pPr>
            <w:r>
              <w:rPr>
                <w:rFonts w:ascii="Aptos" w:hAnsi="Aptos" w:eastAsia="Yu Gothic"/>
                <w:sz w:val="16"/>
              </w:rPr>
              <w:t>予測時と校正時</w:t>
            </w:r>
          </w:p>
        </w:tc>
        <w:tc>
          <w:tcPr>
            <w:tcW w:type="dxa" w:w="1701"/>
            <w:tcMar>
              <w:top w:w="95" w:type="dxa"/>
              <w:bottom w:w="95" w:type="dxa"/>
              <w:start w:w="105" w:type="dxa"/>
              <w:end w:w="105" w:type="dxa"/>
            </w:tcMar>
            <w:vAlign w:val="center"/>
            <w:shd w:fill="EAF2F8"/>
          </w:tcPr>
          <w:p>
            <w:pPr>
              <w:jc w:val="center"/>
            </w:pPr>
            <w:r>
              <w:rPr>
                <w:rFonts w:ascii="Aptos" w:hAnsi="Aptos" w:eastAsia="Yu Gothic"/>
                <w:sz w:val="16"/>
              </w:rPr>
              <w:t>certificate と再校正</w:t>
            </w:r>
          </w:p>
        </w:tc>
      </w:tr>
    </w:tbl>
    <w:p>
      <w:pPr>
        <w:spacing w:after="0"/>
      </w:pPr>
    </w:p>
    <w:p>
      <w:r>
        <w:rPr>
          <w:rFonts w:ascii="Aptos" w:hAnsi="Aptos" w:eastAsia="Yu Gothic"/>
        </w:rPr>
        <w:t>適用時には、正常なポンプ切替や季節需要変化を異常と誤認しないように運転モードを条件として normal reference を構成する必要がある。また detector が新しい入力を正常としてオンライン学習する場合、実故障を正常に取り込まないための quarantine、承認、再学習ルールが必要である。score 超過だけで自動制御を変更せず、物理制約、センサ冗長性、操作履歴と組み合わせる。</w:t>
      </w:r>
    </w:p>
    <w:p>
      <w:pPr>
        <w:pStyle w:val="Heading2"/>
        <w:keepNext/>
      </w:pPr>
      <w:r>
        <w:t>16 本論文から得られる重要結論</w:t>
      </w:r>
    </w:p>
    <w:p>
      <w:pPr>
        <w:pStyle w:val="ListBullet"/>
      </w:pPr>
      <w:r>
        <w:rPr>
          <w:rFonts w:ascii="Aptos" w:hAnsi="Aptos" w:eastAsia="Yu Gothic"/>
        </w:rPr>
        <w:t>学習外入力を論じる前に、point、subsequence、entire series のどの単位を検知するかを固定する必要がある。</w:t>
      </w:r>
    </w:p>
    <w:p>
      <w:pPr>
        <w:pStyle w:val="ListBullet"/>
      </w:pPr>
      <w:r>
        <w:rPr>
          <w:rFonts w:ascii="Aptos" w:hAnsi="Aptos" w:eastAsia="Yu Gothic"/>
        </w:rPr>
        <w:t>各入力項目が正常でも相関構造が異なる場合があるため、社会インフラでは multivariate detector が必要である。</w:t>
      </w:r>
    </w:p>
    <w:p>
      <w:pPr>
        <w:pStyle w:val="ListBullet"/>
      </w:pPr>
      <w:r>
        <w:rPr>
          <w:rFonts w:ascii="Aptos" w:hAnsi="Aptos" w:eastAsia="Yu Gothic"/>
        </w:rPr>
        <w:t>expected value または reference of normality の設計が手法の中心であり、参照データ汚染は detector 全体を歪める。</w:t>
      </w:r>
    </w:p>
    <w:p>
      <w:pPr>
        <w:pStyle w:val="ListBullet"/>
      </w:pPr>
      <w:r>
        <w:rPr>
          <w:rFonts w:ascii="Aptos" w:hAnsi="Aptos" w:eastAsia="Yu Gothic"/>
        </w:rPr>
        <w:t>prediction based point detector は即時性に優れるが、subsequence detector は持続的異常を捉える代わりに window 分の遅延を持つ。</w:t>
      </w:r>
    </w:p>
    <w:p>
      <w:pPr>
        <w:pStyle w:val="ListBullet"/>
      </w:pPr>
      <w:r>
        <w:rPr>
          <w:rFonts w:ascii="Aptos" w:hAnsi="Aptos" w:eastAsia="Yu Gothic"/>
        </w:rPr>
        <w:t>閾値自動化、実時間計算量、不規則サンプリング、増分更新、多変量周期異常は未解決課題である。</w:t>
      </w:r>
    </w:p>
    <w:p>
      <w:pPr>
        <w:pStyle w:val="ListBullet"/>
      </w:pPr>
      <w:r>
        <w:rPr>
          <w:rFonts w:ascii="Aptos" w:hAnsi="Aptos" w:eastAsia="Yu Gothic"/>
        </w:rPr>
        <w:t>S3 は方法選択の概念整理には強いが、性能順位や最適手法を決める根拠にはならない。</w:t>
      </w:r>
    </w:p>
    <w:p>
      <w:r>
        <w:br w:type="page"/>
      </w:r>
    </w:p>
    <w:p>
      <w:pPr>
        <w:pStyle w:val="Heading1"/>
        <w:keepNext/>
      </w:pPr>
      <w:r>
        <w:t>第三部分 日本語口頭説明原稿</w:t>
      </w:r>
    </w:p>
    <w:p>
      <w:pPr>
        <w:pStyle w:val="Heading2"/>
        <w:keepNext/>
      </w:pPr>
      <w:r>
        <w:t>12分から15分の説明</w:t>
      </w:r>
    </w:p>
    <w:p>
      <w:r>
        <w:rPr>
          <w:rFonts w:ascii="Aptos" w:hAnsi="Aptos" w:eastAsia="Yu Gothic"/>
        </w:rPr>
        <w:t>本日は、Blázquez García らの A Review on Outlier Anomaly Detection in Time Series Data について報告します。ACM Computing Surveys に2021年に掲載された33ページの review 論文で、2000年から2019年までの無教師時系列外れ値検知手法を体系化しています。</w:t>
      </w:r>
    </w:p>
    <w:p>
      <w:r>
        <w:rPr>
          <w:rFonts w:ascii="Aptos" w:hAnsi="Aptos" w:eastAsia="Yu Gothic"/>
        </w:rPr>
        <w:t>最初に結論を述べます。この論文の価値は、手法の性能順位を示すことではなく、何を一つの異常として検知するかを整理した点にあります。分類軸は三つです。第一は入力が単変量か多変量か、第二は異常が一時刻の point、一つの window である subsequence、または一系列全体か、第三は検知手法が一変量ずつ処理するか、複数項目を同時に処理するかです。</w:t>
      </w:r>
    </w:p>
    <w:p>
      <w:r>
        <w:rPr>
          <w:rFonts w:ascii="Aptos" w:hAnsi="Aptos" w:eastAsia="Yu Gothic"/>
        </w:rPr>
        <w:t>本研究テーマとの関係で最も重要なのは、point と subsequence の違い、および univariate method と multivariate method の違いです。例えば圧力と流量がそれぞれ学習時の範囲内でも、その組合せが通常と異なる場合があります。この入力は min max では検知できません。多変量の距離、密度、予測残差、または項目間関係を使う必要があります。これは私たちが定義した第③類の学習外入力に対応します。</w:t>
      </w:r>
    </w:p>
    <w:p>
      <w:r>
        <w:rPr>
          <w:rFonts w:ascii="Aptos" w:hAnsi="Aptos" w:eastAsia="Yu Gothic"/>
        </w:rPr>
        <w:t>Point outlier では三つの代表的な考え方があります。一つ目は model based です。正常時の期待値を予測または推定し、実測値との差が閾値を超えたら異常とします。Prediction model は過去データだけを使うため、新しい入力が到着した時点で判定しやすいです。Estimation model は未来値を使う場合があり、その場合は即時判定できません。</w:t>
      </w:r>
    </w:p>
    <w:p>
      <w:r>
        <w:rPr>
          <w:rFonts w:ascii="Aptos" w:hAnsi="Aptos" w:eastAsia="Yu Gothic"/>
        </w:rPr>
        <w:t>二つ目は density based です。一定半径内の近傍数が少ない点を異常とします。これは学習データが少ない領域、つまり第②類に近いです。ただし低密度であることと、対象 AI が必ず予測に失敗することは同じではありません。三つ目は histogramming または dissimilarity based で、候補点を除くと近似誤差が下がるか、他の多変量点とどれだけ似ていないかを評価します。</w:t>
      </w:r>
    </w:p>
    <w:p>
      <w:r>
        <w:rPr>
          <w:rFonts w:ascii="Aptos" w:hAnsi="Aptos" w:eastAsia="Yu Gothic"/>
        </w:rPr>
        <w:t>Subsequence outlier は、個々の時刻が正常でも連続パターン全体が異常な場合です。代表は discord detection です。各 window について最も近い別 window との距離を求め、その最近距離が最大の window を discord とします。しかし古典的 discord は top k を返すだけで、絶対閾値がありません。したがって、検知結果が本当に異常かは専門家やイベント記録で確認する必要があります。</w:t>
      </w:r>
    </w:p>
    <w:p>
      <w:r>
        <w:rPr>
          <w:rFonts w:ascii="Aptos" w:hAnsi="Aptos" w:eastAsia="Yu Gothic"/>
        </w:rPr>
        <w:t>Subsequence の他の方法は、正常な cluster centroid、外部正常系列、過去正常辞書、直前 window などを reference of normality として距離を計算します。予測式は window 内の累積予測誤差を使い、frequency 式と information theory 式は珍しい繰返しパターンを検知します。Window を使うため、検知遅延は少なくとも window 長と処理時間に依存します。</w:t>
      </w:r>
    </w:p>
    <w:p>
      <w:r>
        <w:rPr>
          <w:rFonts w:ascii="Aptos" w:hAnsi="Aptos" w:eastAsia="Yu Gothic"/>
        </w:rPr>
        <w:t>Entire time series outlier は、複数の設備やセンサ系列の中から、長期挙動が異なる一系列を探す問題です。PCA、clustering、DTW、shapelet などが使われます。これは異常センサや劣化設備の定期診断には有効ですが、末端圧力推定モデルに入力する現在値の安全判定には直接使いにくいです。</w:t>
      </w:r>
    </w:p>
    <w:p>
      <w:r>
        <w:rPr>
          <w:rFonts w:ascii="Aptos" w:hAnsi="Aptos" w:eastAsia="Yu Gothic"/>
        </w:rPr>
        <w:t>Dataset については注意が必要です。この論文は dataset benchmark survey ではなく、統一データセット、サンプル数、train test split、OOD label、license を整理していません。無教師手法を対象としていますが、外部正常系列を使う方法は正常のみという仮定を置くため one class に近いです。私たちが実験する場合は、入力項目、時間粒度、window 長、学習期間、calibration 期間、test 期間、異常率、ラベル作成方法、license を別途固定する必要があります。</w:t>
      </w:r>
    </w:p>
    <w:p>
      <w:r>
        <w:rPr>
          <w:rFonts w:ascii="Aptos" w:hAnsi="Aptos" w:eastAsia="Yu Gothic"/>
        </w:rPr>
        <w:t>評価も統一されていません。ラベルがある場合は precision、recall、F1、AUROC、AUPRC に加え、event wise recall、false alarms per day、detection delay を報告します。閾値を下げれば検知率は上がりますが誤警報も増えます。閾値を上げればその逆になります。社会インフラでは、単一の F1 だけでなく、一日当たり許容できる誤警報数と、故障を何分以内に見つける必要があるかを基準に operating point を選ぶべきです。</w:t>
      </w:r>
    </w:p>
    <w:p>
      <w:r>
        <w:rPr>
          <w:rFonts w:ascii="Aptos" w:hAnsi="Aptos" w:eastAsia="Yu Gothic"/>
        </w:rPr>
        <w:t>山原論文との関係では、山原法は一時刻の多変量入力に対する model independent applicability domain です。S3 の density based と multivariate dissimilarity based method が近いです。ただし S3 は local point と subsequence も扱うため、山原法では見えにくい運転遷移や継続異常を補完できます。</w:t>
      </w:r>
    </w:p>
    <w:p>
      <w:r>
        <w:rPr>
          <w:rFonts w:ascii="Aptos" w:hAnsi="Aptos" w:eastAsia="Yu Gothic"/>
        </w:rPr>
        <w:t>OMPB との違いは対象モデル情報です。S3 の多くは入力だけで動く独立 detector です。OMPB は対象 forecasting model の posterior disagreement や予測を使う model aware method です。実システムでは、山原式 AD、S3 の window anomaly detector、OMPB の model uncertainty を多層化すると、入力の異常、時間パターンの異常、対象モデルの不確実性を分けて監視できます。</w:t>
      </w:r>
    </w:p>
    <w:p>
      <w:r>
        <w:rPr>
          <w:rFonts w:ascii="Aptos" w:hAnsi="Aptos" w:eastAsia="Yu Gothic"/>
        </w:rPr>
        <w:t>本論文の限界は、調査が2019年までであり、最近の Transformer、diffusion、contrastive learning を含まないこと、統一実験と dataset 表がないこと、閾値の自動決定と実時間計算量の検証が不足していることです。一方、S6 よりも outlier の粒度、正常参照、streaming、incremental update を明確に整理しています。したがって S3 で問題設定を決め、S6 で最近の model architecture を選ぶ使い方が有効です。以上です。</w:t>
      </w:r>
    </w:p>
    <w:p>
      <w:pPr>
        <w:pStyle w:val="Heading2"/>
        <w:keepNext/>
      </w:pPr>
      <w:r>
        <w:t>想定質問と回答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2948"/>
            <w:shd w:fill="17365D"/>
            <w:tcMar>
              <w:top w:w="95" w:type="dxa"/>
              <w:bottom w:w="95" w:type="dxa"/>
              <w:start w:w="105" w:type="dxa"/>
              <w:end w:w="105" w:type="dxa"/>
            </w:tcMar>
            <w:vAlign w:val="center"/>
          </w:tcPr>
          <w:p>
            <w:pPr>
              <w:jc w:val="center"/>
            </w:pPr>
            <w:r>
              <w:rPr>
                <w:rFonts w:ascii="Aptos" w:hAnsi="Aptos" w:eastAsia="Yu Gothic"/>
                <w:b/>
                <w:color w:val="FFFFFF"/>
                <w:sz w:val="16"/>
              </w:rPr>
              <w:t>質問</w:t>
            </w:r>
          </w:p>
        </w:tc>
        <w:tc>
          <w:tcPr>
            <w:tcW w:type="dxa" w:w="6463"/>
            <w:shd w:fill="17365D"/>
            <w:tcMar>
              <w:top w:w="95" w:type="dxa"/>
              <w:bottom w:w="95" w:type="dxa"/>
              <w:start w:w="105" w:type="dxa"/>
              <w:end w:w="105" w:type="dxa"/>
            </w:tcMar>
            <w:vAlign w:val="center"/>
          </w:tcPr>
          <w:p>
            <w:pPr>
              <w:jc w:val="center"/>
            </w:pPr>
            <w:r>
              <w:rPr>
                <w:rFonts w:ascii="Aptos" w:hAnsi="Aptos" w:eastAsia="Yu Gothic"/>
                <w:b/>
                <w:color w:val="FFFFFF"/>
                <w:sz w:val="16"/>
              </w:rPr>
              <w:t>回答要点</w:t>
            </w:r>
          </w:p>
        </w:tc>
      </w:tr>
      <w:tr>
        <w:tc>
          <w:tcPr>
            <w:tcW w:type="dxa" w:w="2948"/>
            <w:tcMar>
              <w:top w:w="95" w:type="dxa"/>
              <w:bottom w:w="95" w:type="dxa"/>
              <w:start w:w="105" w:type="dxa"/>
              <w:end w:w="105" w:type="dxa"/>
            </w:tcMar>
            <w:vAlign w:val="center"/>
          </w:tcPr>
          <w:p>
            <w:pPr>
              <w:jc w:val="left"/>
            </w:pPr>
            <w:r>
              <w:rPr>
                <w:rFonts w:ascii="Aptos" w:hAnsi="Aptos" w:eastAsia="Yu Gothic"/>
                <w:sz w:val="16"/>
              </w:rPr>
              <w:t>この論文は systematic review ですか</w:t>
            </w:r>
          </w:p>
        </w:tc>
        <w:tc>
          <w:tcPr>
            <w:tcW w:type="dxa" w:w="6463"/>
            <w:tcMar>
              <w:top w:w="95" w:type="dxa"/>
              <w:bottom w:w="95" w:type="dxa"/>
              <w:start w:w="105" w:type="dxa"/>
              <w:end w:w="105" w:type="dxa"/>
            </w:tcMar>
            <w:vAlign w:val="center"/>
          </w:tcPr>
          <w:p>
            <w:pPr>
              <w:jc w:val="left"/>
            </w:pPr>
            <w:r>
              <w:rPr>
                <w:rFonts w:ascii="Aptos" w:hAnsi="Aptos" w:eastAsia="Yu Gothic"/>
                <w:sz w:val="16"/>
              </w:rPr>
              <w:t>データベース、キーワード、期間は示すが ad hoc methodology と明記され、PRISMA 型件数と品質評価がないため systematic review と同等ではない。</w:t>
            </w:r>
          </w:p>
        </w:tc>
      </w:tr>
      <w:tr>
        <w:tc>
          <w:tcPr>
            <w:tcW w:type="dxa" w:w="2948"/>
            <w:tcMar>
              <w:top w:w="95" w:type="dxa"/>
              <w:bottom w:w="95" w:type="dxa"/>
              <w:start w:w="105" w:type="dxa"/>
              <w:end w:w="105" w:type="dxa"/>
            </w:tcMar>
            <w:vAlign w:val="center"/>
            <w:shd w:fill="EAF2F8"/>
          </w:tcPr>
          <w:p>
            <w:pPr>
              <w:jc w:val="center"/>
            </w:pPr>
            <w:r>
              <w:rPr>
                <w:rFonts w:ascii="Aptos" w:hAnsi="Aptos" w:eastAsia="Yu Gothic"/>
                <w:sz w:val="16"/>
              </w:rPr>
              <w:t>学習外入力を直接定義していますか</w:t>
            </w:r>
          </w:p>
        </w:tc>
        <w:tc>
          <w:tcPr>
            <w:tcW w:type="dxa" w:w="6463"/>
            <w:tcMar>
              <w:top w:w="95" w:type="dxa"/>
              <w:bottom w:w="95" w:type="dxa"/>
              <w:start w:w="105" w:type="dxa"/>
              <w:end w:w="105" w:type="dxa"/>
            </w:tcMar>
            <w:vAlign w:val="center"/>
            <w:shd w:fill="EAF2F8"/>
          </w:tcPr>
          <w:p>
            <w:pPr>
              <w:jc w:val="left"/>
            </w:pPr>
            <w:r>
              <w:rPr>
                <w:rFonts w:ascii="Aptos" w:hAnsi="Aptos" w:eastAsia="Yu Gothic"/>
                <w:sz w:val="16"/>
              </w:rPr>
              <w:t>ID OOD は定義しない。expected value または normal reference からの逸脱として outlier を定義する。</w:t>
            </w:r>
          </w:p>
        </w:tc>
      </w:tr>
      <w:tr>
        <w:tc>
          <w:tcPr>
            <w:tcW w:type="dxa" w:w="2948"/>
            <w:tcMar>
              <w:top w:w="95" w:type="dxa"/>
              <w:bottom w:w="95" w:type="dxa"/>
              <w:start w:w="105" w:type="dxa"/>
              <w:end w:w="105" w:type="dxa"/>
            </w:tcMar>
            <w:vAlign w:val="center"/>
          </w:tcPr>
          <w:p>
            <w:pPr>
              <w:jc w:val="center"/>
            </w:pPr>
            <w:r>
              <w:rPr>
                <w:rFonts w:ascii="Aptos" w:hAnsi="Aptos" w:eastAsia="Yu Gothic"/>
                <w:sz w:val="16"/>
              </w:rPr>
              <w:t>入力だけで検知できますか</w:t>
            </w:r>
          </w:p>
        </w:tc>
        <w:tc>
          <w:tcPr>
            <w:tcW w:type="dxa" w:w="6463"/>
            <w:tcMar>
              <w:top w:w="95" w:type="dxa"/>
              <w:bottom w:w="95" w:type="dxa"/>
              <w:start w:w="105" w:type="dxa"/>
              <w:end w:w="105" w:type="dxa"/>
            </w:tcMar>
            <w:vAlign w:val="center"/>
          </w:tcPr>
          <w:p>
            <w:pPr>
              <w:jc w:val="left"/>
            </w:pPr>
            <w:r>
              <w:rPr>
                <w:rFonts w:ascii="Aptos" w:hAnsi="Aptos" w:eastAsia="Yu Gothic"/>
                <w:sz w:val="16"/>
              </w:rPr>
              <w:t>多くは可能。detector 自身の履歴、正常参照、予測モデルは必要だが、対象 AI の内部情報は通常不要。</w:t>
            </w:r>
          </w:p>
        </w:tc>
      </w:tr>
      <w:tr>
        <w:tc>
          <w:tcPr>
            <w:tcW w:type="dxa" w:w="2948"/>
            <w:tcMar>
              <w:top w:w="95" w:type="dxa"/>
              <w:bottom w:w="95" w:type="dxa"/>
              <w:start w:w="105" w:type="dxa"/>
              <w:end w:w="105" w:type="dxa"/>
            </w:tcMar>
            <w:vAlign w:val="center"/>
            <w:shd w:fill="EAF2F8"/>
          </w:tcPr>
          <w:p>
            <w:pPr>
              <w:jc w:val="left"/>
            </w:pPr>
            <w:r>
              <w:rPr>
                <w:rFonts w:ascii="Aptos" w:hAnsi="Aptos" w:eastAsia="Yu Gothic"/>
                <w:sz w:val="16"/>
              </w:rPr>
              <w:t>model based は対象 AI 依存ですか</w:t>
            </w:r>
          </w:p>
        </w:tc>
        <w:tc>
          <w:tcPr>
            <w:tcW w:type="dxa" w:w="6463"/>
            <w:tcMar>
              <w:top w:w="95" w:type="dxa"/>
              <w:bottom w:w="95" w:type="dxa"/>
              <w:start w:w="105" w:type="dxa"/>
              <w:end w:w="105" w:type="dxa"/>
            </w:tcMar>
            <w:vAlign w:val="center"/>
            <w:shd w:fill="EAF2F8"/>
          </w:tcPr>
          <w:p>
            <w:pPr>
              <w:jc w:val="left"/>
            </w:pPr>
            <w:r>
              <w:rPr>
                <w:rFonts w:ascii="Aptos" w:hAnsi="Aptos" w:eastAsia="Yu Gothic"/>
                <w:sz w:val="16"/>
              </w:rPr>
              <w:t>ここでの model は detector が正常値を予測または推定するモデルであり、監視対象 AI とは別である。</w:t>
            </w:r>
          </w:p>
        </w:tc>
      </w:tr>
      <w:tr>
        <w:tc>
          <w:tcPr>
            <w:tcW w:type="dxa" w:w="2948"/>
            <w:tcMar>
              <w:top w:w="95" w:type="dxa"/>
              <w:bottom w:w="95" w:type="dxa"/>
              <w:start w:w="105" w:type="dxa"/>
              <w:end w:w="105" w:type="dxa"/>
            </w:tcMar>
            <w:vAlign w:val="center"/>
          </w:tcPr>
          <w:p>
            <w:pPr>
              <w:jc w:val="center"/>
            </w:pPr>
            <w:r>
              <w:rPr>
                <w:rFonts w:ascii="Aptos" w:hAnsi="Aptos" w:eastAsia="Yu Gothic"/>
                <w:sz w:val="16"/>
              </w:rPr>
              <w:t>第③類に最も適した分類は何ですか</w:t>
            </w:r>
          </w:p>
        </w:tc>
        <w:tc>
          <w:tcPr>
            <w:tcW w:type="dxa" w:w="6463"/>
            <w:tcMar>
              <w:top w:w="95" w:type="dxa"/>
              <w:bottom w:w="95" w:type="dxa"/>
              <w:start w:w="105" w:type="dxa"/>
              <w:end w:w="105" w:type="dxa"/>
            </w:tcMar>
            <w:vAlign w:val="center"/>
          </w:tcPr>
          <w:p>
            <w:pPr>
              <w:jc w:val="left"/>
            </w:pPr>
            <w:r>
              <w:rPr>
                <w:rFonts w:ascii="Aptos" w:hAnsi="Aptos" w:eastAsia="Yu Gothic"/>
                <w:sz w:val="16"/>
              </w:rPr>
              <w:t>multivariate model based または dissimilarity based。各項目別検査ではなく joint vector と相関を評価する。</w:t>
            </w:r>
          </w:p>
        </w:tc>
      </w:tr>
      <w:tr>
        <w:tc>
          <w:tcPr>
            <w:tcW w:type="dxa" w:w="2948"/>
            <w:tcMar>
              <w:top w:w="95" w:type="dxa"/>
              <w:bottom w:w="95" w:type="dxa"/>
              <w:start w:w="105" w:type="dxa"/>
              <w:end w:w="105" w:type="dxa"/>
            </w:tcMar>
            <w:vAlign w:val="center"/>
            <w:shd w:fill="EAF2F8"/>
          </w:tcPr>
          <w:p>
            <w:pPr>
              <w:jc w:val="center"/>
            </w:pPr>
            <w:r>
              <w:rPr>
                <w:rFonts w:ascii="Aptos" w:hAnsi="Aptos" w:eastAsia="Yu Gothic"/>
                <w:sz w:val="16"/>
              </w:rPr>
              <w:t>一時刻入力なら何を使いますか</w:t>
            </w:r>
          </w:p>
        </w:tc>
        <w:tc>
          <w:tcPr>
            <w:tcW w:type="dxa" w:w="6463"/>
            <w:tcMar>
              <w:top w:w="95" w:type="dxa"/>
              <w:bottom w:w="95" w:type="dxa"/>
              <w:start w:w="105" w:type="dxa"/>
              <w:end w:w="105" w:type="dxa"/>
            </w:tcMar>
            <w:vAlign w:val="center"/>
            <w:shd w:fill="EAF2F8"/>
          </w:tcPr>
          <w:p>
            <w:pPr>
              <w:jc w:val="left"/>
            </w:pPr>
            <w:r>
              <w:rPr>
                <w:rFonts w:ascii="Aptos" w:hAnsi="Aptos" w:eastAsia="Yu Gothic"/>
                <w:sz w:val="16"/>
              </w:rPr>
              <w:t>山原式 AD、multivariate density、distance、prediction residual。未来値を使う estimation と window 完成待ちは事前判定に不向き。</w:t>
            </w:r>
          </w:p>
        </w:tc>
      </w:tr>
      <w:tr>
        <w:tc>
          <w:tcPr>
            <w:tcW w:type="dxa" w:w="2948"/>
            <w:tcMar>
              <w:top w:w="95" w:type="dxa"/>
              <w:bottom w:w="95" w:type="dxa"/>
              <w:start w:w="105" w:type="dxa"/>
              <w:end w:w="105" w:type="dxa"/>
            </w:tcMar>
            <w:vAlign w:val="center"/>
          </w:tcPr>
          <w:p>
            <w:pPr>
              <w:jc w:val="left"/>
            </w:pPr>
            <w:r>
              <w:rPr>
                <w:rFonts w:ascii="Aptos" w:hAnsi="Aptos" w:eastAsia="Yu Gothic"/>
                <w:sz w:val="16"/>
              </w:rPr>
              <w:t>Discord に閾値がない問題はどうしますか</w:t>
            </w:r>
          </w:p>
        </w:tc>
        <w:tc>
          <w:tcPr>
            <w:tcW w:type="dxa" w:w="6463"/>
            <w:tcMar>
              <w:top w:w="95" w:type="dxa"/>
              <w:bottom w:w="95" w:type="dxa"/>
              <w:start w:w="105" w:type="dxa"/>
              <w:end w:w="105" w:type="dxa"/>
            </w:tcMar>
            <w:vAlign w:val="center"/>
          </w:tcPr>
          <w:p>
            <w:pPr>
              <w:jc w:val="left"/>
            </w:pPr>
            <w:r>
              <w:rPr>
                <w:rFonts w:ascii="Aptos" w:hAnsi="Aptos" w:eastAsia="Yu Gothic"/>
                <w:sz w:val="16"/>
              </w:rPr>
              <w:t>top k 順位として利用し、専門家確認または校正データで閾値を追加する。既知 event の ranking recall も評価する。</w:t>
            </w:r>
          </w:p>
        </w:tc>
      </w:tr>
      <w:tr>
        <w:tc>
          <w:tcPr>
            <w:tcW w:type="dxa" w:w="2948"/>
            <w:tcMar>
              <w:top w:w="95" w:type="dxa"/>
              <w:bottom w:w="95" w:type="dxa"/>
              <w:start w:w="105" w:type="dxa"/>
              <w:end w:w="105" w:type="dxa"/>
            </w:tcMar>
            <w:vAlign w:val="center"/>
            <w:shd w:fill="EAF2F8"/>
          </w:tcPr>
          <w:p>
            <w:pPr>
              <w:jc w:val="left"/>
            </w:pPr>
            <w:r>
              <w:rPr>
                <w:rFonts w:ascii="Aptos" w:hAnsi="Aptos" w:eastAsia="Yu Gothic"/>
                <w:sz w:val="16"/>
              </w:rPr>
              <w:t>SWaT や WADI をこの論文の dataset として使えますか</w:t>
            </w:r>
          </w:p>
        </w:tc>
        <w:tc>
          <w:tcPr>
            <w:tcW w:type="dxa" w:w="6463"/>
            <w:tcMar>
              <w:top w:w="95" w:type="dxa"/>
              <w:bottom w:w="95" w:type="dxa"/>
              <w:start w:w="105" w:type="dxa"/>
              <w:end w:w="105" w:type="dxa"/>
            </w:tcMar>
            <w:vAlign w:val="center"/>
            <w:shd w:fill="EAF2F8"/>
          </w:tcPr>
          <w:p>
            <w:pPr>
              <w:jc w:val="left"/>
            </w:pPr>
            <w:r>
              <w:rPr>
                <w:rFonts w:ascii="Aptos" w:hAnsi="Aptos" w:eastAsia="Yu Gothic"/>
                <w:sz w:val="16"/>
              </w:rPr>
              <w:t>S3 は統一 dataset 一覧を示さない。S6 など別資料で version、split、label、license を確認して採用する。</w:t>
            </w:r>
          </w:p>
        </w:tc>
      </w:tr>
      <w:tr>
        <w:tc>
          <w:tcPr>
            <w:tcW w:type="dxa" w:w="2948"/>
            <w:tcMar>
              <w:top w:w="95" w:type="dxa"/>
              <w:bottom w:w="95" w:type="dxa"/>
              <w:start w:w="105" w:type="dxa"/>
              <w:end w:w="105" w:type="dxa"/>
            </w:tcMar>
            <w:vAlign w:val="center"/>
          </w:tcPr>
          <w:p>
            <w:pPr>
              <w:jc w:val="left"/>
            </w:pPr>
            <w:r>
              <w:rPr>
                <w:rFonts w:ascii="Aptos" w:hAnsi="Aptos" w:eastAsia="Yu Gothic"/>
                <w:sz w:val="16"/>
              </w:rPr>
              <w:t>リアルタイムに使えるという根拠は十分ですか</w:t>
            </w:r>
          </w:p>
        </w:tc>
        <w:tc>
          <w:tcPr>
            <w:tcW w:type="dxa" w:w="6463"/>
            <w:tcMar>
              <w:top w:w="95" w:type="dxa"/>
              <w:bottom w:w="95" w:type="dxa"/>
              <w:start w:w="105" w:type="dxa"/>
              <w:end w:w="105" w:type="dxa"/>
            </w:tcMar>
            <w:vAlign w:val="center"/>
          </w:tcPr>
          <w:p>
            <w:pPr>
              <w:jc w:val="left"/>
            </w:pPr>
            <w:r>
              <w:rPr>
                <w:rFonts w:ascii="Aptos" w:hAnsi="Aptos" w:eastAsia="Yu Gothic"/>
                <w:sz w:val="16"/>
              </w:rPr>
              <w:t>理論上 streaming 対応でも、S3 は実測 latency を比較していない。対象環境で worst case time と memory を測る必要がある。</w:t>
            </w:r>
          </w:p>
        </w:tc>
      </w:tr>
      <w:tr>
        <w:tc>
          <w:tcPr>
            <w:tcW w:type="dxa" w:w="2948"/>
            <w:tcMar>
              <w:top w:w="95" w:type="dxa"/>
              <w:bottom w:w="95" w:type="dxa"/>
              <w:start w:w="105" w:type="dxa"/>
              <w:end w:w="105" w:type="dxa"/>
            </w:tcMar>
            <w:vAlign w:val="center"/>
            <w:shd w:fill="EAF2F8"/>
          </w:tcPr>
          <w:p>
            <w:pPr>
              <w:jc w:val="center"/>
            </w:pPr>
            <w:r>
              <w:rPr>
                <w:rFonts w:ascii="Aptos" w:hAnsi="Aptos" w:eastAsia="Yu Gothic"/>
                <w:sz w:val="16"/>
              </w:rPr>
              <w:t>正常変化と異常をどう区別しますか</w:t>
            </w:r>
          </w:p>
        </w:tc>
        <w:tc>
          <w:tcPr>
            <w:tcW w:type="dxa" w:w="6463"/>
            <w:tcMar>
              <w:top w:w="95" w:type="dxa"/>
              <w:bottom w:w="95" w:type="dxa"/>
              <w:start w:w="105" w:type="dxa"/>
              <w:end w:w="105" w:type="dxa"/>
            </w:tcMar>
            <w:vAlign w:val="center"/>
            <w:shd w:fill="EAF2F8"/>
          </w:tcPr>
          <w:p>
            <w:pPr>
              <w:jc w:val="left"/>
            </w:pPr>
            <w:r>
              <w:rPr>
                <w:rFonts w:ascii="Aptos" w:hAnsi="Aptos" w:eastAsia="Yu Gothic"/>
                <w:sz w:val="16"/>
              </w:rPr>
              <w:t>運転モード別参照、物理制約、change point、複数 detector、操作履歴を組み合わせる。自動適応には異常汚染防止が必要。</w:t>
            </w:r>
          </w:p>
        </w:tc>
      </w:tr>
    </w:tbl>
    <w:p>
      <w:pPr>
        <w:spacing w:after="0"/>
      </w:pPr>
    </w:p>
    <w:p>
      <w:r>
        <w:br w:type="page"/>
      </w:r>
    </w:p>
    <w:p>
      <w:pPr>
        <w:pStyle w:val="Heading1"/>
        <w:keepNext/>
      </w:pPr>
      <w:r>
        <w:t>附录 方法标准化一览</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33"/>
        <w:gridCol w:w="1233"/>
        <w:gridCol w:w="1233"/>
        <w:gridCol w:w="1233"/>
        <w:gridCol w:w="1233"/>
        <w:gridCol w:w="1233"/>
        <w:gridCol w:w="1233"/>
        <w:gridCol w:w="1233"/>
      </w:tblGrid>
      <w:tr>
        <w:trPr>
          <w:tblHeader w:val="true"/>
        </w:trPr>
        <w:tc>
          <w:tcPr>
            <w:tcW w:type="dxa" w:w="1134"/>
            <w:shd w:fill="17365D"/>
            <w:tcMar>
              <w:top w:w="95" w:type="dxa"/>
              <w:bottom w:w="95" w:type="dxa"/>
              <w:start w:w="105" w:type="dxa"/>
              <w:end w:w="105" w:type="dxa"/>
            </w:tcMar>
            <w:vAlign w:val="center"/>
          </w:tcPr>
          <w:p>
            <w:pPr>
              <w:jc w:val="center"/>
            </w:pPr>
            <w:r>
              <w:rPr>
                <w:rFonts w:ascii="Aptos" w:hAnsi="Aptos" w:eastAsia="Yu Gothic"/>
                <w:b/>
                <w:color w:val="FFFFFF"/>
                <w:sz w:val="14"/>
              </w:rPr>
              <w:t>检测对象</w:t>
            </w:r>
          </w:p>
        </w:tc>
        <w:tc>
          <w:tcPr>
            <w:tcW w:type="dxa" w:w="1474"/>
            <w:shd w:fill="17365D"/>
            <w:tcMar>
              <w:top w:w="95" w:type="dxa"/>
              <w:bottom w:w="95" w:type="dxa"/>
              <w:start w:w="105" w:type="dxa"/>
              <w:end w:w="105" w:type="dxa"/>
            </w:tcMar>
            <w:vAlign w:val="center"/>
          </w:tcPr>
          <w:p>
            <w:pPr>
              <w:jc w:val="center"/>
            </w:pPr>
            <w:r>
              <w:rPr>
                <w:rFonts w:ascii="Aptos" w:hAnsi="Aptos" w:eastAsia="Yu Gothic"/>
                <w:b/>
                <w:color w:val="FFFFFF"/>
                <w:sz w:val="14"/>
              </w:rPr>
              <w:t>方法族</w:t>
            </w:r>
          </w:p>
        </w:tc>
        <w:tc>
          <w:tcPr>
            <w:tcW w:type="dxa" w:w="1587"/>
            <w:shd w:fill="17365D"/>
            <w:tcMar>
              <w:top w:w="95" w:type="dxa"/>
              <w:bottom w:w="95" w:type="dxa"/>
              <w:start w:w="105" w:type="dxa"/>
              <w:end w:w="105" w:type="dxa"/>
            </w:tcMar>
            <w:vAlign w:val="center"/>
          </w:tcPr>
          <w:p>
            <w:pPr>
              <w:jc w:val="center"/>
            </w:pPr>
            <w:r>
              <w:rPr>
                <w:rFonts w:ascii="Aptos" w:hAnsi="Aptos" w:eastAsia="Yu Gothic"/>
                <w:b/>
                <w:color w:val="FFFFFF"/>
                <w:sz w:val="14"/>
              </w:rPr>
              <w:t>输入</w:t>
            </w:r>
          </w:p>
        </w:tc>
        <w:tc>
          <w:tcPr>
            <w:tcW w:type="dxa" w:w="1701"/>
            <w:shd w:fill="17365D"/>
            <w:tcMar>
              <w:top w:w="95" w:type="dxa"/>
              <w:bottom w:w="95" w:type="dxa"/>
              <w:start w:w="105" w:type="dxa"/>
              <w:end w:w="105" w:type="dxa"/>
            </w:tcMar>
            <w:vAlign w:val="center"/>
          </w:tcPr>
          <w:p>
            <w:pPr>
              <w:jc w:val="center"/>
            </w:pPr>
            <w:r>
              <w:rPr>
                <w:rFonts w:ascii="Aptos" w:hAnsi="Aptos" w:eastAsia="Yu Gothic"/>
                <w:b/>
                <w:color w:val="FFFFFF"/>
                <w:sz w:val="14"/>
              </w:rPr>
              <w:t>正常参照</w:t>
            </w:r>
          </w:p>
        </w:tc>
        <w:tc>
          <w:tcPr>
            <w:tcW w:type="dxa" w:w="1417"/>
            <w:shd w:fill="17365D"/>
            <w:tcMar>
              <w:top w:w="95" w:type="dxa"/>
              <w:bottom w:w="95" w:type="dxa"/>
              <w:start w:w="105" w:type="dxa"/>
              <w:end w:w="105" w:type="dxa"/>
            </w:tcMar>
            <w:vAlign w:val="center"/>
          </w:tcPr>
          <w:p>
            <w:pPr>
              <w:jc w:val="center"/>
            </w:pPr>
            <w:r>
              <w:rPr>
                <w:rFonts w:ascii="Aptos" w:hAnsi="Aptos" w:eastAsia="Yu Gothic"/>
                <w:b/>
                <w:color w:val="FFFFFF"/>
                <w:sz w:val="14"/>
              </w:rPr>
              <w:t>Score</w:t>
            </w:r>
          </w:p>
        </w:tc>
        <w:tc>
          <w:tcPr>
            <w:tcW w:type="dxa" w:w="1417"/>
            <w:shd w:fill="17365D"/>
            <w:tcMar>
              <w:top w:w="95" w:type="dxa"/>
              <w:bottom w:w="95" w:type="dxa"/>
              <w:start w:w="105" w:type="dxa"/>
              <w:end w:w="105" w:type="dxa"/>
            </w:tcMar>
            <w:vAlign w:val="center"/>
          </w:tcPr>
          <w:p>
            <w:pPr>
              <w:jc w:val="center"/>
            </w:pPr>
            <w:r>
              <w:rPr>
                <w:rFonts w:ascii="Aptos" w:hAnsi="Aptos" w:eastAsia="Yu Gothic"/>
                <w:b/>
                <w:color w:val="FFFFFF"/>
                <w:sz w:val="14"/>
              </w:rPr>
              <w:t>阈值</w:t>
            </w:r>
          </w:p>
        </w:tc>
        <w:tc>
          <w:tcPr>
            <w:tcW w:type="dxa" w:w="1587"/>
            <w:shd w:fill="17365D"/>
            <w:tcMar>
              <w:top w:w="95" w:type="dxa"/>
              <w:bottom w:w="95" w:type="dxa"/>
              <w:start w:w="105" w:type="dxa"/>
              <w:end w:w="105" w:type="dxa"/>
            </w:tcMar>
            <w:vAlign w:val="center"/>
          </w:tcPr>
          <w:p>
            <w:pPr>
              <w:jc w:val="center"/>
            </w:pPr>
            <w:r>
              <w:rPr>
                <w:rFonts w:ascii="Aptos" w:hAnsi="Aptos" w:eastAsia="Yu Gothic"/>
                <w:b/>
                <w:color w:val="FFFFFF"/>
                <w:sz w:val="14"/>
              </w:rPr>
              <w:t>学習外对应</w:t>
            </w:r>
          </w:p>
        </w:tc>
        <w:tc>
          <w:tcPr>
            <w:tcW w:type="dxa" w:w="907"/>
            <w:shd w:fill="17365D"/>
            <w:tcMar>
              <w:top w:w="95" w:type="dxa"/>
              <w:bottom w:w="95" w:type="dxa"/>
              <w:start w:w="105" w:type="dxa"/>
              <w:end w:w="105" w:type="dxa"/>
            </w:tcMar>
            <w:vAlign w:val="center"/>
          </w:tcPr>
          <w:p>
            <w:pPr>
              <w:jc w:val="center"/>
            </w:pPr>
            <w:r>
              <w:rPr>
                <w:rFonts w:ascii="Aptos" w:hAnsi="Aptos" w:eastAsia="Yu Gothic"/>
                <w:b/>
                <w:color w:val="FFFFFF"/>
                <w:sz w:val="14"/>
              </w:rPr>
              <w:t>输入 only</w:t>
            </w:r>
          </w:p>
        </w:tc>
      </w:tr>
      <w:tr>
        <w:tc>
          <w:tcPr>
            <w:tcW w:type="dxa" w:w="1134"/>
            <w:tcMar>
              <w:top w:w="95" w:type="dxa"/>
              <w:bottom w:w="95" w:type="dxa"/>
              <w:start w:w="105" w:type="dxa"/>
              <w:end w:w="105" w:type="dxa"/>
            </w:tcMar>
            <w:vAlign w:val="center"/>
          </w:tcPr>
          <w:p>
            <w:pPr>
              <w:jc w:val="center"/>
            </w:pPr>
            <w:r>
              <w:rPr>
                <w:rFonts w:ascii="Aptos" w:hAnsi="Aptos" w:eastAsia="Yu Gothic"/>
                <w:sz w:val="14"/>
              </w:rPr>
              <w:t>Point</w:t>
            </w:r>
          </w:p>
        </w:tc>
        <w:tc>
          <w:tcPr>
            <w:tcW w:type="dxa" w:w="1474"/>
            <w:tcMar>
              <w:top w:w="95" w:type="dxa"/>
              <w:bottom w:w="95" w:type="dxa"/>
              <w:start w:w="105" w:type="dxa"/>
              <w:end w:w="105" w:type="dxa"/>
            </w:tcMar>
            <w:vAlign w:val="center"/>
          </w:tcPr>
          <w:p>
            <w:pPr>
              <w:jc w:val="center"/>
            </w:pPr>
            <w:r>
              <w:rPr>
                <w:rFonts w:ascii="Aptos" w:hAnsi="Aptos" w:eastAsia="Yu Gothic"/>
                <w:sz w:val="14"/>
              </w:rPr>
              <w:t>Estimation</w:t>
            </w:r>
          </w:p>
        </w:tc>
        <w:tc>
          <w:tcPr>
            <w:tcW w:type="dxa" w:w="1587"/>
            <w:tcMar>
              <w:top w:w="95" w:type="dxa"/>
              <w:bottom w:w="95" w:type="dxa"/>
              <w:start w:w="105" w:type="dxa"/>
              <w:end w:w="105" w:type="dxa"/>
            </w:tcMar>
            <w:vAlign w:val="center"/>
          </w:tcPr>
          <w:p>
            <w:pPr>
              <w:jc w:val="left"/>
            </w:pPr>
            <w:r>
              <w:rPr>
                <w:rFonts w:ascii="Aptos" w:hAnsi="Aptos" w:eastAsia="Yu Gothic"/>
                <w:sz w:val="14"/>
              </w:rPr>
              <w:t>point plus context</w:t>
            </w:r>
          </w:p>
        </w:tc>
        <w:tc>
          <w:tcPr>
            <w:tcW w:type="dxa" w:w="1701"/>
            <w:tcMar>
              <w:top w:w="95" w:type="dxa"/>
              <w:bottom w:w="95" w:type="dxa"/>
              <w:start w:w="105" w:type="dxa"/>
              <w:end w:w="105" w:type="dxa"/>
            </w:tcMar>
            <w:vAlign w:val="center"/>
          </w:tcPr>
          <w:p>
            <w:pPr>
              <w:jc w:val="center"/>
            </w:pPr>
            <w:r>
              <w:rPr>
                <w:rFonts w:ascii="Aptos" w:hAnsi="Aptos" w:eastAsia="Yu Gothic"/>
                <w:sz w:val="14"/>
              </w:rPr>
              <w:t>全序列或前后窗口</w:t>
            </w:r>
          </w:p>
        </w:tc>
        <w:tc>
          <w:tcPr>
            <w:tcW w:type="dxa" w:w="1417"/>
            <w:tcMar>
              <w:top w:w="95" w:type="dxa"/>
              <w:bottom w:w="95" w:type="dxa"/>
              <w:start w:w="105" w:type="dxa"/>
              <w:end w:w="105" w:type="dxa"/>
            </w:tcMar>
            <w:vAlign w:val="center"/>
          </w:tcPr>
          <w:p>
            <w:pPr>
              <w:jc w:val="center"/>
            </w:pPr>
            <w:r>
              <w:rPr>
                <w:rFonts w:ascii="Aptos" w:hAnsi="Aptos" w:eastAsia="Yu Gothic"/>
                <w:sz w:val="14"/>
              </w:rPr>
              <w:t>|x minus xhat|</w:t>
            </w:r>
          </w:p>
        </w:tc>
        <w:tc>
          <w:tcPr>
            <w:tcW w:type="dxa" w:w="1417"/>
            <w:tcMar>
              <w:top w:w="95" w:type="dxa"/>
              <w:bottom w:w="95" w:type="dxa"/>
              <w:start w:w="105" w:type="dxa"/>
              <w:end w:w="105" w:type="dxa"/>
            </w:tcMar>
            <w:vAlign w:val="center"/>
          </w:tcPr>
          <w:p>
            <w:pPr>
              <w:jc w:val="center"/>
            </w:pPr>
            <w:r>
              <w:rPr>
                <w:rFonts w:ascii="Aptos" w:hAnsi="Aptos" w:eastAsia="Yu Gothic"/>
                <w:sz w:val="14"/>
              </w:rPr>
              <w:t>统计倍数 检验 动态</w:t>
            </w:r>
          </w:p>
        </w:tc>
        <w:tc>
          <w:tcPr>
            <w:tcW w:type="dxa" w:w="1587"/>
            <w:tcMar>
              <w:top w:w="95" w:type="dxa"/>
              <w:bottom w:w="95" w:type="dxa"/>
              <w:start w:w="105" w:type="dxa"/>
              <w:end w:w="105" w:type="dxa"/>
            </w:tcMar>
            <w:vAlign w:val="center"/>
          </w:tcPr>
          <w:p>
            <w:pPr>
              <w:jc w:val="center"/>
            </w:pPr>
            <w:r>
              <w:rPr>
                <w:rFonts w:ascii="Aptos" w:hAnsi="Aptos" w:eastAsia="Yu Gothic"/>
                <w:sz w:val="14"/>
              </w:rPr>
              <w:t>① ③</w:t>
            </w:r>
          </w:p>
        </w:tc>
        <w:tc>
          <w:tcPr>
            <w:tcW w:type="dxa" w:w="907"/>
            <w:tcMar>
              <w:top w:w="95" w:type="dxa"/>
              <w:bottom w:w="95" w:type="dxa"/>
              <w:start w:w="105" w:type="dxa"/>
              <w:end w:w="105" w:type="dxa"/>
            </w:tcMar>
            <w:vAlign w:val="center"/>
          </w:tcPr>
          <w:p>
            <w:pPr>
              <w:jc w:val="center"/>
            </w:pPr>
            <w:r>
              <w:rPr>
                <w:rFonts w:ascii="Aptos" w:hAnsi="Aptos" w:eastAsia="Yu Gothic"/>
                <w:sz w:val="14"/>
              </w:rPr>
              <w:t>是</w:t>
            </w:r>
          </w:p>
        </w:tc>
      </w:tr>
      <w:tr>
        <w:tc>
          <w:tcPr>
            <w:tcW w:type="dxa" w:w="1134"/>
            <w:tcMar>
              <w:top w:w="95" w:type="dxa"/>
              <w:bottom w:w="95" w:type="dxa"/>
              <w:start w:w="105" w:type="dxa"/>
              <w:end w:w="105" w:type="dxa"/>
            </w:tcMar>
            <w:vAlign w:val="center"/>
            <w:shd w:fill="EAF2F8"/>
          </w:tcPr>
          <w:p>
            <w:pPr>
              <w:jc w:val="center"/>
            </w:pPr>
            <w:r>
              <w:rPr>
                <w:rFonts w:ascii="Aptos" w:hAnsi="Aptos" w:eastAsia="Yu Gothic"/>
                <w:sz w:val="14"/>
              </w:rPr>
              <w:t>Point</w:t>
            </w:r>
          </w:p>
        </w:tc>
        <w:tc>
          <w:tcPr>
            <w:tcW w:type="dxa" w:w="1474"/>
            <w:tcMar>
              <w:top w:w="95" w:type="dxa"/>
              <w:bottom w:w="95" w:type="dxa"/>
              <w:start w:w="105" w:type="dxa"/>
              <w:end w:w="105" w:type="dxa"/>
            </w:tcMar>
            <w:vAlign w:val="center"/>
            <w:shd w:fill="EAF2F8"/>
          </w:tcPr>
          <w:p>
            <w:pPr>
              <w:jc w:val="center"/>
            </w:pPr>
            <w:r>
              <w:rPr>
                <w:rFonts w:ascii="Aptos" w:hAnsi="Aptos" w:eastAsia="Yu Gothic"/>
                <w:sz w:val="14"/>
              </w:rPr>
              <w:t>Prediction</w:t>
            </w:r>
          </w:p>
        </w:tc>
        <w:tc>
          <w:tcPr>
            <w:tcW w:type="dxa" w:w="1587"/>
            <w:tcMar>
              <w:top w:w="95" w:type="dxa"/>
              <w:bottom w:w="95" w:type="dxa"/>
              <w:start w:w="105" w:type="dxa"/>
              <w:end w:w="105" w:type="dxa"/>
            </w:tcMar>
            <w:vAlign w:val="center"/>
            <w:shd w:fill="EAF2F8"/>
          </w:tcPr>
          <w:p>
            <w:pPr>
              <w:jc w:val="left"/>
            </w:pPr>
            <w:r>
              <w:rPr>
                <w:rFonts w:ascii="Aptos" w:hAnsi="Aptos" w:eastAsia="Yu Gothic"/>
                <w:sz w:val="14"/>
              </w:rPr>
              <w:t>past window plus point</w:t>
            </w:r>
          </w:p>
        </w:tc>
        <w:tc>
          <w:tcPr>
            <w:tcW w:type="dxa" w:w="1701"/>
            <w:tcMar>
              <w:top w:w="95" w:type="dxa"/>
              <w:bottom w:w="95" w:type="dxa"/>
              <w:start w:w="105" w:type="dxa"/>
              <w:end w:w="105" w:type="dxa"/>
            </w:tcMar>
            <w:vAlign w:val="center"/>
            <w:shd w:fill="EAF2F8"/>
          </w:tcPr>
          <w:p>
            <w:pPr>
              <w:jc w:val="center"/>
            </w:pPr>
            <w:r>
              <w:rPr>
                <w:rFonts w:ascii="Aptos" w:hAnsi="Aptos" w:eastAsia="Yu Gothic"/>
                <w:sz w:val="14"/>
              </w:rPr>
              <w:t>历史预测模型</w:t>
            </w:r>
          </w:p>
        </w:tc>
        <w:tc>
          <w:tcPr>
            <w:tcW w:type="dxa" w:w="1417"/>
            <w:tcMar>
              <w:top w:w="95" w:type="dxa"/>
              <w:bottom w:w="95" w:type="dxa"/>
              <w:start w:w="105" w:type="dxa"/>
              <w:end w:w="105" w:type="dxa"/>
            </w:tcMar>
            <w:vAlign w:val="center"/>
            <w:shd w:fill="EAF2F8"/>
          </w:tcPr>
          <w:p>
            <w:pPr>
              <w:jc w:val="center"/>
            </w:pPr>
            <w:r>
              <w:rPr>
                <w:rFonts w:ascii="Aptos" w:hAnsi="Aptos" w:eastAsia="Yu Gothic"/>
                <w:sz w:val="14"/>
              </w:rPr>
              <w:t>预测残差 尤度</w:t>
            </w:r>
          </w:p>
        </w:tc>
        <w:tc>
          <w:tcPr>
            <w:tcW w:type="dxa" w:w="1417"/>
            <w:tcMar>
              <w:top w:w="95" w:type="dxa"/>
              <w:bottom w:w="95" w:type="dxa"/>
              <w:start w:w="105" w:type="dxa"/>
              <w:end w:w="105" w:type="dxa"/>
            </w:tcMar>
            <w:vAlign w:val="center"/>
            <w:shd w:fill="EAF2F8"/>
          </w:tcPr>
          <w:p>
            <w:pPr>
              <w:jc w:val="center"/>
            </w:pPr>
            <w:r>
              <w:rPr>
                <w:rFonts w:ascii="Aptos" w:hAnsi="Aptos" w:eastAsia="Yu Gothic"/>
                <w:sz w:val="14"/>
              </w:rPr>
              <w:t>预测区间 EVT</w:t>
            </w:r>
          </w:p>
        </w:tc>
        <w:tc>
          <w:tcPr>
            <w:tcW w:type="dxa" w:w="1587"/>
            <w:tcMar>
              <w:top w:w="95" w:type="dxa"/>
              <w:bottom w:w="95" w:type="dxa"/>
              <w:start w:w="105" w:type="dxa"/>
              <w:end w:w="105" w:type="dxa"/>
            </w:tcMar>
            <w:vAlign w:val="center"/>
            <w:shd w:fill="EAF2F8"/>
          </w:tcPr>
          <w:p>
            <w:pPr>
              <w:jc w:val="center"/>
            </w:pPr>
            <w:r>
              <w:rPr>
                <w:rFonts w:ascii="Aptos" w:hAnsi="Aptos" w:eastAsia="Yu Gothic"/>
                <w:sz w:val="14"/>
              </w:rPr>
              <w:t>① ③ 漂移</w:t>
            </w:r>
          </w:p>
        </w:tc>
        <w:tc>
          <w:tcPr>
            <w:tcW w:type="dxa" w:w="907"/>
            <w:tcMar>
              <w:top w:w="95" w:type="dxa"/>
              <w:bottom w:w="95" w:type="dxa"/>
              <w:start w:w="105" w:type="dxa"/>
              <w:end w:w="105" w:type="dxa"/>
            </w:tcMar>
            <w:vAlign w:val="center"/>
            <w:shd w:fill="EAF2F8"/>
          </w:tcPr>
          <w:p>
            <w:pPr>
              <w:jc w:val="center"/>
            </w:pPr>
            <w:r>
              <w:rPr>
                <w:rFonts w:ascii="Aptos" w:hAnsi="Aptos" w:eastAsia="Yu Gothic"/>
                <w:sz w:val="14"/>
              </w:rPr>
              <w:t>是</w:t>
            </w:r>
          </w:p>
        </w:tc>
      </w:tr>
      <w:tr>
        <w:tc>
          <w:tcPr>
            <w:tcW w:type="dxa" w:w="1134"/>
            <w:tcMar>
              <w:top w:w="95" w:type="dxa"/>
              <w:bottom w:w="95" w:type="dxa"/>
              <w:start w:w="105" w:type="dxa"/>
              <w:end w:w="105" w:type="dxa"/>
            </w:tcMar>
            <w:vAlign w:val="center"/>
          </w:tcPr>
          <w:p>
            <w:pPr>
              <w:jc w:val="center"/>
            </w:pPr>
            <w:r>
              <w:rPr>
                <w:rFonts w:ascii="Aptos" w:hAnsi="Aptos" w:eastAsia="Yu Gothic"/>
                <w:sz w:val="14"/>
              </w:rPr>
              <w:t>Point</w:t>
            </w:r>
          </w:p>
        </w:tc>
        <w:tc>
          <w:tcPr>
            <w:tcW w:type="dxa" w:w="1474"/>
            <w:tcMar>
              <w:top w:w="95" w:type="dxa"/>
              <w:bottom w:w="95" w:type="dxa"/>
              <w:start w:w="105" w:type="dxa"/>
              <w:end w:w="105" w:type="dxa"/>
            </w:tcMar>
            <w:vAlign w:val="center"/>
          </w:tcPr>
          <w:p>
            <w:pPr>
              <w:jc w:val="center"/>
            </w:pPr>
            <w:r>
              <w:rPr>
                <w:rFonts w:ascii="Aptos" w:hAnsi="Aptos" w:eastAsia="Yu Gothic"/>
                <w:sz w:val="14"/>
              </w:rPr>
              <w:t>Density</w:t>
            </w:r>
          </w:p>
        </w:tc>
        <w:tc>
          <w:tcPr>
            <w:tcW w:type="dxa" w:w="1587"/>
            <w:tcMar>
              <w:top w:w="95" w:type="dxa"/>
              <w:bottom w:w="95" w:type="dxa"/>
              <w:start w:w="105" w:type="dxa"/>
              <w:end w:w="105" w:type="dxa"/>
            </w:tcMar>
            <w:vAlign w:val="center"/>
          </w:tcPr>
          <w:p>
            <w:pPr>
              <w:jc w:val="left"/>
            </w:pPr>
            <w:r>
              <w:rPr>
                <w:rFonts w:ascii="Aptos" w:hAnsi="Aptos" w:eastAsia="Yu Gothic"/>
                <w:sz w:val="14"/>
              </w:rPr>
              <w:t>point or local window</w:t>
            </w:r>
          </w:p>
        </w:tc>
        <w:tc>
          <w:tcPr>
            <w:tcW w:type="dxa" w:w="1701"/>
            <w:tcMar>
              <w:top w:w="95" w:type="dxa"/>
              <w:bottom w:w="95" w:type="dxa"/>
              <w:start w:w="105" w:type="dxa"/>
              <w:end w:w="105" w:type="dxa"/>
            </w:tcMar>
            <w:vAlign w:val="center"/>
          </w:tcPr>
          <w:p>
            <w:pPr>
              <w:jc w:val="center"/>
            </w:pPr>
            <w:r>
              <w:rPr>
                <w:rFonts w:ascii="Aptos" w:hAnsi="Aptos" w:eastAsia="Yu Gothic"/>
                <w:sz w:val="14"/>
              </w:rPr>
              <w:t>邻域样本</w:t>
            </w:r>
          </w:p>
        </w:tc>
        <w:tc>
          <w:tcPr>
            <w:tcW w:type="dxa" w:w="1417"/>
            <w:tcMar>
              <w:top w:w="95" w:type="dxa"/>
              <w:bottom w:w="95" w:type="dxa"/>
              <w:start w:w="105" w:type="dxa"/>
              <w:end w:w="105" w:type="dxa"/>
            </w:tcMar>
            <w:vAlign w:val="center"/>
          </w:tcPr>
          <w:p>
            <w:pPr>
              <w:jc w:val="left"/>
            </w:pPr>
            <w:r>
              <w:rPr>
                <w:rFonts w:ascii="Aptos" w:hAnsi="Aptos" w:eastAsia="Yu Gothic"/>
                <w:sz w:val="14"/>
              </w:rPr>
              <w:t>neighbor count density</w:t>
            </w:r>
          </w:p>
        </w:tc>
        <w:tc>
          <w:tcPr>
            <w:tcW w:type="dxa" w:w="1417"/>
            <w:tcMar>
              <w:top w:w="95" w:type="dxa"/>
              <w:bottom w:w="95" w:type="dxa"/>
              <w:start w:w="105" w:type="dxa"/>
              <w:end w:w="105" w:type="dxa"/>
            </w:tcMar>
            <w:vAlign w:val="center"/>
          </w:tcPr>
          <w:p>
            <w:pPr>
              <w:jc w:val="center"/>
            </w:pPr>
            <w:r>
              <w:rPr>
                <w:rFonts w:ascii="Aptos" w:hAnsi="Aptos" w:eastAsia="Yu Gothic"/>
                <w:sz w:val="14"/>
              </w:rPr>
              <w:t>R m 或分位数</w:t>
            </w:r>
          </w:p>
        </w:tc>
        <w:tc>
          <w:tcPr>
            <w:tcW w:type="dxa" w:w="1587"/>
            <w:tcMar>
              <w:top w:w="95" w:type="dxa"/>
              <w:bottom w:w="95" w:type="dxa"/>
              <w:start w:w="105" w:type="dxa"/>
              <w:end w:w="105" w:type="dxa"/>
            </w:tcMar>
            <w:vAlign w:val="center"/>
          </w:tcPr>
          <w:p>
            <w:pPr>
              <w:jc w:val="center"/>
            </w:pPr>
            <w:r>
              <w:rPr>
                <w:rFonts w:ascii="Aptos" w:hAnsi="Aptos" w:eastAsia="Yu Gothic"/>
                <w:sz w:val="14"/>
              </w:rPr>
              <w:t>② 兼顾①</w:t>
            </w:r>
          </w:p>
        </w:tc>
        <w:tc>
          <w:tcPr>
            <w:tcW w:type="dxa" w:w="907"/>
            <w:tcMar>
              <w:top w:w="95" w:type="dxa"/>
              <w:bottom w:w="95" w:type="dxa"/>
              <w:start w:w="105" w:type="dxa"/>
              <w:end w:w="105" w:type="dxa"/>
            </w:tcMar>
            <w:vAlign w:val="center"/>
          </w:tcPr>
          <w:p>
            <w:pPr>
              <w:jc w:val="center"/>
            </w:pPr>
            <w:r>
              <w:rPr>
                <w:rFonts w:ascii="Aptos" w:hAnsi="Aptos" w:eastAsia="Yu Gothic"/>
                <w:sz w:val="14"/>
              </w:rPr>
              <w:t>是</w:t>
            </w:r>
          </w:p>
        </w:tc>
      </w:tr>
      <w:tr>
        <w:tc>
          <w:tcPr>
            <w:tcW w:type="dxa" w:w="1134"/>
            <w:tcMar>
              <w:top w:w="95" w:type="dxa"/>
              <w:bottom w:w="95" w:type="dxa"/>
              <w:start w:w="105" w:type="dxa"/>
              <w:end w:w="105" w:type="dxa"/>
            </w:tcMar>
            <w:vAlign w:val="center"/>
            <w:shd w:fill="EAF2F8"/>
          </w:tcPr>
          <w:p>
            <w:pPr>
              <w:jc w:val="center"/>
            </w:pPr>
            <w:r>
              <w:rPr>
                <w:rFonts w:ascii="Aptos" w:hAnsi="Aptos" w:eastAsia="Yu Gothic"/>
                <w:sz w:val="14"/>
              </w:rPr>
              <w:t>Point</w:t>
            </w:r>
          </w:p>
        </w:tc>
        <w:tc>
          <w:tcPr>
            <w:tcW w:type="dxa" w:w="1474"/>
            <w:tcMar>
              <w:top w:w="95" w:type="dxa"/>
              <w:bottom w:w="95" w:type="dxa"/>
              <w:start w:w="105" w:type="dxa"/>
              <w:end w:w="105" w:type="dxa"/>
            </w:tcMar>
            <w:vAlign w:val="center"/>
            <w:shd w:fill="EAF2F8"/>
          </w:tcPr>
          <w:p>
            <w:pPr>
              <w:jc w:val="center"/>
            </w:pPr>
            <w:r>
              <w:rPr>
                <w:rFonts w:ascii="Aptos" w:hAnsi="Aptos" w:eastAsia="Yu Gothic"/>
                <w:sz w:val="14"/>
              </w:rPr>
              <w:t>Histogram</w:t>
            </w:r>
          </w:p>
        </w:tc>
        <w:tc>
          <w:tcPr>
            <w:tcW w:type="dxa" w:w="1587"/>
            <w:tcMar>
              <w:top w:w="95" w:type="dxa"/>
              <w:bottom w:w="95" w:type="dxa"/>
              <w:start w:w="105" w:type="dxa"/>
              <w:end w:w="105" w:type="dxa"/>
            </w:tcMar>
            <w:vAlign w:val="center"/>
            <w:shd w:fill="EAF2F8"/>
          </w:tcPr>
          <w:p>
            <w:pPr>
              <w:jc w:val="center"/>
            </w:pPr>
            <w:r>
              <w:rPr>
                <w:rFonts w:ascii="Aptos" w:hAnsi="Aptos" w:eastAsia="Yu Gothic"/>
                <w:sz w:val="14"/>
              </w:rPr>
              <w:t>ordered points</w:t>
            </w:r>
          </w:p>
        </w:tc>
        <w:tc>
          <w:tcPr>
            <w:tcW w:type="dxa" w:w="1701"/>
            <w:tcMar>
              <w:top w:w="95" w:type="dxa"/>
              <w:bottom w:w="95" w:type="dxa"/>
              <w:start w:w="105" w:type="dxa"/>
              <w:end w:w="105" w:type="dxa"/>
            </w:tcMar>
            <w:vAlign w:val="center"/>
            <w:shd w:fill="EAF2F8"/>
          </w:tcPr>
          <w:p>
            <w:pPr>
              <w:jc w:val="center"/>
            </w:pPr>
            <w:r>
              <w:rPr>
                <w:rFonts w:ascii="Aptos" w:hAnsi="Aptos" w:eastAsia="Yu Gothic"/>
                <w:sz w:val="14"/>
              </w:rPr>
              <w:t>最优直方图</w:t>
            </w:r>
          </w:p>
        </w:tc>
        <w:tc>
          <w:tcPr>
            <w:tcW w:type="dxa" w:w="1417"/>
            <w:tcMar>
              <w:top w:w="95" w:type="dxa"/>
              <w:bottom w:w="95" w:type="dxa"/>
              <w:start w:w="105" w:type="dxa"/>
              <w:end w:w="105" w:type="dxa"/>
            </w:tcMar>
            <w:vAlign w:val="center"/>
            <w:shd w:fill="EAF2F8"/>
          </w:tcPr>
          <w:p>
            <w:pPr>
              <w:jc w:val="center"/>
            </w:pPr>
            <w:r>
              <w:rPr>
                <w:rFonts w:ascii="Aptos" w:hAnsi="Aptos" w:eastAsia="Yu Gothic"/>
                <w:sz w:val="14"/>
              </w:rPr>
              <w:t>删除前后近似误差</w:t>
            </w:r>
          </w:p>
        </w:tc>
        <w:tc>
          <w:tcPr>
            <w:tcW w:type="dxa" w:w="1417"/>
            <w:tcMar>
              <w:top w:w="95" w:type="dxa"/>
              <w:bottom w:w="95" w:type="dxa"/>
              <w:start w:w="105" w:type="dxa"/>
              <w:end w:w="105" w:type="dxa"/>
            </w:tcMar>
            <w:vAlign w:val="center"/>
            <w:shd w:fill="EAF2F8"/>
          </w:tcPr>
          <w:p>
            <w:pPr>
              <w:jc w:val="center"/>
            </w:pPr>
            <w:r>
              <w:rPr>
                <w:rFonts w:ascii="Aptos" w:hAnsi="Aptos" w:eastAsia="Yu Gothic"/>
                <w:sz w:val="14"/>
              </w:rPr>
              <w:t>deviant 数或误差</w:t>
            </w:r>
          </w:p>
        </w:tc>
        <w:tc>
          <w:tcPr>
            <w:tcW w:type="dxa" w:w="1587"/>
            <w:tcMar>
              <w:top w:w="95" w:type="dxa"/>
              <w:bottom w:w="95" w:type="dxa"/>
              <w:start w:w="105" w:type="dxa"/>
              <w:end w:w="105" w:type="dxa"/>
            </w:tcMar>
            <w:vAlign w:val="center"/>
            <w:shd w:fill="EAF2F8"/>
          </w:tcPr>
          <w:p>
            <w:pPr>
              <w:jc w:val="center"/>
            </w:pPr>
            <w:r>
              <w:rPr>
                <w:rFonts w:ascii="Aptos" w:hAnsi="Aptos" w:eastAsia="Yu Gothic"/>
                <w:sz w:val="14"/>
              </w:rPr>
              <w:t>①</w:t>
            </w:r>
          </w:p>
        </w:tc>
        <w:tc>
          <w:tcPr>
            <w:tcW w:type="dxa" w:w="907"/>
            <w:tcMar>
              <w:top w:w="95" w:type="dxa"/>
              <w:bottom w:w="95" w:type="dxa"/>
              <w:start w:w="105" w:type="dxa"/>
              <w:end w:w="105" w:type="dxa"/>
            </w:tcMar>
            <w:vAlign w:val="center"/>
            <w:shd w:fill="EAF2F8"/>
          </w:tcPr>
          <w:p>
            <w:pPr>
              <w:jc w:val="center"/>
            </w:pPr>
            <w:r>
              <w:rPr>
                <w:rFonts w:ascii="Aptos" w:hAnsi="Aptos" w:eastAsia="Yu Gothic"/>
                <w:sz w:val="14"/>
              </w:rPr>
              <w:t>是</w:t>
            </w:r>
          </w:p>
        </w:tc>
      </w:tr>
      <w:tr>
        <w:tc>
          <w:tcPr>
            <w:tcW w:type="dxa" w:w="1134"/>
            <w:tcMar>
              <w:top w:w="95" w:type="dxa"/>
              <w:bottom w:w="95" w:type="dxa"/>
              <w:start w:w="105" w:type="dxa"/>
              <w:end w:w="105" w:type="dxa"/>
            </w:tcMar>
            <w:vAlign w:val="center"/>
          </w:tcPr>
          <w:p>
            <w:pPr>
              <w:jc w:val="center"/>
            </w:pPr>
            <w:r>
              <w:rPr>
                <w:rFonts w:ascii="Aptos" w:hAnsi="Aptos" w:eastAsia="Yu Gothic"/>
                <w:sz w:val="14"/>
              </w:rPr>
              <w:t>Point</w:t>
            </w:r>
          </w:p>
        </w:tc>
        <w:tc>
          <w:tcPr>
            <w:tcW w:type="dxa" w:w="1474"/>
            <w:tcMar>
              <w:top w:w="95" w:type="dxa"/>
              <w:bottom w:w="95" w:type="dxa"/>
              <w:start w:w="105" w:type="dxa"/>
              <w:end w:w="105" w:type="dxa"/>
            </w:tcMar>
            <w:vAlign w:val="center"/>
          </w:tcPr>
          <w:p>
            <w:pPr>
              <w:jc w:val="left"/>
            </w:pPr>
            <w:r>
              <w:rPr>
                <w:rFonts w:ascii="Aptos" w:hAnsi="Aptos" w:eastAsia="Yu Gothic"/>
                <w:sz w:val="14"/>
              </w:rPr>
              <w:t>Multivariate dissimilarity</w:t>
            </w:r>
          </w:p>
        </w:tc>
        <w:tc>
          <w:tcPr>
            <w:tcW w:type="dxa" w:w="1587"/>
            <w:tcMar>
              <w:top w:w="95" w:type="dxa"/>
              <w:bottom w:w="95" w:type="dxa"/>
              <w:start w:w="105" w:type="dxa"/>
              <w:end w:w="105" w:type="dxa"/>
            </w:tcMar>
            <w:vAlign w:val="center"/>
          </w:tcPr>
          <w:p>
            <w:pPr>
              <w:jc w:val="left"/>
            </w:pPr>
            <w:r>
              <w:rPr>
                <w:rFonts w:ascii="Aptos" w:hAnsi="Aptos" w:eastAsia="Yu Gothic"/>
                <w:sz w:val="14"/>
              </w:rPr>
              <w:t>k dimensional point</w:t>
            </w:r>
          </w:p>
        </w:tc>
        <w:tc>
          <w:tcPr>
            <w:tcW w:type="dxa" w:w="1701"/>
            <w:tcMar>
              <w:top w:w="95" w:type="dxa"/>
              <w:bottom w:w="95" w:type="dxa"/>
              <w:start w:w="105" w:type="dxa"/>
              <w:end w:w="105" w:type="dxa"/>
            </w:tcMar>
            <w:vAlign w:val="center"/>
          </w:tcPr>
          <w:p>
            <w:pPr>
              <w:jc w:val="center"/>
            </w:pPr>
            <w:r>
              <w:rPr>
                <w:rFonts w:ascii="Aptos" w:hAnsi="Aptos" w:eastAsia="Yu Gothic"/>
                <w:sz w:val="14"/>
              </w:rPr>
              <w:t>历史 joint samples</w:t>
            </w:r>
          </w:p>
        </w:tc>
        <w:tc>
          <w:tcPr>
            <w:tcW w:type="dxa" w:w="1417"/>
            <w:tcMar>
              <w:top w:w="95" w:type="dxa"/>
              <w:bottom w:w="95" w:type="dxa"/>
              <w:start w:w="105" w:type="dxa"/>
              <w:end w:w="105" w:type="dxa"/>
            </w:tcMar>
            <w:vAlign w:val="center"/>
          </w:tcPr>
          <w:p>
            <w:pPr>
              <w:jc w:val="left"/>
            </w:pPr>
            <w:r>
              <w:rPr>
                <w:rFonts w:ascii="Aptos" w:hAnsi="Aptos" w:eastAsia="Yu Gothic"/>
                <w:sz w:val="14"/>
              </w:rPr>
              <w:t>vector graph distance</w:t>
            </w:r>
          </w:p>
        </w:tc>
        <w:tc>
          <w:tcPr>
            <w:tcW w:type="dxa" w:w="1417"/>
            <w:tcMar>
              <w:top w:w="95" w:type="dxa"/>
              <w:bottom w:w="95" w:type="dxa"/>
              <w:start w:w="105" w:type="dxa"/>
              <w:end w:w="105" w:type="dxa"/>
            </w:tcMar>
            <w:vAlign w:val="center"/>
          </w:tcPr>
          <w:p>
            <w:pPr>
              <w:jc w:val="center"/>
            </w:pPr>
            <w:r>
              <w:rPr>
                <w:rFonts w:ascii="Aptos" w:hAnsi="Aptos" w:eastAsia="Yu Gothic"/>
                <w:sz w:val="14"/>
              </w:rPr>
              <w:t>距离分位数</w:t>
            </w:r>
          </w:p>
        </w:tc>
        <w:tc>
          <w:tcPr>
            <w:tcW w:type="dxa" w:w="1587"/>
            <w:tcMar>
              <w:top w:w="95" w:type="dxa"/>
              <w:bottom w:w="95" w:type="dxa"/>
              <w:start w:w="105" w:type="dxa"/>
              <w:end w:w="105" w:type="dxa"/>
            </w:tcMar>
            <w:vAlign w:val="center"/>
          </w:tcPr>
          <w:p>
            <w:pPr>
              <w:jc w:val="center"/>
            </w:pPr>
            <w:r>
              <w:rPr>
                <w:rFonts w:ascii="Aptos" w:hAnsi="Aptos" w:eastAsia="Yu Gothic"/>
                <w:sz w:val="14"/>
              </w:rPr>
              <w:t>③</w:t>
            </w:r>
          </w:p>
        </w:tc>
        <w:tc>
          <w:tcPr>
            <w:tcW w:type="dxa" w:w="907"/>
            <w:tcMar>
              <w:top w:w="95" w:type="dxa"/>
              <w:bottom w:w="95" w:type="dxa"/>
              <w:start w:w="105" w:type="dxa"/>
              <w:end w:w="105" w:type="dxa"/>
            </w:tcMar>
            <w:vAlign w:val="center"/>
          </w:tcPr>
          <w:p>
            <w:pPr>
              <w:jc w:val="center"/>
            </w:pPr>
            <w:r>
              <w:rPr>
                <w:rFonts w:ascii="Aptos" w:hAnsi="Aptos" w:eastAsia="Yu Gothic"/>
                <w:sz w:val="14"/>
              </w:rPr>
              <w:t>是</w:t>
            </w:r>
          </w:p>
        </w:tc>
      </w:tr>
      <w:tr>
        <w:tc>
          <w:tcPr>
            <w:tcW w:type="dxa" w:w="1134"/>
            <w:tcMar>
              <w:top w:w="95" w:type="dxa"/>
              <w:bottom w:w="95" w:type="dxa"/>
              <w:start w:w="105" w:type="dxa"/>
              <w:end w:w="105" w:type="dxa"/>
            </w:tcMar>
            <w:vAlign w:val="center"/>
            <w:shd w:fill="EAF2F8"/>
          </w:tcPr>
          <w:p>
            <w:pPr>
              <w:jc w:val="center"/>
            </w:pPr>
            <w:r>
              <w:rPr>
                <w:rFonts w:ascii="Aptos" w:hAnsi="Aptos" w:eastAsia="Yu Gothic"/>
                <w:sz w:val="14"/>
              </w:rPr>
              <w:t>Subsequence</w:t>
            </w:r>
          </w:p>
        </w:tc>
        <w:tc>
          <w:tcPr>
            <w:tcW w:type="dxa" w:w="1474"/>
            <w:tcMar>
              <w:top w:w="95" w:type="dxa"/>
              <w:bottom w:w="95" w:type="dxa"/>
              <w:start w:w="105" w:type="dxa"/>
              <w:end w:w="105" w:type="dxa"/>
            </w:tcMar>
            <w:vAlign w:val="center"/>
            <w:shd w:fill="EAF2F8"/>
          </w:tcPr>
          <w:p>
            <w:pPr>
              <w:jc w:val="center"/>
            </w:pPr>
            <w:r>
              <w:rPr>
                <w:rFonts w:ascii="Aptos" w:hAnsi="Aptos" w:eastAsia="Yu Gothic"/>
                <w:sz w:val="14"/>
              </w:rPr>
              <w:t>Discord</w:t>
            </w:r>
          </w:p>
        </w:tc>
        <w:tc>
          <w:tcPr>
            <w:tcW w:type="dxa" w:w="1587"/>
            <w:tcMar>
              <w:top w:w="95" w:type="dxa"/>
              <w:bottom w:w="95" w:type="dxa"/>
              <w:start w:w="105" w:type="dxa"/>
              <w:end w:w="105" w:type="dxa"/>
            </w:tcMar>
            <w:vAlign w:val="center"/>
            <w:shd w:fill="EAF2F8"/>
          </w:tcPr>
          <w:p>
            <w:pPr>
              <w:jc w:val="left"/>
            </w:pPr>
            <w:r>
              <w:rPr>
                <w:rFonts w:ascii="Aptos" w:hAnsi="Aptos" w:eastAsia="Yu Gothic"/>
                <w:sz w:val="14"/>
              </w:rPr>
              <w:t>fixed or variable window</w:t>
            </w:r>
          </w:p>
        </w:tc>
        <w:tc>
          <w:tcPr>
            <w:tcW w:type="dxa" w:w="1701"/>
            <w:tcMar>
              <w:top w:w="95" w:type="dxa"/>
              <w:bottom w:w="95" w:type="dxa"/>
              <w:start w:w="105" w:type="dxa"/>
              <w:end w:w="105" w:type="dxa"/>
            </w:tcMar>
            <w:vAlign w:val="center"/>
            <w:shd w:fill="EAF2F8"/>
          </w:tcPr>
          <w:p>
            <w:pPr>
              <w:jc w:val="center"/>
            </w:pPr>
            <w:r>
              <w:rPr>
                <w:rFonts w:ascii="Aptos" w:hAnsi="Aptos" w:eastAsia="Yu Gothic"/>
                <w:sz w:val="14"/>
              </w:rPr>
              <w:t>同序列其他窗口</w:t>
            </w:r>
          </w:p>
        </w:tc>
        <w:tc>
          <w:tcPr>
            <w:tcW w:type="dxa" w:w="1417"/>
            <w:tcMar>
              <w:top w:w="95" w:type="dxa"/>
              <w:bottom w:w="95" w:type="dxa"/>
              <w:start w:w="105" w:type="dxa"/>
              <w:end w:w="105" w:type="dxa"/>
            </w:tcMar>
            <w:vAlign w:val="center"/>
            <w:shd w:fill="EAF2F8"/>
          </w:tcPr>
          <w:p>
            <w:pPr>
              <w:jc w:val="left"/>
            </w:pPr>
            <w:r>
              <w:rPr>
                <w:rFonts w:ascii="Aptos" w:hAnsi="Aptos" w:eastAsia="Yu Gothic"/>
                <w:sz w:val="14"/>
              </w:rPr>
              <w:t>nearest neighbor distance</w:t>
            </w:r>
          </w:p>
        </w:tc>
        <w:tc>
          <w:tcPr>
            <w:tcW w:type="dxa" w:w="1417"/>
            <w:tcMar>
              <w:top w:w="95" w:type="dxa"/>
              <w:bottom w:w="95" w:type="dxa"/>
              <w:start w:w="105" w:type="dxa"/>
              <w:end w:w="105" w:type="dxa"/>
            </w:tcMar>
            <w:vAlign w:val="center"/>
            <w:shd w:fill="EAF2F8"/>
          </w:tcPr>
          <w:p>
            <w:pPr>
              <w:jc w:val="center"/>
            </w:pPr>
            <w:r>
              <w:rPr>
                <w:rFonts w:ascii="Aptos" w:hAnsi="Aptos" w:eastAsia="Yu Gothic"/>
                <w:sz w:val="14"/>
              </w:rPr>
              <w:t>top k 或后校准</w:t>
            </w:r>
          </w:p>
        </w:tc>
        <w:tc>
          <w:tcPr>
            <w:tcW w:type="dxa" w:w="1587"/>
            <w:tcMar>
              <w:top w:w="95" w:type="dxa"/>
              <w:bottom w:w="95" w:type="dxa"/>
              <w:start w:w="105" w:type="dxa"/>
              <w:end w:w="105" w:type="dxa"/>
            </w:tcMar>
            <w:vAlign w:val="center"/>
            <w:shd w:fill="EAF2F8"/>
          </w:tcPr>
          <w:p>
            <w:pPr>
              <w:jc w:val="center"/>
            </w:pPr>
            <w:r>
              <w:rPr>
                <w:rFonts w:ascii="Aptos" w:hAnsi="Aptos" w:eastAsia="Yu Gothic"/>
                <w:sz w:val="14"/>
              </w:rPr>
              <w:t>① ② ③ collective</w:t>
            </w:r>
          </w:p>
        </w:tc>
        <w:tc>
          <w:tcPr>
            <w:tcW w:type="dxa" w:w="907"/>
            <w:tcMar>
              <w:top w:w="95" w:type="dxa"/>
              <w:bottom w:w="95" w:type="dxa"/>
              <w:start w:w="105" w:type="dxa"/>
              <w:end w:w="105" w:type="dxa"/>
            </w:tcMar>
            <w:vAlign w:val="center"/>
            <w:shd w:fill="EAF2F8"/>
          </w:tcPr>
          <w:p>
            <w:pPr>
              <w:jc w:val="center"/>
            </w:pPr>
            <w:r>
              <w:rPr>
                <w:rFonts w:ascii="Aptos" w:hAnsi="Aptos" w:eastAsia="Yu Gothic"/>
                <w:sz w:val="14"/>
              </w:rPr>
              <w:t>是</w:t>
            </w:r>
          </w:p>
        </w:tc>
      </w:tr>
      <w:tr>
        <w:tc>
          <w:tcPr>
            <w:tcW w:type="dxa" w:w="1134"/>
            <w:tcMar>
              <w:top w:w="95" w:type="dxa"/>
              <w:bottom w:w="95" w:type="dxa"/>
              <w:start w:w="105" w:type="dxa"/>
              <w:end w:w="105" w:type="dxa"/>
            </w:tcMar>
            <w:vAlign w:val="center"/>
          </w:tcPr>
          <w:p>
            <w:pPr>
              <w:jc w:val="center"/>
            </w:pPr>
            <w:r>
              <w:rPr>
                <w:rFonts w:ascii="Aptos" w:hAnsi="Aptos" w:eastAsia="Yu Gothic"/>
                <w:sz w:val="14"/>
              </w:rPr>
              <w:t>Subsequence</w:t>
            </w:r>
          </w:p>
        </w:tc>
        <w:tc>
          <w:tcPr>
            <w:tcW w:type="dxa" w:w="1474"/>
            <w:tcMar>
              <w:top w:w="95" w:type="dxa"/>
              <w:bottom w:w="95" w:type="dxa"/>
              <w:start w:w="105" w:type="dxa"/>
              <w:end w:w="105" w:type="dxa"/>
            </w:tcMar>
            <w:vAlign w:val="center"/>
          </w:tcPr>
          <w:p>
            <w:pPr>
              <w:jc w:val="center"/>
            </w:pPr>
            <w:r>
              <w:rPr>
                <w:rFonts w:ascii="Aptos" w:hAnsi="Aptos" w:eastAsia="Yu Gothic"/>
                <w:sz w:val="14"/>
              </w:rPr>
              <w:t>Dissimilarity</w:t>
            </w:r>
          </w:p>
        </w:tc>
        <w:tc>
          <w:tcPr>
            <w:tcW w:type="dxa" w:w="1587"/>
            <w:tcMar>
              <w:top w:w="95" w:type="dxa"/>
              <w:bottom w:w="95" w:type="dxa"/>
              <w:start w:w="105" w:type="dxa"/>
              <w:end w:w="105" w:type="dxa"/>
            </w:tcMar>
            <w:vAlign w:val="center"/>
          </w:tcPr>
          <w:p>
            <w:pPr>
              <w:jc w:val="center"/>
            </w:pPr>
            <w:r>
              <w:rPr>
                <w:rFonts w:ascii="Aptos" w:hAnsi="Aptos" w:eastAsia="Yu Gothic"/>
                <w:sz w:val="14"/>
              </w:rPr>
              <w:t>window</w:t>
            </w:r>
          </w:p>
        </w:tc>
        <w:tc>
          <w:tcPr>
            <w:tcW w:type="dxa" w:w="1701"/>
            <w:tcMar>
              <w:top w:w="95" w:type="dxa"/>
              <w:bottom w:w="95" w:type="dxa"/>
              <w:start w:w="105" w:type="dxa"/>
              <w:end w:w="105" w:type="dxa"/>
            </w:tcMar>
            <w:vAlign w:val="center"/>
          </w:tcPr>
          <w:p>
            <w:pPr>
              <w:jc w:val="left"/>
            </w:pPr>
            <w:r>
              <w:rPr>
                <w:rFonts w:ascii="Aptos" w:hAnsi="Aptos" w:eastAsia="Yu Gothic"/>
                <w:sz w:val="14"/>
              </w:rPr>
              <w:t>cluster 外部正常 字典 前窗</w:t>
            </w:r>
          </w:p>
        </w:tc>
        <w:tc>
          <w:tcPr>
            <w:tcW w:type="dxa" w:w="1417"/>
            <w:tcMar>
              <w:top w:w="95" w:type="dxa"/>
              <w:bottom w:w="95" w:type="dxa"/>
              <w:start w:w="105" w:type="dxa"/>
              <w:end w:w="105" w:type="dxa"/>
            </w:tcMar>
            <w:vAlign w:val="center"/>
          </w:tcPr>
          <w:p>
            <w:pPr>
              <w:jc w:val="left"/>
            </w:pPr>
            <w:r>
              <w:rPr>
                <w:rFonts w:ascii="Aptos" w:hAnsi="Aptos" w:eastAsia="Yu Gothic"/>
                <w:sz w:val="14"/>
              </w:rPr>
              <w:t>sequence distance</w:t>
            </w:r>
          </w:p>
        </w:tc>
        <w:tc>
          <w:tcPr>
            <w:tcW w:type="dxa" w:w="1417"/>
            <w:tcMar>
              <w:top w:w="95" w:type="dxa"/>
              <w:bottom w:w="95" w:type="dxa"/>
              <w:start w:w="105" w:type="dxa"/>
              <w:end w:w="105" w:type="dxa"/>
            </w:tcMar>
            <w:vAlign w:val="center"/>
          </w:tcPr>
          <w:p>
            <w:pPr>
              <w:jc w:val="center"/>
            </w:pPr>
            <w:r>
              <w:rPr>
                <w:rFonts w:ascii="Aptos" w:hAnsi="Aptos" w:eastAsia="Yu Gothic"/>
                <w:sz w:val="14"/>
              </w:rPr>
              <w:t>固定或校准</w:t>
            </w:r>
          </w:p>
        </w:tc>
        <w:tc>
          <w:tcPr>
            <w:tcW w:type="dxa" w:w="1587"/>
            <w:tcMar>
              <w:top w:w="95" w:type="dxa"/>
              <w:bottom w:w="95" w:type="dxa"/>
              <w:start w:w="105" w:type="dxa"/>
              <w:end w:w="105" w:type="dxa"/>
            </w:tcMar>
            <w:vAlign w:val="center"/>
          </w:tcPr>
          <w:p>
            <w:pPr>
              <w:jc w:val="center"/>
            </w:pPr>
            <w:r>
              <w:rPr>
                <w:rFonts w:ascii="Aptos" w:hAnsi="Aptos" w:eastAsia="Yu Gothic"/>
                <w:sz w:val="14"/>
              </w:rPr>
              <w:t>③ contextual</w:t>
            </w:r>
          </w:p>
        </w:tc>
        <w:tc>
          <w:tcPr>
            <w:tcW w:type="dxa" w:w="907"/>
            <w:tcMar>
              <w:top w:w="95" w:type="dxa"/>
              <w:bottom w:w="95" w:type="dxa"/>
              <w:start w:w="105" w:type="dxa"/>
              <w:end w:w="105" w:type="dxa"/>
            </w:tcMar>
            <w:vAlign w:val="center"/>
          </w:tcPr>
          <w:p>
            <w:pPr>
              <w:jc w:val="center"/>
            </w:pPr>
            <w:r>
              <w:rPr>
                <w:rFonts w:ascii="Aptos" w:hAnsi="Aptos" w:eastAsia="Yu Gothic"/>
                <w:sz w:val="14"/>
              </w:rPr>
              <w:t>是</w:t>
            </w:r>
          </w:p>
        </w:tc>
      </w:tr>
      <w:tr>
        <w:tc>
          <w:tcPr>
            <w:tcW w:type="dxa" w:w="1134"/>
            <w:tcMar>
              <w:top w:w="95" w:type="dxa"/>
              <w:bottom w:w="95" w:type="dxa"/>
              <w:start w:w="105" w:type="dxa"/>
              <w:end w:w="105" w:type="dxa"/>
            </w:tcMar>
            <w:vAlign w:val="center"/>
            <w:shd w:fill="EAF2F8"/>
          </w:tcPr>
          <w:p>
            <w:pPr>
              <w:jc w:val="center"/>
            </w:pPr>
            <w:r>
              <w:rPr>
                <w:rFonts w:ascii="Aptos" w:hAnsi="Aptos" w:eastAsia="Yu Gothic"/>
                <w:sz w:val="14"/>
              </w:rPr>
              <w:t>Subsequence</w:t>
            </w:r>
          </w:p>
        </w:tc>
        <w:tc>
          <w:tcPr>
            <w:tcW w:type="dxa" w:w="1474"/>
            <w:tcMar>
              <w:top w:w="95" w:type="dxa"/>
              <w:bottom w:w="95" w:type="dxa"/>
              <w:start w:w="105" w:type="dxa"/>
              <w:end w:w="105" w:type="dxa"/>
            </w:tcMar>
            <w:vAlign w:val="center"/>
            <w:shd w:fill="EAF2F8"/>
          </w:tcPr>
          <w:p>
            <w:pPr>
              <w:jc w:val="center"/>
            </w:pPr>
            <w:r>
              <w:rPr>
                <w:rFonts w:ascii="Aptos" w:hAnsi="Aptos" w:eastAsia="Yu Gothic"/>
                <w:sz w:val="14"/>
              </w:rPr>
              <w:t>Prediction</w:t>
            </w:r>
          </w:p>
        </w:tc>
        <w:tc>
          <w:tcPr>
            <w:tcW w:type="dxa" w:w="1587"/>
            <w:tcMar>
              <w:top w:w="95" w:type="dxa"/>
              <w:bottom w:w="95" w:type="dxa"/>
              <w:start w:w="105" w:type="dxa"/>
              <w:end w:w="105" w:type="dxa"/>
            </w:tcMar>
            <w:vAlign w:val="center"/>
            <w:shd w:fill="EAF2F8"/>
          </w:tcPr>
          <w:p>
            <w:pPr>
              <w:jc w:val="left"/>
            </w:pPr>
            <w:r>
              <w:rPr>
                <w:rFonts w:ascii="Aptos" w:hAnsi="Aptos" w:eastAsia="Yu Gothic"/>
                <w:sz w:val="14"/>
              </w:rPr>
              <w:t>past window and observed window</w:t>
            </w:r>
          </w:p>
        </w:tc>
        <w:tc>
          <w:tcPr>
            <w:tcW w:type="dxa" w:w="1701"/>
            <w:tcMar>
              <w:top w:w="95" w:type="dxa"/>
              <w:bottom w:w="95" w:type="dxa"/>
              <w:start w:w="105" w:type="dxa"/>
              <w:end w:w="105" w:type="dxa"/>
            </w:tcMar>
            <w:vAlign w:val="center"/>
            <w:shd w:fill="EAF2F8"/>
          </w:tcPr>
          <w:p>
            <w:pPr>
              <w:jc w:val="center"/>
            </w:pPr>
            <w:r>
              <w:rPr>
                <w:rFonts w:ascii="Aptos" w:hAnsi="Aptos" w:eastAsia="Yu Gothic"/>
                <w:sz w:val="14"/>
              </w:rPr>
              <w:t>预测模型</w:t>
            </w:r>
          </w:p>
        </w:tc>
        <w:tc>
          <w:tcPr>
            <w:tcW w:type="dxa" w:w="1417"/>
            <w:tcMar>
              <w:top w:w="95" w:type="dxa"/>
              <w:bottom w:w="95" w:type="dxa"/>
              <w:start w:w="105" w:type="dxa"/>
              <w:end w:w="105" w:type="dxa"/>
            </w:tcMar>
            <w:vAlign w:val="center"/>
            <w:shd w:fill="EAF2F8"/>
          </w:tcPr>
          <w:p>
            <w:pPr>
              <w:jc w:val="center"/>
            </w:pPr>
            <w:r>
              <w:rPr>
                <w:rFonts w:ascii="Aptos" w:hAnsi="Aptos" w:eastAsia="Yu Gothic"/>
                <w:sz w:val="14"/>
              </w:rPr>
              <w:t>累计预测误差</w:t>
            </w:r>
          </w:p>
        </w:tc>
        <w:tc>
          <w:tcPr>
            <w:tcW w:type="dxa" w:w="1417"/>
            <w:tcMar>
              <w:top w:w="95" w:type="dxa"/>
              <w:bottom w:w="95" w:type="dxa"/>
              <w:start w:w="105" w:type="dxa"/>
              <w:end w:w="105" w:type="dxa"/>
            </w:tcMar>
            <w:vAlign w:val="center"/>
            <w:shd w:fill="EAF2F8"/>
          </w:tcPr>
          <w:p>
            <w:pPr>
              <w:jc w:val="center"/>
            </w:pPr>
            <w:r>
              <w:rPr>
                <w:rFonts w:ascii="Aptos" w:hAnsi="Aptos" w:eastAsia="Yu Gothic"/>
                <w:sz w:val="14"/>
              </w:rPr>
              <w:t>误差分位数</w:t>
            </w:r>
          </w:p>
        </w:tc>
        <w:tc>
          <w:tcPr>
            <w:tcW w:type="dxa" w:w="1587"/>
            <w:tcMar>
              <w:top w:w="95" w:type="dxa"/>
              <w:bottom w:w="95" w:type="dxa"/>
              <w:start w:w="105" w:type="dxa"/>
              <w:end w:w="105" w:type="dxa"/>
            </w:tcMar>
            <w:vAlign w:val="center"/>
            <w:shd w:fill="EAF2F8"/>
          </w:tcPr>
          <w:p>
            <w:pPr>
              <w:jc w:val="center"/>
            </w:pPr>
            <w:r>
              <w:rPr>
                <w:rFonts w:ascii="Aptos" w:hAnsi="Aptos" w:eastAsia="Yu Gothic"/>
                <w:sz w:val="14"/>
              </w:rPr>
              <w:t>漂移 collective</w:t>
            </w:r>
          </w:p>
        </w:tc>
        <w:tc>
          <w:tcPr>
            <w:tcW w:type="dxa" w:w="907"/>
            <w:tcMar>
              <w:top w:w="95" w:type="dxa"/>
              <w:bottom w:w="95" w:type="dxa"/>
              <w:start w:w="105" w:type="dxa"/>
              <w:end w:w="105" w:type="dxa"/>
            </w:tcMar>
            <w:vAlign w:val="center"/>
            <w:shd w:fill="EAF2F8"/>
          </w:tcPr>
          <w:p>
            <w:pPr>
              <w:jc w:val="center"/>
            </w:pPr>
            <w:r>
              <w:rPr>
                <w:rFonts w:ascii="Aptos" w:hAnsi="Aptos" w:eastAsia="Yu Gothic"/>
                <w:sz w:val="14"/>
              </w:rPr>
              <w:t>是</w:t>
            </w:r>
          </w:p>
        </w:tc>
      </w:tr>
      <w:tr>
        <w:tc>
          <w:tcPr>
            <w:tcW w:type="dxa" w:w="1134"/>
            <w:tcMar>
              <w:top w:w="95" w:type="dxa"/>
              <w:bottom w:w="95" w:type="dxa"/>
              <w:start w:w="105" w:type="dxa"/>
              <w:end w:w="105" w:type="dxa"/>
            </w:tcMar>
            <w:vAlign w:val="center"/>
          </w:tcPr>
          <w:p>
            <w:pPr>
              <w:jc w:val="center"/>
            </w:pPr>
            <w:r>
              <w:rPr>
                <w:rFonts w:ascii="Aptos" w:hAnsi="Aptos" w:eastAsia="Yu Gothic"/>
                <w:sz w:val="14"/>
              </w:rPr>
              <w:t>Subsequence</w:t>
            </w:r>
          </w:p>
        </w:tc>
        <w:tc>
          <w:tcPr>
            <w:tcW w:type="dxa" w:w="1474"/>
            <w:tcMar>
              <w:top w:w="95" w:type="dxa"/>
              <w:bottom w:w="95" w:type="dxa"/>
              <w:start w:w="105" w:type="dxa"/>
              <w:end w:w="105" w:type="dxa"/>
            </w:tcMar>
            <w:vAlign w:val="center"/>
          </w:tcPr>
          <w:p>
            <w:pPr>
              <w:jc w:val="left"/>
            </w:pPr>
            <w:r>
              <w:rPr>
                <w:rFonts w:ascii="Aptos" w:hAnsi="Aptos" w:eastAsia="Yu Gothic"/>
                <w:sz w:val="14"/>
              </w:rPr>
              <w:t>Frequency information</w:t>
            </w:r>
          </w:p>
        </w:tc>
        <w:tc>
          <w:tcPr>
            <w:tcW w:type="dxa" w:w="1587"/>
            <w:tcMar>
              <w:top w:w="95" w:type="dxa"/>
              <w:bottom w:w="95" w:type="dxa"/>
              <w:start w:w="105" w:type="dxa"/>
              <w:end w:w="105" w:type="dxa"/>
            </w:tcMar>
            <w:vAlign w:val="center"/>
          </w:tcPr>
          <w:p>
            <w:pPr>
              <w:jc w:val="left"/>
            </w:pPr>
            <w:r>
              <w:rPr>
                <w:rFonts w:ascii="Aptos" w:hAnsi="Aptos" w:eastAsia="Yu Gothic"/>
                <w:sz w:val="14"/>
              </w:rPr>
              <w:t>discretized window</w:t>
            </w:r>
          </w:p>
        </w:tc>
        <w:tc>
          <w:tcPr>
            <w:tcW w:type="dxa" w:w="1701"/>
            <w:tcMar>
              <w:top w:w="95" w:type="dxa"/>
              <w:bottom w:w="95" w:type="dxa"/>
              <w:start w:w="105" w:type="dxa"/>
              <w:end w:w="105" w:type="dxa"/>
            </w:tcMar>
            <w:vAlign w:val="center"/>
          </w:tcPr>
          <w:p>
            <w:pPr>
              <w:jc w:val="center"/>
            </w:pPr>
            <w:r>
              <w:rPr>
                <w:rFonts w:ascii="Aptos" w:hAnsi="Aptos" w:eastAsia="Yu Gothic"/>
                <w:sz w:val="14"/>
              </w:rPr>
              <w:t>期望符号频率</w:t>
            </w:r>
          </w:p>
        </w:tc>
        <w:tc>
          <w:tcPr>
            <w:tcW w:type="dxa" w:w="1417"/>
            <w:tcMar>
              <w:top w:w="95" w:type="dxa"/>
              <w:bottom w:w="95" w:type="dxa"/>
              <w:start w:w="105" w:type="dxa"/>
              <w:end w:w="105" w:type="dxa"/>
            </w:tcMar>
            <w:vAlign w:val="center"/>
          </w:tcPr>
          <w:p>
            <w:pPr>
              <w:jc w:val="center"/>
            </w:pPr>
            <w:r>
              <w:rPr>
                <w:rFonts w:ascii="Aptos" w:hAnsi="Aptos" w:eastAsia="Yu Gothic"/>
                <w:sz w:val="14"/>
              </w:rPr>
              <w:t>频率差 信息量</w:t>
            </w:r>
          </w:p>
        </w:tc>
        <w:tc>
          <w:tcPr>
            <w:tcW w:type="dxa" w:w="1417"/>
            <w:tcMar>
              <w:top w:w="95" w:type="dxa"/>
              <w:bottom w:w="95" w:type="dxa"/>
              <w:start w:w="105" w:type="dxa"/>
              <w:end w:w="105" w:type="dxa"/>
            </w:tcMar>
            <w:vAlign w:val="center"/>
          </w:tcPr>
          <w:p>
            <w:pPr>
              <w:jc w:val="center"/>
            </w:pPr>
            <w:r>
              <w:rPr>
                <w:rFonts w:ascii="Aptos" w:hAnsi="Aptos" w:eastAsia="Yu Gothic"/>
                <w:sz w:val="14"/>
              </w:rPr>
              <w:t>预设阈值</w:t>
            </w:r>
          </w:p>
        </w:tc>
        <w:tc>
          <w:tcPr>
            <w:tcW w:type="dxa" w:w="1587"/>
            <w:tcMar>
              <w:top w:w="95" w:type="dxa"/>
              <w:bottom w:w="95" w:type="dxa"/>
              <w:start w:w="105" w:type="dxa"/>
              <w:end w:w="105" w:type="dxa"/>
            </w:tcMar>
            <w:vAlign w:val="center"/>
          </w:tcPr>
          <w:p>
            <w:pPr>
              <w:jc w:val="center"/>
            </w:pPr>
            <w:r>
              <w:rPr>
                <w:rFonts w:ascii="Aptos" w:hAnsi="Aptos" w:eastAsia="Yu Gothic"/>
                <w:sz w:val="14"/>
              </w:rPr>
              <w:t>② 稀有模式</w:t>
            </w:r>
          </w:p>
        </w:tc>
        <w:tc>
          <w:tcPr>
            <w:tcW w:type="dxa" w:w="907"/>
            <w:tcMar>
              <w:top w:w="95" w:type="dxa"/>
              <w:bottom w:w="95" w:type="dxa"/>
              <w:start w:w="105" w:type="dxa"/>
              <w:end w:w="105" w:type="dxa"/>
            </w:tcMar>
            <w:vAlign w:val="center"/>
          </w:tcPr>
          <w:p>
            <w:pPr>
              <w:jc w:val="center"/>
            </w:pPr>
            <w:r>
              <w:rPr>
                <w:rFonts w:ascii="Aptos" w:hAnsi="Aptos" w:eastAsia="Yu Gothic"/>
                <w:sz w:val="14"/>
              </w:rPr>
              <w:t>是</w:t>
            </w:r>
          </w:p>
        </w:tc>
      </w:tr>
      <w:tr>
        <w:tc>
          <w:tcPr>
            <w:tcW w:type="dxa" w:w="1134"/>
            <w:tcMar>
              <w:top w:w="95" w:type="dxa"/>
              <w:bottom w:w="95" w:type="dxa"/>
              <w:start w:w="105" w:type="dxa"/>
              <w:end w:w="105" w:type="dxa"/>
            </w:tcMar>
            <w:vAlign w:val="center"/>
            <w:shd w:fill="EAF2F8"/>
          </w:tcPr>
          <w:p>
            <w:pPr>
              <w:jc w:val="center"/>
            </w:pPr>
            <w:r>
              <w:rPr>
                <w:rFonts w:ascii="Aptos" w:hAnsi="Aptos" w:eastAsia="Yu Gothic"/>
                <w:sz w:val="14"/>
              </w:rPr>
              <w:t>Entire series</w:t>
            </w:r>
          </w:p>
        </w:tc>
        <w:tc>
          <w:tcPr>
            <w:tcW w:type="dxa" w:w="1474"/>
            <w:tcMar>
              <w:top w:w="95" w:type="dxa"/>
              <w:bottom w:w="95" w:type="dxa"/>
              <w:start w:w="105" w:type="dxa"/>
              <w:end w:w="105" w:type="dxa"/>
            </w:tcMar>
            <w:vAlign w:val="center"/>
            <w:shd w:fill="EAF2F8"/>
          </w:tcPr>
          <w:p>
            <w:pPr>
              <w:jc w:val="left"/>
            </w:pPr>
            <w:r>
              <w:rPr>
                <w:rFonts w:ascii="Aptos" w:hAnsi="Aptos" w:eastAsia="Yu Gothic"/>
                <w:sz w:val="14"/>
              </w:rPr>
              <w:t>PCA clustering DTW shapelet</w:t>
            </w:r>
          </w:p>
        </w:tc>
        <w:tc>
          <w:tcPr>
            <w:tcW w:type="dxa" w:w="1587"/>
            <w:tcMar>
              <w:top w:w="95" w:type="dxa"/>
              <w:bottom w:w="95" w:type="dxa"/>
              <w:start w:w="105" w:type="dxa"/>
              <w:end w:w="105" w:type="dxa"/>
            </w:tcMar>
            <w:vAlign w:val="center"/>
            <w:shd w:fill="EAF2F8"/>
          </w:tcPr>
          <w:p>
            <w:pPr>
              <w:jc w:val="center"/>
            </w:pPr>
            <w:r>
              <w:rPr>
                <w:rFonts w:ascii="Aptos" w:hAnsi="Aptos" w:eastAsia="Yu Gothic"/>
                <w:sz w:val="14"/>
              </w:rPr>
              <w:t>多条完整系列</w:t>
            </w:r>
          </w:p>
        </w:tc>
        <w:tc>
          <w:tcPr>
            <w:tcW w:type="dxa" w:w="1701"/>
            <w:tcMar>
              <w:top w:w="95" w:type="dxa"/>
              <w:bottom w:w="95" w:type="dxa"/>
              <w:start w:w="105" w:type="dxa"/>
              <w:end w:w="105" w:type="dxa"/>
            </w:tcMar>
            <w:vAlign w:val="center"/>
            <w:shd w:fill="EAF2F8"/>
          </w:tcPr>
          <w:p>
            <w:pPr>
              <w:jc w:val="center"/>
            </w:pPr>
            <w:r>
              <w:rPr>
                <w:rFonts w:ascii="Aptos" w:hAnsi="Aptos" w:eastAsia="Yu Gothic"/>
                <w:sz w:val="14"/>
              </w:rPr>
              <w:t>群体中心 高密度区</w:t>
            </w:r>
          </w:p>
        </w:tc>
        <w:tc>
          <w:tcPr>
            <w:tcW w:type="dxa" w:w="1417"/>
            <w:tcMar>
              <w:top w:w="95" w:type="dxa"/>
              <w:bottom w:w="95" w:type="dxa"/>
              <w:start w:w="105" w:type="dxa"/>
              <w:end w:w="105" w:type="dxa"/>
            </w:tcMar>
            <w:vAlign w:val="center"/>
            <w:shd w:fill="EAF2F8"/>
          </w:tcPr>
          <w:p>
            <w:pPr>
              <w:jc w:val="center"/>
            </w:pPr>
            <w:r>
              <w:rPr>
                <w:rFonts w:ascii="Aptos" w:hAnsi="Aptos" w:eastAsia="Yu Gothic"/>
                <w:sz w:val="14"/>
              </w:rPr>
              <w:t>距离 权重</w:t>
            </w:r>
          </w:p>
        </w:tc>
        <w:tc>
          <w:tcPr>
            <w:tcW w:type="dxa" w:w="1417"/>
            <w:tcMar>
              <w:top w:w="95" w:type="dxa"/>
              <w:bottom w:w="95" w:type="dxa"/>
              <w:start w:w="105" w:type="dxa"/>
              <w:end w:w="105" w:type="dxa"/>
            </w:tcMar>
            <w:vAlign w:val="center"/>
            <w:shd w:fill="EAF2F8"/>
          </w:tcPr>
          <w:p>
            <w:pPr>
              <w:jc w:val="center"/>
            </w:pPr>
            <w:r>
              <w:rPr>
                <w:rFonts w:ascii="Aptos" w:hAnsi="Aptos" w:eastAsia="Yu Gothic"/>
                <w:sz w:val="14"/>
              </w:rPr>
              <w:t>cluster 或距离</w:t>
            </w:r>
          </w:p>
        </w:tc>
        <w:tc>
          <w:tcPr>
            <w:tcW w:type="dxa" w:w="1587"/>
            <w:tcMar>
              <w:top w:w="95" w:type="dxa"/>
              <w:bottom w:w="95" w:type="dxa"/>
              <w:start w:w="105" w:type="dxa"/>
              <w:end w:w="105" w:type="dxa"/>
            </w:tcMar>
            <w:vAlign w:val="center"/>
            <w:shd w:fill="EAF2F8"/>
          </w:tcPr>
          <w:p>
            <w:pPr>
              <w:jc w:val="center"/>
            </w:pPr>
            <w:r>
              <w:rPr>
                <w:rFonts w:ascii="Aptos" w:hAnsi="Aptos" w:eastAsia="Yu Gothic"/>
                <w:sz w:val="14"/>
              </w:rPr>
              <w:t>异常设备 entity</w:t>
            </w:r>
          </w:p>
        </w:tc>
        <w:tc>
          <w:tcPr>
            <w:tcW w:type="dxa" w:w="907"/>
            <w:tcMar>
              <w:top w:w="95" w:type="dxa"/>
              <w:bottom w:w="95" w:type="dxa"/>
              <w:start w:w="105" w:type="dxa"/>
              <w:end w:w="105" w:type="dxa"/>
            </w:tcMar>
            <w:vAlign w:val="center"/>
            <w:shd w:fill="EAF2F8"/>
          </w:tcPr>
          <w:p>
            <w:pPr>
              <w:jc w:val="center"/>
            </w:pPr>
            <w:r>
              <w:rPr>
                <w:rFonts w:ascii="Aptos" w:hAnsi="Aptos" w:eastAsia="Yu Gothic"/>
                <w:sz w:val="14"/>
              </w:rPr>
              <w:t>是</w:t>
            </w:r>
          </w:p>
        </w:tc>
      </w:tr>
    </w:tbl>
    <w:p>
      <w:pPr>
        <w:spacing w:after="0"/>
      </w:pPr>
    </w:p>
    <w:p>
      <w:pPr>
        <w:pStyle w:val="Heading1"/>
        <w:keepNext/>
      </w:pPr>
      <w:r>
        <w:t>参考文献</w:t>
      </w:r>
    </w:p>
    <w:p>
      <w:r>
        <w:rPr>
          <w:rFonts w:ascii="Aptos" w:hAnsi="Aptos" w:eastAsia="Yu Gothic"/>
        </w:rPr>
        <w:t>1  Blázquez García A  Conde A  Mori U  Lozano J A  A Review on Outlier Anomaly Detection in Time Series Data  ACM Computing Surveys 54 3 Article 56 2021  DOI 10.1145/3444690</w:t>
      </w:r>
    </w:p>
    <w:p>
      <w:r>
        <w:rPr>
          <w:rFonts w:ascii="Aptos" w:hAnsi="Aptos" w:eastAsia="Yu Gothic"/>
        </w:rPr>
        <w:t>2  山原裕之ほか  配水管網における圧力推定のための機械学習モデルの適用領域の検討</w:t>
      </w:r>
    </w:p>
    <w:p>
      <w:r>
        <w:rPr>
          <w:rFonts w:ascii="Aptos" w:hAnsi="Aptos" w:eastAsia="Yu Gothic"/>
        </w:rPr>
        <w:t>3  Huang C et al  Model Agnostic Online Certificate Driven Calibration for Time Series Forecasting Under Distribution Shift  UAI 2026</w:t>
      </w:r>
    </w:p>
    <w:p>
      <w:r>
        <w:rPr>
          <w:rFonts w:ascii="Aptos" w:hAnsi="Aptos" w:eastAsia="Yu Gothic"/>
        </w:rPr>
        <w:t>4  Wang F et al  A Survey of Deep Anomaly Detection in Multivariate Time Series  Taxonomy Applications and Directions  Sensors 2025 25 190</w:t>
      </w:r>
    </w:p>
    <w:sectPr w:rsidR="00FC693F" w:rsidRPr="0006063C" w:rsidSect="00034616">
      <w:headerReference w:type="default" r:id="rId9"/>
      <w:footerReference w:type="default" r:id="rId10"/>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Yu Gothic"/>
        <w:color w:val="777777"/>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Yu Gothic"/>
        <w:color w:val="777777"/>
        <w:sz w:val="15"/>
      </w:rPr>
      <w:t>S3 時系列外れ値検知レビュー 精読研究報告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88" w:lineRule="auto"/>
    </w:pPr>
    <w:rPr>
      <w:rFonts w:ascii="Aptos" w:hAnsi="Aptos" w:eastAsia="Yu Gothic"/>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eastAsia="Yu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eastAsia="Yu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eastAsia="Yu Gothic"/>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eastAsia="Yu Gothi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eastAsia="Yu Gothic"/>
      <w:sz w:val="18"/>
    </w:rPr>
  </w:style>
  <w:style w:type="paragraph" w:styleId="ListBullet2">
    <w:name w:val="List Bullet 2"/>
    <w:basedOn w:val="Normal"/>
    <w:uiPriority w:val="99"/>
    <w:unhideWhenUsed/>
    <w:rsid w:val="00326F90"/>
    <w:pPr>
      <w:numPr>
        <w:numId w:val="2"/>
      </w:numPr>
      <w:spacing w:after="50"/>
      <w:contextualSpacing/>
    </w:pPr>
    <w:rPr>
      <w:rFonts w:ascii="Aptos" w:hAnsi="Aptos" w:eastAsia="Yu Gothic"/>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eastAsia="Yu Gothic"/>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