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00" w:line="276" w:lineRule="auto"/>
        <w:jc w:val="center"/>
      </w:pPr>
      <w:r>
        <w:rPr>
          <w:rFonts w:ascii="Noto Sans CJK SC" w:hAnsi="Noto Sans CJK SC" w:eastAsia="Noto Sans CJK SC"/>
          <w:b/>
          <w:sz w:val="44"/>
        </w:rPr>
        <w:t>OmniAnomaly 论文精读与研究分析报告</w:t>
      </w:r>
    </w:p>
    <w:p>
      <w:pPr>
        <w:spacing w:after="100" w:line="276" w:lineRule="auto"/>
        <w:jc w:val="center"/>
      </w:pPr>
      <w:r>
        <w:rPr>
          <w:sz w:val="26"/>
        </w:rPr>
        <w:t>面向“多变量时间序列数值输入回归模型”的学習外入力データ検知调研</w:t>
      </w:r>
    </w:p>
    <w:p>
      <w:pPr>
        <w:spacing w:after="100" w:line="276" w:lineRule="auto"/>
      </w:pP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项目</w:t>
            </w:r>
          </w:p>
        </w:tc>
        <w:tc>
          <w:tcPr>
            <w:tcW w:type="dxa" w:w="4986"/>
            <w:vAlign w:val="center"/>
            <w:shd w:fill="D9EAF7"/>
          </w:tcPr>
          <w:p>
            <w:pPr>
              <w:spacing w:after="0" w:line="252" w:lineRule="auto"/>
            </w:pPr>
            <w:r/>
            <w:r>
              <w:rPr>
                <w:rFonts w:ascii="Noto Sans CJK SC" w:hAnsi="Noto Sans CJK SC" w:eastAsia="Noto Sans CJK SC"/>
                <w:b/>
                <w:sz w:val="18"/>
              </w:rPr>
              <w:t>内容</w:t>
            </w:r>
          </w:p>
        </w:tc>
      </w:tr>
      <w:tr>
        <w:tc>
          <w:tcPr>
            <w:tcW w:type="dxa" w:w="4986"/>
            <w:vAlign w:val="center"/>
          </w:tcPr>
          <w:p>
            <w:pPr>
              <w:spacing w:after="0" w:line="252" w:lineRule="auto"/>
            </w:pPr>
            <w:r/>
            <w:r>
              <w:rPr>
                <w:rFonts w:ascii="Noto Sans CJK SC" w:hAnsi="Noto Sans CJK SC" w:eastAsia="Noto Sans CJK SC"/>
                <w:b w:val="0"/>
                <w:sz w:val="18"/>
              </w:rPr>
              <w:t>论文</w:t>
            </w:r>
          </w:p>
        </w:tc>
        <w:tc>
          <w:tcPr>
            <w:tcW w:type="dxa" w:w="4986"/>
            <w:vAlign w:val="center"/>
          </w:tcPr>
          <w:p>
            <w:pPr>
              <w:spacing w:after="0" w:line="252" w:lineRule="auto"/>
            </w:pPr>
            <w:r/>
            <w:r>
              <w:rPr>
                <w:rFonts w:ascii="Noto Sans CJK SC" w:hAnsi="Noto Sans CJK SC" w:eastAsia="Noto Sans CJK SC"/>
                <w:b w:val="0"/>
                <w:sz w:val="18"/>
              </w:rPr>
              <w:t>Robust Anomaly Detection for Multivariate Time Series through Stochastic Recurrent Neural Network</w:t>
            </w:r>
          </w:p>
        </w:tc>
      </w:tr>
      <w:tr>
        <w:tc>
          <w:tcPr>
            <w:tcW w:type="dxa" w:w="4986"/>
            <w:vAlign w:val="center"/>
          </w:tcPr>
          <w:p>
            <w:pPr>
              <w:spacing w:after="0" w:line="252" w:lineRule="auto"/>
            </w:pPr>
            <w:r/>
            <w:r>
              <w:rPr>
                <w:rFonts w:ascii="Noto Sans CJK SC" w:hAnsi="Noto Sans CJK SC" w:eastAsia="Noto Sans CJK SC"/>
                <w:b w:val="0"/>
                <w:sz w:val="18"/>
              </w:rPr>
              <w:t>方法</w:t>
            </w:r>
          </w:p>
        </w:tc>
        <w:tc>
          <w:tcPr>
            <w:tcW w:type="dxa" w:w="4986"/>
            <w:vAlign w:val="center"/>
          </w:tcPr>
          <w:p>
            <w:pPr>
              <w:spacing w:after="0" w:line="252" w:lineRule="auto"/>
            </w:pPr>
            <w:r/>
            <w:r>
              <w:rPr>
                <w:rFonts w:ascii="Noto Sans CJK SC" w:hAnsi="Noto Sans CJK SC" w:eastAsia="Noto Sans CJK SC"/>
                <w:b w:val="0"/>
                <w:sz w:val="18"/>
              </w:rPr>
              <w:t>OmniAnomaly</w:t>
            </w:r>
          </w:p>
        </w:tc>
      </w:tr>
      <w:tr>
        <w:tc>
          <w:tcPr>
            <w:tcW w:type="dxa" w:w="4986"/>
            <w:vAlign w:val="center"/>
          </w:tcPr>
          <w:p>
            <w:pPr>
              <w:spacing w:after="0" w:line="252" w:lineRule="auto"/>
            </w:pPr>
            <w:r/>
            <w:r>
              <w:rPr>
                <w:rFonts w:ascii="Noto Sans CJK SC" w:hAnsi="Noto Sans CJK SC" w:eastAsia="Noto Sans CJK SC"/>
                <w:b w:val="0"/>
                <w:sz w:val="18"/>
              </w:rPr>
              <w:t>作者</w:t>
            </w:r>
          </w:p>
        </w:tc>
        <w:tc>
          <w:tcPr>
            <w:tcW w:type="dxa" w:w="4986"/>
            <w:vAlign w:val="center"/>
          </w:tcPr>
          <w:p>
            <w:pPr>
              <w:spacing w:after="0" w:line="252" w:lineRule="auto"/>
            </w:pPr>
            <w:r/>
            <w:r>
              <w:rPr>
                <w:rFonts w:ascii="Noto Sans CJK SC" w:hAnsi="Noto Sans CJK SC" w:eastAsia="Noto Sans CJK SC"/>
                <w:b w:val="0"/>
                <w:sz w:val="18"/>
              </w:rPr>
              <w:t>Ya Su, Youjian Zhao, Chenhao Niu, Rong Liu, Wei Sun, Dan Pei</w:t>
            </w:r>
          </w:p>
        </w:tc>
      </w:tr>
      <w:tr>
        <w:tc>
          <w:tcPr>
            <w:tcW w:type="dxa" w:w="4986"/>
            <w:vAlign w:val="center"/>
          </w:tcPr>
          <w:p>
            <w:pPr>
              <w:spacing w:after="0" w:line="252" w:lineRule="auto"/>
            </w:pPr>
            <w:r/>
            <w:r>
              <w:rPr>
                <w:rFonts w:ascii="Noto Sans CJK SC" w:hAnsi="Noto Sans CJK SC" w:eastAsia="Noto Sans CJK SC"/>
                <w:b w:val="0"/>
                <w:sz w:val="18"/>
              </w:rPr>
              <w:t>发表</w:t>
            </w:r>
          </w:p>
        </w:tc>
        <w:tc>
          <w:tcPr>
            <w:tcW w:type="dxa" w:w="4986"/>
            <w:vAlign w:val="center"/>
          </w:tcPr>
          <w:p>
            <w:pPr>
              <w:spacing w:after="0" w:line="252" w:lineRule="auto"/>
            </w:pPr>
            <w:r/>
            <w:r>
              <w:rPr>
                <w:rFonts w:ascii="Noto Sans CJK SC" w:hAnsi="Noto Sans CJK SC" w:eastAsia="Noto Sans CJK SC"/>
                <w:b w:val="0"/>
                <w:sz w:val="18"/>
              </w:rPr>
              <w:t>KDD 2019, Applied Data Science Track</w:t>
            </w:r>
          </w:p>
        </w:tc>
      </w:tr>
      <w:tr>
        <w:tc>
          <w:tcPr>
            <w:tcW w:type="dxa" w:w="4986"/>
            <w:vAlign w:val="center"/>
          </w:tcPr>
          <w:p>
            <w:pPr>
              <w:spacing w:after="0" w:line="252" w:lineRule="auto"/>
            </w:pPr>
            <w:r/>
            <w:r>
              <w:rPr>
                <w:rFonts w:ascii="Noto Sans CJK SC" w:hAnsi="Noto Sans CJK SC" w:eastAsia="Noto Sans CJK SC"/>
                <w:b w:val="0"/>
                <w:sz w:val="18"/>
              </w:rPr>
              <w:t>主要任务</w:t>
            </w:r>
          </w:p>
        </w:tc>
        <w:tc>
          <w:tcPr>
            <w:tcW w:type="dxa" w:w="4986"/>
            <w:vAlign w:val="center"/>
          </w:tcPr>
          <w:p>
            <w:pPr>
              <w:spacing w:after="0" w:line="252" w:lineRule="auto"/>
            </w:pPr>
            <w:r/>
            <w:r>
              <w:rPr>
                <w:rFonts w:ascii="Noto Sans CJK SC" w:hAnsi="Noto Sans CJK SC" w:eastAsia="Noto Sans CJK SC"/>
                <w:b w:val="0"/>
                <w:sz w:val="18"/>
              </w:rPr>
              <w:t>无监督多变量时间序列异常检测</w:t>
            </w:r>
          </w:p>
        </w:tc>
      </w:tr>
      <w:tr>
        <w:tc>
          <w:tcPr>
            <w:tcW w:type="dxa" w:w="4986"/>
            <w:vAlign w:val="center"/>
          </w:tcPr>
          <w:p>
            <w:pPr>
              <w:spacing w:after="0" w:line="252" w:lineRule="auto"/>
            </w:pPr>
            <w:r/>
            <w:r>
              <w:rPr>
                <w:rFonts w:ascii="Noto Sans CJK SC" w:hAnsi="Noto Sans CJK SC" w:eastAsia="Noto Sans CJK SC"/>
                <w:b w:val="0"/>
                <w:sz w:val="18"/>
              </w:rPr>
              <w:t>本报告定位</w:t>
            </w:r>
          </w:p>
        </w:tc>
        <w:tc>
          <w:tcPr>
            <w:tcW w:type="dxa" w:w="4986"/>
            <w:vAlign w:val="center"/>
          </w:tcPr>
          <w:p>
            <w:pPr>
              <w:spacing w:after="0" w:line="252" w:lineRule="auto"/>
            </w:pPr>
            <w:r/>
            <w:r>
              <w:rPr>
                <w:rFonts w:ascii="Noto Sans CJK SC" w:hAnsi="Noto Sans CJK SC" w:eastAsia="Noto Sans CJK SC"/>
                <w:b w:val="0"/>
                <w:sz w:val="18"/>
              </w:rPr>
              <w:t>论文精读 + 方法拆解 + 数据集调查 + 对社会基础设施/水系统学習外入力検知的适用性分析</w:t>
            </w:r>
          </w:p>
        </w:tc>
      </w:tr>
    </w:tbl>
    <w:p>
      <w:pPr>
        <w:spacing w:after="100" w:line="276" w:lineRule="auto"/>
      </w:pPr>
    </w:p>
    <w:tbl>
      <w:tblPr>
        <w:tblW w:type="auto" w:w="0"/>
        <w:jc w:val="center"/>
        <w:tblLook w:firstColumn="1" w:firstRow="1" w:lastColumn="0" w:lastRow="0" w:noHBand="0" w:noVBand="1" w:val="04A0"/>
      </w:tblPr>
      <w:tblGrid>
        <w:gridCol w:w="9972"/>
      </w:tblGrid>
      <w:tr>
        <w:tc>
          <w:tcPr>
            <w:tcW w:type="dxa" w:w="9972"/>
            <w:shd w:fill="FFF2CC"/>
          </w:tcPr>
          <w:p>
            <w:r/>
            <w:r>
              <w:rPr>
                <w:b/>
                <w:sz w:val="20"/>
              </w:rPr>
              <w:t>阅读说明</w:t>
            </w:r>
          </w:p>
          <w:p>
            <w:pPr>
              <w:spacing w:after="0"/>
            </w:pPr>
            <w:r>
              <w:t>本报告严格区分“论文原文明确结论”和“针对当前课题的适用性推论”。OmniAnomaly 原论文使用 anomaly detection（异常检测）术语，并未把问题直接定义为 OOD / 学習外入力检测；本报告将其作为“可用于学習外入力检测的候选算法”进行评估。</w:t>
            </w:r>
          </w:p>
        </w:tc>
      </w:tr>
    </w:tbl>
    <w:p>
      <w:pPr>
        <w:spacing w:after="100" w:line="276" w:lineRule="auto"/>
      </w:pPr>
      <w:r>
        <w:br w:type="page"/>
      </w:r>
    </w:p>
    <w:p>
      <w:pPr>
        <w:pStyle w:val="Heading1"/>
        <w:spacing w:after="100"/>
      </w:pPr>
      <w:r>
        <w:t>0. 先给结论：这篇论文值不值得继续研究？</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判断项</w:t>
            </w:r>
          </w:p>
        </w:tc>
        <w:tc>
          <w:tcPr>
            <w:tcW w:type="dxa" w:w="3324"/>
            <w:vAlign w:val="center"/>
            <w:shd w:fill="D9EAF7"/>
          </w:tcPr>
          <w:p>
            <w:pPr>
              <w:spacing w:after="0" w:line="252" w:lineRule="auto"/>
            </w:pPr>
            <w:r/>
            <w:r>
              <w:rPr>
                <w:rFonts w:ascii="Noto Sans CJK SC" w:hAnsi="Noto Sans CJK SC" w:eastAsia="Noto Sans CJK SC"/>
                <w:b/>
                <w:sz w:val="18"/>
              </w:rPr>
              <w:t>结论</w:t>
            </w:r>
          </w:p>
        </w:tc>
        <w:tc>
          <w:tcPr>
            <w:tcW w:type="dxa" w:w="3324"/>
            <w:vAlign w:val="center"/>
            <w:shd w:fill="D9EAF7"/>
          </w:tcPr>
          <w:p>
            <w:pPr>
              <w:spacing w:after="0" w:line="252" w:lineRule="auto"/>
            </w:pPr>
            <w:r/>
            <w:r>
              <w:rPr>
                <w:rFonts w:ascii="Noto Sans CJK SC" w:hAnsi="Noto Sans CJK SC" w:eastAsia="Noto Sans CJK SC"/>
                <w:b/>
                <w:sz w:val="18"/>
              </w:rPr>
              <w:t>理由</w:t>
            </w:r>
          </w:p>
        </w:tc>
      </w:tr>
      <w:tr>
        <w:tc>
          <w:tcPr>
            <w:tcW w:type="dxa" w:w="3324"/>
            <w:vAlign w:val="center"/>
          </w:tcPr>
          <w:p>
            <w:pPr>
              <w:spacing w:after="0" w:line="252" w:lineRule="auto"/>
            </w:pPr>
            <w:r/>
            <w:r>
              <w:rPr>
                <w:rFonts w:ascii="Noto Sans CJK SC" w:hAnsi="Noto Sans CJK SC" w:eastAsia="Noto Sans CJK SC"/>
                <w:b w:val="0"/>
                <w:sz w:val="18"/>
              </w:rPr>
              <w:t>与调研主题匹配度</w:t>
            </w:r>
          </w:p>
        </w:tc>
        <w:tc>
          <w:tcPr>
            <w:tcW w:type="dxa" w:w="3324"/>
            <w:vAlign w:val="center"/>
          </w:tcPr>
          <w:p>
            <w:pPr>
              <w:spacing w:after="0" w:line="252" w:lineRule="auto"/>
            </w:pPr>
            <w:r/>
            <w:r>
              <w:rPr>
                <w:rFonts w:ascii="Noto Sans CJK SC" w:hAnsi="Noto Sans CJK SC" w:eastAsia="Noto Sans CJK SC"/>
                <w:b w:val="0"/>
                <w:sz w:val="18"/>
              </w:rPr>
              <w:t>高</w:t>
            </w:r>
          </w:p>
        </w:tc>
        <w:tc>
          <w:tcPr>
            <w:tcW w:type="dxa" w:w="3324"/>
            <w:vAlign w:val="center"/>
          </w:tcPr>
          <w:p>
            <w:pPr>
              <w:spacing w:after="0" w:line="252" w:lineRule="auto"/>
            </w:pPr>
            <w:r/>
            <w:r>
              <w:rPr>
                <w:rFonts w:ascii="Noto Sans CJK SC" w:hAnsi="Noto Sans CJK SC" w:eastAsia="Noto Sans CJK SC"/>
                <w:b w:val="0"/>
                <w:sz w:val="18"/>
              </w:rPr>
              <w:t>原生面向多变量时间序列数值数据；输入为滑动时间窗口；无监督学习正常模式；运行时仅需输入序列和已训练检测模型。</w:t>
            </w:r>
          </w:p>
        </w:tc>
      </w:tr>
      <w:tr>
        <w:tc>
          <w:tcPr>
            <w:tcW w:type="dxa" w:w="3324"/>
            <w:vAlign w:val="center"/>
          </w:tcPr>
          <w:p>
            <w:pPr>
              <w:spacing w:after="0" w:line="252" w:lineRule="auto"/>
            </w:pPr>
            <w:r/>
            <w:r>
              <w:rPr>
                <w:rFonts w:ascii="Noto Sans CJK SC" w:hAnsi="Noto Sans CJK SC" w:eastAsia="Noto Sans CJK SC"/>
                <w:b w:val="0"/>
                <w:sz w:val="18"/>
              </w:rPr>
              <w:t>是否直接等同于“学習外入力检测”</w:t>
            </w:r>
          </w:p>
        </w:tc>
        <w:tc>
          <w:tcPr>
            <w:tcW w:type="dxa" w:w="3324"/>
            <w:vAlign w:val="center"/>
          </w:tcPr>
          <w:p>
            <w:pPr>
              <w:spacing w:after="0" w:line="252" w:lineRule="auto"/>
            </w:pPr>
            <w:r/>
            <w:r>
              <w:rPr>
                <w:rFonts w:ascii="Noto Sans CJK SC" w:hAnsi="Noto Sans CJK SC" w:eastAsia="Noto Sans CJK SC"/>
                <w:b w:val="0"/>
                <w:sz w:val="18"/>
              </w:rPr>
              <w:t>否</w:t>
            </w:r>
          </w:p>
        </w:tc>
        <w:tc>
          <w:tcPr>
            <w:tcW w:type="dxa" w:w="3324"/>
            <w:vAlign w:val="center"/>
          </w:tcPr>
          <w:p>
            <w:pPr>
              <w:spacing w:after="0" w:line="252" w:lineRule="auto"/>
            </w:pPr>
            <w:r/>
            <w:r>
              <w:rPr>
                <w:rFonts w:ascii="Noto Sans CJK SC" w:hAnsi="Noto Sans CJK SC" w:eastAsia="Noto Sans CJK SC"/>
                <w:b w:val="0"/>
                <w:sz w:val="18"/>
              </w:rPr>
              <w:t>论文目标是异常检测，而不是针对某个回归模型的 OOD 检测；但其判别逻辑可作为回归模型前端独立输入监视器。</w:t>
            </w:r>
          </w:p>
        </w:tc>
      </w:tr>
      <w:tr>
        <w:tc>
          <w:tcPr>
            <w:tcW w:type="dxa" w:w="3324"/>
            <w:vAlign w:val="center"/>
          </w:tcPr>
          <w:p>
            <w:pPr>
              <w:spacing w:after="0" w:line="252" w:lineRule="auto"/>
            </w:pPr>
            <w:r/>
            <w:r>
              <w:rPr>
                <w:rFonts w:ascii="Noto Sans CJK SC" w:hAnsi="Noto Sans CJK SC" w:eastAsia="Noto Sans CJK SC"/>
                <w:b w:val="0"/>
                <w:sz w:val="18"/>
              </w:rPr>
              <w:t>对回归模型依赖</w:t>
            </w:r>
          </w:p>
        </w:tc>
        <w:tc>
          <w:tcPr>
            <w:tcW w:type="dxa" w:w="3324"/>
            <w:vAlign w:val="center"/>
          </w:tcPr>
          <w:p>
            <w:pPr>
              <w:spacing w:after="0" w:line="252" w:lineRule="auto"/>
            </w:pPr>
            <w:r/>
            <w:r>
              <w:rPr>
                <w:rFonts w:ascii="Noto Sans CJK SC" w:hAnsi="Noto Sans CJK SC" w:eastAsia="Noto Sans CJK SC"/>
                <w:b w:val="0"/>
                <w:sz w:val="18"/>
              </w:rPr>
              <w:t>基本无</w:t>
            </w:r>
          </w:p>
        </w:tc>
        <w:tc>
          <w:tcPr>
            <w:tcW w:type="dxa" w:w="3324"/>
            <w:vAlign w:val="center"/>
          </w:tcPr>
          <w:p>
            <w:pPr>
              <w:spacing w:after="0" w:line="252" w:lineRule="auto"/>
            </w:pPr>
            <w:r/>
            <w:r>
              <w:rPr>
                <w:rFonts w:ascii="Noto Sans CJK SC" w:hAnsi="Noto Sans CJK SC" w:eastAsia="Noto Sans CJK SC"/>
                <w:b w:val="0"/>
                <w:sz w:val="18"/>
              </w:rPr>
              <w:t>OmniAnomaly 本身是独立检测器，不依赖目标回归模型的 softmax、梯度或内部层。</w:t>
            </w:r>
          </w:p>
        </w:tc>
      </w:tr>
      <w:tr>
        <w:tc>
          <w:tcPr>
            <w:tcW w:type="dxa" w:w="3324"/>
            <w:vAlign w:val="center"/>
          </w:tcPr>
          <w:p>
            <w:pPr>
              <w:spacing w:after="0" w:line="252" w:lineRule="auto"/>
            </w:pPr>
            <w:r/>
            <w:r>
              <w:rPr>
                <w:rFonts w:ascii="Noto Sans CJK SC" w:hAnsi="Noto Sans CJK SC" w:eastAsia="Noto Sans CJK SC"/>
                <w:b w:val="0"/>
                <w:sz w:val="18"/>
              </w:rPr>
              <w:t>对多变量关系的检测能力</w:t>
            </w:r>
          </w:p>
        </w:tc>
        <w:tc>
          <w:tcPr>
            <w:tcW w:type="dxa" w:w="3324"/>
            <w:vAlign w:val="center"/>
          </w:tcPr>
          <w:p>
            <w:pPr>
              <w:spacing w:after="0" w:line="252" w:lineRule="auto"/>
            </w:pPr>
            <w:r/>
            <w:r>
              <w:rPr>
                <w:rFonts w:ascii="Noto Sans CJK SC" w:hAnsi="Noto Sans CJK SC" w:eastAsia="Noto Sans CJK SC"/>
                <w:b w:val="0"/>
                <w:sz w:val="18"/>
              </w:rPr>
              <w:t>强</w:t>
            </w:r>
          </w:p>
        </w:tc>
        <w:tc>
          <w:tcPr>
            <w:tcW w:type="dxa" w:w="3324"/>
            <w:vAlign w:val="center"/>
          </w:tcPr>
          <w:p>
            <w:pPr>
              <w:spacing w:after="0" w:line="252" w:lineRule="auto"/>
            </w:pPr>
            <w:r/>
            <w:r>
              <w:rPr>
                <w:rFonts w:ascii="Noto Sans CJK SC" w:hAnsi="Noto Sans CJK SC" w:eastAsia="Noto Sans CJK SC"/>
                <w:b w:val="0"/>
                <w:sz w:val="18"/>
              </w:rPr>
              <w:t>通过联合重构概率、GRU 时序建模和随机潜变量，能够捕获变量组合及时间上下文异常。</w:t>
            </w:r>
          </w:p>
        </w:tc>
      </w:tr>
      <w:tr>
        <w:tc>
          <w:tcPr>
            <w:tcW w:type="dxa" w:w="3324"/>
            <w:vAlign w:val="center"/>
          </w:tcPr>
          <w:p>
            <w:pPr>
              <w:spacing w:after="0" w:line="252" w:lineRule="auto"/>
            </w:pPr>
            <w:r/>
            <w:r>
              <w:rPr>
                <w:rFonts w:ascii="Noto Sans CJK SC" w:hAnsi="Noto Sans CJK SC" w:eastAsia="Noto Sans CJK SC"/>
                <w:b w:val="0"/>
                <w:sz w:val="18"/>
              </w:rPr>
              <w:t>对单变量超范围检测</w:t>
            </w:r>
          </w:p>
        </w:tc>
        <w:tc>
          <w:tcPr>
            <w:tcW w:type="dxa" w:w="3324"/>
            <w:vAlign w:val="center"/>
          </w:tcPr>
          <w:p>
            <w:pPr>
              <w:spacing w:after="0" w:line="252" w:lineRule="auto"/>
            </w:pPr>
            <w:r/>
            <w:r>
              <w:rPr>
                <w:rFonts w:ascii="Noto Sans CJK SC" w:hAnsi="Noto Sans CJK SC" w:eastAsia="Noto Sans CJK SC"/>
                <w:b w:val="0"/>
                <w:sz w:val="18"/>
              </w:rPr>
              <w:t>可以但不是专门设计</w:t>
            </w:r>
          </w:p>
        </w:tc>
        <w:tc>
          <w:tcPr>
            <w:tcW w:type="dxa" w:w="3324"/>
            <w:vAlign w:val="center"/>
          </w:tcPr>
          <w:p>
            <w:pPr>
              <w:spacing w:after="0" w:line="252" w:lineRule="auto"/>
            </w:pPr>
            <w:r/>
            <w:r>
              <w:rPr>
                <w:rFonts w:ascii="Noto Sans CJK SC" w:hAnsi="Noto Sans CJK SC" w:eastAsia="Noto Sans CJK SC"/>
                <w:b w:val="0"/>
                <w:sz w:val="18"/>
              </w:rPr>
              <w:t>极端值通常会导致低重构概率，但该方法不是显式 min-max/range checker。</w:t>
            </w:r>
          </w:p>
        </w:tc>
      </w:tr>
      <w:tr>
        <w:tc>
          <w:tcPr>
            <w:tcW w:type="dxa" w:w="3324"/>
            <w:vAlign w:val="center"/>
          </w:tcPr>
          <w:p>
            <w:pPr>
              <w:spacing w:after="0" w:line="252" w:lineRule="auto"/>
            </w:pPr>
            <w:r/>
            <w:r>
              <w:rPr>
                <w:rFonts w:ascii="Noto Sans CJK SC" w:hAnsi="Noto Sans CJK SC" w:eastAsia="Noto Sans CJK SC"/>
                <w:b w:val="0"/>
                <w:sz w:val="18"/>
              </w:rPr>
              <w:t>低密度区域检测</w:t>
            </w:r>
          </w:p>
        </w:tc>
        <w:tc>
          <w:tcPr>
            <w:tcW w:type="dxa" w:w="3324"/>
            <w:vAlign w:val="center"/>
          </w:tcPr>
          <w:p>
            <w:pPr>
              <w:spacing w:after="0" w:line="252" w:lineRule="auto"/>
            </w:pPr>
            <w:r/>
            <w:r>
              <w:rPr>
                <w:rFonts w:ascii="Noto Sans CJK SC" w:hAnsi="Noto Sans CJK SC" w:eastAsia="Noto Sans CJK SC"/>
                <w:b w:val="0"/>
                <w:sz w:val="18"/>
              </w:rPr>
              <w:t>有潜力</w:t>
            </w:r>
          </w:p>
        </w:tc>
        <w:tc>
          <w:tcPr>
            <w:tcW w:type="dxa" w:w="3324"/>
            <w:vAlign w:val="center"/>
          </w:tcPr>
          <w:p>
            <w:pPr>
              <w:spacing w:after="0" w:line="252" w:lineRule="auto"/>
            </w:pPr>
            <w:r/>
            <w:r>
              <w:rPr>
                <w:rFonts w:ascii="Noto Sans CJK SC" w:hAnsi="Noto Sans CJK SC" w:eastAsia="Noto Sans CJK SC"/>
                <w:b w:val="0"/>
                <w:sz w:val="18"/>
              </w:rPr>
              <w:t>低概率/难重构区域可能获得低 reconstruction probability，但论文并未把“低密度训练区”单独定义和验证。</w:t>
            </w:r>
          </w:p>
        </w:tc>
      </w:tr>
      <w:tr>
        <w:tc>
          <w:tcPr>
            <w:tcW w:type="dxa" w:w="3324"/>
            <w:vAlign w:val="center"/>
          </w:tcPr>
          <w:p>
            <w:pPr>
              <w:spacing w:after="0" w:line="252" w:lineRule="auto"/>
            </w:pPr>
            <w:r/>
            <w:r>
              <w:rPr>
                <w:rFonts w:ascii="Noto Sans CJK SC" w:hAnsi="Noto Sans CJK SC" w:eastAsia="Noto Sans CJK SC"/>
                <w:b w:val="0"/>
                <w:sz w:val="18"/>
              </w:rPr>
              <w:t>实时性</w:t>
            </w:r>
          </w:p>
        </w:tc>
        <w:tc>
          <w:tcPr>
            <w:tcW w:type="dxa" w:w="3324"/>
            <w:vAlign w:val="center"/>
          </w:tcPr>
          <w:p>
            <w:pPr>
              <w:spacing w:after="0" w:line="252" w:lineRule="auto"/>
            </w:pPr>
            <w:r/>
            <w:r>
              <w:rPr>
                <w:rFonts w:ascii="Noto Sans CJK SC" w:hAnsi="Noto Sans CJK SC" w:eastAsia="Noto Sans CJK SC"/>
                <w:b w:val="0"/>
                <w:sz w:val="18"/>
              </w:rPr>
              <w:t>可在线检测，但模型较重</w:t>
            </w:r>
          </w:p>
        </w:tc>
        <w:tc>
          <w:tcPr>
            <w:tcW w:type="dxa" w:w="3324"/>
            <w:vAlign w:val="center"/>
          </w:tcPr>
          <w:p>
            <w:pPr>
              <w:spacing w:after="0" w:line="252" w:lineRule="auto"/>
            </w:pPr>
            <w:r/>
            <w:r>
              <w:rPr>
                <w:rFonts w:ascii="Noto Sans CJK SC" w:hAnsi="Noto Sans CJK SC" w:eastAsia="Noto Sans CJK SC"/>
                <w:b w:val="0"/>
                <w:sz w:val="18"/>
              </w:rPr>
              <w:t>论文给出 online detection 架构；训练成本较高，单次推理耗时未报告。</w:t>
            </w:r>
          </w:p>
        </w:tc>
      </w:tr>
      <w:tr>
        <w:tc>
          <w:tcPr>
            <w:tcW w:type="dxa" w:w="3324"/>
            <w:vAlign w:val="center"/>
          </w:tcPr>
          <w:p>
            <w:pPr>
              <w:spacing w:after="0" w:line="252" w:lineRule="auto"/>
            </w:pPr>
            <w:r/>
            <w:r>
              <w:rPr>
                <w:rFonts w:ascii="Noto Sans CJK SC" w:hAnsi="Noto Sans CJK SC" w:eastAsia="Noto Sans CJK SC"/>
                <w:b w:val="0"/>
                <w:sz w:val="18"/>
              </w:rPr>
              <w:t>社会基础设施适用性</w:t>
            </w:r>
          </w:p>
        </w:tc>
        <w:tc>
          <w:tcPr>
            <w:tcW w:type="dxa" w:w="3324"/>
            <w:vAlign w:val="center"/>
          </w:tcPr>
          <w:p>
            <w:pPr>
              <w:spacing w:after="0" w:line="252" w:lineRule="auto"/>
            </w:pPr>
            <w:r/>
            <w:r>
              <w:rPr>
                <w:rFonts w:ascii="Noto Sans CJK SC" w:hAnsi="Noto Sans CJK SC" w:eastAsia="Noto Sans CJK SC"/>
                <w:b w:val="0"/>
                <w:sz w:val="18"/>
              </w:rPr>
              <w:t>较高</w:t>
            </w:r>
          </w:p>
        </w:tc>
        <w:tc>
          <w:tcPr>
            <w:tcW w:type="dxa" w:w="3324"/>
            <w:vAlign w:val="center"/>
          </w:tcPr>
          <w:p>
            <w:pPr>
              <w:spacing w:after="0" w:line="252" w:lineRule="auto"/>
            </w:pPr>
            <w:r/>
            <w:r>
              <w:rPr>
                <w:rFonts w:ascii="Noto Sans CJK SC" w:hAnsi="Noto Sans CJK SC" w:eastAsia="Noto Sans CJK SC"/>
                <w:b w:val="0"/>
                <w:sz w:val="18"/>
              </w:rPr>
              <w:t>原始场景本就是服务器、航天器等工程设备监控；方法尤其适合存在多传感器、时间依赖和随机性的系统。</w:t>
            </w:r>
          </w:p>
        </w:tc>
      </w:tr>
      <w:tr>
        <w:tc>
          <w:tcPr>
            <w:tcW w:type="dxa" w:w="3324"/>
            <w:vAlign w:val="center"/>
          </w:tcPr>
          <w:p>
            <w:pPr>
              <w:spacing w:after="0" w:line="252" w:lineRule="auto"/>
            </w:pPr>
            <w:r/>
            <w:r>
              <w:rPr>
                <w:rFonts w:ascii="Noto Sans CJK SC" w:hAnsi="Noto Sans CJK SC" w:eastAsia="Noto Sans CJK SC"/>
                <w:b w:val="0"/>
                <w:sz w:val="18"/>
              </w:rPr>
              <w:t>建议</w:t>
            </w:r>
          </w:p>
        </w:tc>
        <w:tc>
          <w:tcPr>
            <w:tcW w:type="dxa" w:w="3324"/>
            <w:vAlign w:val="center"/>
          </w:tcPr>
          <w:p>
            <w:pPr>
              <w:spacing w:after="0" w:line="252" w:lineRule="auto"/>
            </w:pPr>
            <w:r/>
            <w:r>
              <w:rPr>
                <w:rFonts w:ascii="Noto Sans CJK SC" w:hAnsi="Noto Sans CJK SC" w:eastAsia="Noto Sans CJK SC"/>
                <w:b w:val="0"/>
                <w:sz w:val="18"/>
              </w:rPr>
              <w:t>进入重点候选</w:t>
            </w:r>
          </w:p>
        </w:tc>
        <w:tc>
          <w:tcPr>
            <w:tcW w:type="dxa" w:w="3324"/>
            <w:vAlign w:val="center"/>
          </w:tcPr>
          <w:p>
            <w:pPr>
              <w:spacing w:after="0" w:line="252" w:lineRule="auto"/>
            </w:pPr>
            <w:r/>
            <w:r>
              <w:rPr>
                <w:rFonts w:ascii="Noto Sans CJK SC" w:hAnsi="Noto Sans CJK SC" w:eastAsia="Noto Sans CJK SC"/>
                <w:b w:val="0"/>
                <w:sz w:val="18"/>
              </w:rPr>
              <w:t>尤其适合作为“时序+变量关系型学习外检测”代表方法；后续应与更轻量的输入空间距离/密度方法比较。</w:t>
            </w:r>
          </w:p>
        </w:tc>
      </w:tr>
    </w:tbl>
    <w:p>
      <w:pPr>
        <w:pStyle w:val="Heading1"/>
        <w:spacing w:after="100"/>
      </w:pPr>
      <w:r>
        <w:t>第一部分　论文精读：真正理解作者在做什么</w:t>
      </w:r>
    </w:p>
    <w:p>
      <w:pPr>
        <w:pStyle w:val="Heading2"/>
        <w:spacing w:after="100"/>
      </w:pPr>
      <w:r>
        <w:t>1. 研究问题、背景与核心假设</w:t>
      </w:r>
    </w:p>
    <w:p>
      <w:pPr>
        <w:pStyle w:val="Heading3"/>
        <w:spacing w:after="100"/>
      </w:pPr>
      <w:r>
        <w:t>1.1 研究背景</w:t>
      </w:r>
    </w:p>
    <w:p>
      <w:pPr>
        <w:spacing w:after="100" w:line="276" w:lineRule="auto"/>
      </w:pPr>
      <w:r>
        <w:t>工业设备（服务器、航天器、发动机、机器人等）通常同时产生多个遥测/传感器指标，因此同一设备在每个时刻都可以表示为一个多维数值向量。作者关注的不是逐变量报警，而是“设备整体是否处于异常状态”。论文认为，逐指标建模不仅维护成本高，而且设备故障通常会同时影响多个指标，因此更合理的是直接对整个 multivariate time series 建模。</w:t>
      </w:r>
    </w:p>
    <w:p>
      <w:pPr>
        <w:pStyle w:val="Heading3"/>
        <w:spacing w:after="100"/>
      </w:pPr>
      <w:r>
        <w:t>1.2 现有方法的不足</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不足</w:t>
            </w:r>
          </w:p>
        </w:tc>
        <w:tc>
          <w:tcPr>
            <w:tcW w:type="dxa" w:w="3324"/>
            <w:vAlign w:val="center"/>
            <w:shd w:fill="D9EAF7"/>
          </w:tcPr>
          <w:p>
            <w:pPr>
              <w:spacing w:after="0" w:line="252" w:lineRule="auto"/>
            </w:pPr>
            <w:r/>
            <w:r>
              <w:rPr>
                <w:rFonts w:ascii="Noto Sans CJK SC" w:hAnsi="Noto Sans CJK SC" w:eastAsia="Noto Sans CJK SC"/>
                <w:b/>
                <w:sz w:val="18"/>
              </w:rPr>
              <w:t>论文中的含义</w:t>
            </w:r>
          </w:p>
        </w:tc>
        <w:tc>
          <w:tcPr>
            <w:tcW w:type="dxa" w:w="3324"/>
            <w:vAlign w:val="center"/>
            <w:shd w:fill="D9EAF7"/>
          </w:tcPr>
          <w:p>
            <w:pPr>
              <w:spacing w:after="0" w:line="252" w:lineRule="auto"/>
            </w:pPr>
            <w:r/>
            <w:r>
              <w:rPr>
                <w:rFonts w:ascii="Noto Sans CJK SC" w:hAnsi="Noto Sans CJK SC" w:eastAsia="Noto Sans CJK SC"/>
                <w:b/>
                <w:sz w:val="18"/>
              </w:rPr>
              <w:t>为什么重要</w:t>
            </w:r>
          </w:p>
        </w:tc>
      </w:tr>
      <w:tr>
        <w:tc>
          <w:tcPr>
            <w:tcW w:type="dxa" w:w="3324"/>
            <w:vAlign w:val="center"/>
          </w:tcPr>
          <w:p>
            <w:pPr>
              <w:spacing w:after="0" w:line="252" w:lineRule="auto"/>
            </w:pPr>
            <w:r/>
            <w:r>
              <w:rPr>
                <w:rFonts w:ascii="Noto Sans CJK SC" w:hAnsi="Noto Sans CJK SC" w:eastAsia="Noto Sans CJK SC"/>
                <w:b w:val="0"/>
                <w:sz w:val="18"/>
              </w:rPr>
              <w:t>只用确定性模型</w:t>
            </w:r>
          </w:p>
        </w:tc>
        <w:tc>
          <w:tcPr>
            <w:tcW w:type="dxa" w:w="3324"/>
            <w:vAlign w:val="center"/>
          </w:tcPr>
          <w:p>
            <w:pPr>
              <w:spacing w:after="0" w:line="252" w:lineRule="auto"/>
            </w:pPr>
            <w:r/>
            <w:r>
              <w:rPr>
                <w:rFonts w:ascii="Noto Sans CJK SC" w:hAnsi="Noto Sans CJK SC" w:eastAsia="Noto Sans CJK SC"/>
                <w:b w:val="0"/>
                <w:sz w:val="18"/>
              </w:rPr>
              <w:t>例如 LSTM 预测/重构模型能建时间关系，但不显式描述正常状态的不确定性。</w:t>
            </w:r>
          </w:p>
        </w:tc>
        <w:tc>
          <w:tcPr>
            <w:tcW w:type="dxa" w:w="3324"/>
            <w:vAlign w:val="center"/>
          </w:tcPr>
          <w:p>
            <w:pPr>
              <w:spacing w:after="0" w:line="252" w:lineRule="auto"/>
            </w:pPr>
            <w:r/>
            <w:r>
              <w:rPr>
                <w:rFonts w:ascii="Noto Sans CJK SC" w:hAnsi="Noto Sans CJK SC" w:eastAsia="Noto Sans CJK SC"/>
                <w:b w:val="0"/>
                <w:sz w:val="18"/>
              </w:rPr>
              <w:t>真实工程数据含噪声、外部扰动和随机波动，正常行为不是唯一确定轨迹。</w:t>
            </w:r>
          </w:p>
        </w:tc>
      </w:tr>
      <w:tr>
        <w:tc>
          <w:tcPr>
            <w:tcW w:type="dxa" w:w="3324"/>
            <w:vAlign w:val="center"/>
          </w:tcPr>
          <w:p>
            <w:pPr>
              <w:spacing w:after="0" w:line="252" w:lineRule="auto"/>
            </w:pPr>
            <w:r/>
            <w:r>
              <w:rPr>
                <w:rFonts w:ascii="Noto Sans CJK SC" w:hAnsi="Noto Sans CJK SC" w:eastAsia="Noto Sans CJK SC"/>
                <w:b w:val="0"/>
                <w:sz w:val="18"/>
              </w:rPr>
              <w:t>随机模型忽略时间依赖</w:t>
            </w:r>
          </w:p>
        </w:tc>
        <w:tc>
          <w:tcPr>
            <w:tcW w:type="dxa" w:w="3324"/>
            <w:vAlign w:val="center"/>
          </w:tcPr>
          <w:p>
            <w:pPr>
              <w:spacing w:after="0" w:line="252" w:lineRule="auto"/>
            </w:pPr>
            <w:r/>
            <w:r>
              <w:rPr>
                <w:rFonts w:ascii="Noto Sans CJK SC" w:hAnsi="Noto Sans CJK SC" w:eastAsia="Noto Sans CJK SC"/>
                <w:b w:val="0"/>
                <w:sz w:val="18"/>
              </w:rPr>
              <w:t>DAGMM 等可学习概率结构，但针对普通多变量数据，不利用连续时刻之间的依赖。</w:t>
            </w:r>
          </w:p>
        </w:tc>
        <w:tc>
          <w:tcPr>
            <w:tcW w:type="dxa" w:w="3324"/>
            <w:vAlign w:val="center"/>
          </w:tcPr>
          <w:p>
            <w:pPr>
              <w:spacing w:after="0" w:line="252" w:lineRule="auto"/>
            </w:pPr>
            <w:r/>
            <w:r>
              <w:rPr>
                <w:rFonts w:ascii="Noto Sans CJK SC" w:hAnsi="Noto Sans CJK SC" w:eastAsia="Noto Sans CJK SC"/>
                <w:b w:val="0"/>
                <w:sz w:val="18"/>
              </w:rPr>
              <w:t>同一个数值在不同历史上下文下可能分别是正常或异常。</w:t>
            </w:r>
          </w:p>
        </w:tc>
      </w:tr>
      <w:tr>
        <w:tc>
          <w:tcPr>
            <w:tcW w:type="dxa" w:w="3324"/>
            <w:vAlign w:val="center"/>
          </w:tcPr>
          <w:p>
            <w:pPr>
              <w:spacing w:after="0" w:line="252" w:lineRule="auto"/>
            </w:pPr>
            <w:r/>
            <w:r>
              <w:rPr>
                <w:rFonts w:ascii="Noto Sans CJK SC" w:hAnsi="Noto Sans CJK SC" w:eastAsia="Noto Sans CJK SC"/>
                <w:b w:val="0"/>
                <w:sz w:val="18"/>
              </w:rPr>
              <w:t>简单 LSTM-VAE 潜变量之间缺乏显式时序关系</w:t>
            </w:r>
          </w:p>
        </w:tc>
        <w:tc>
          <w:tcPr>
            <w:tcW w:type="dxa" w:w="3324"/>
            <w:vAlign w:val="center"/>
          </w:tcPr>
          <w:p>
            <w:pPr>
              <w:spacing w:after="0" w:line="252" w:lineRule="auto"/>
            </w:pPr>
            <w:r/>
            <w:r>
              <w:rPr>
                <w:rFonts w:ascii="Noto Sans CJK SC" w:hAnsi="Noto Sans CJK SC" w:eastAsia="Noto Sans CJK SC"/>
                <w:b w:val="0"/>
                <w:sz w:val="18"/>
              </w:rPr>
              <w:t>z_t 主要由当前输入/隐藏状态形成，未充分建模 z_{t-1}→z_t。</w:t>
            </w:r>
          </w:p>
        </w:tc>
        <w:tc>
          <w:tcPr>
            <w:tcW w:type="dxa" w:w="3324"/>
            <w:vAlign w:val="center"/>
          </w:tcPr>
          <w:p>
            <w:pPr>
              <w:spacing w:after="0" w:line="252" w:lineRule="auto"/>
            </w:pPr>
            <w:r/>
            <w:r>
              <w:rPr>
                <w:rFonts w:ascii="Noto Sans CJK SC" w:hAnsi="Noto Sans CJK SC" w:eastAsia="Noto Sans CJK SC"/>
                <w:b w:val="0"/>
                <w:sz w:val="18"/>
              </w:rPr>
              <w:t>作者认为潜空间本身也应该表示“状态随时间变化”的连续性。</w:t>
            </w:r>
          </w:p>
        </w:tc>
      </w:tr>
      <w:tr>
        <w:tc>
          <w:tcPr>
            <w:tcW w:type="dxa" w:w="3324"/>
            <w:vAlign w:val="center"/>
          </w:tcPr>
          <w:p>
            <w:pPr>
              <w:spacing w:after="0" w:line="252" w:lineRule="auto"/>
            </w:pPr>
            <w:r/>
            <w:r>
              <w:rPr>
                <w:rFonts w:ascii="Noto Sans CJK SC" w:hAnsi="Noto Sans CJK SC" w:eastAsia="Noto Sans CJK SC"/>
                <w:b w:val="0"/>
                <w:sz w:val="18"/>
              </w:rPr>
              <w:t>异常标签稀缺</w:t>
            </w:r>
          </w:p>
        </w:tc>
        <w:tc>
          <w:tcPr>
            <w:tcW w:type="dxa" w:w="3324"/>
            <w:vAlign w:val="center"/>
          </w:tcPr>
          <w:p>
            <w:pPr>
              <w:spacing w:after="0" w:line="252" w:lineRule="auto"/>
            </w:pPr>
            <w:r/>
            <w:r>
              <w:rPr>
                <w:rFonts w:ascii="Noto Sans CJK SC" w:hAnsi="Noto Sans CJK SC" w:eastAsia="Noto Sans CJK SC"/>
                <w:b w:val="0"/>
                <w:sz w:val="18"/>
              </w:rPr>
              <w:t>工业故障类型多且标注成本高。</w:t>
            </w:r>
          </w:p>
        </w:tc>
        <w:tc>
          <w:tcPr>
            <w:tcW w:type="dxa" w:w="3324"/>
            <w:vAlign w:val="center"/>
          </w:tcPr>
          <w:p>
            <w:pPr>
              <w:spacing w:after="0" w:line="252" w:lineRule="auto"/>
            </w:pPr>
            <w:r/>
            <w:r>
              <w:rPr>
                <w:rFonts w:ascii="Noto Sans CJK SC" w:hAnsi="Noto Sans CJK SC" w:eastAsia="Noto Sans CJK SC"/>
                <w:b w:val="0"/>
                <w:sz w:val="18"/>
              </w:rPr>
              <w:t>因此作者选择无监督方法，只依赖大多数正常模式。</w:t>
            </w:r>
          </w:p>
        </w:tc>
      </w:tr>
    </w:tbl>
    <w:p>
      <w:pPr>
        <w:pStyle w:val="Heading3"/>
        <w:spacing w:after="100"/>
      </w:pPr>
      <w:r>
        <w:t>1.3 核心问题与假设</w:t>
      </w:r>
    </w:p>
    <w:p>
      <w:pPr>
        <w:spacing w:after="100" w:line="276" w:lineRule="auto"/>
      </w:pPr>
      <w:r>
        <w:t>作者的核心问题是：能否同时建模多变量时间序列的 temporal dependence（时间依赖）和 stochasticity（随机性），学习稳健的正常潜在表示，并以重构概率识别偏离正常模式的观测？</w:t>
      </w:r>
    </w:p>
    <w:tbl>
      <w:tblPr>
        <w:tblW w:type="auto" w:w="0"/>
        <w:jc w:val="center"/>
        <w:tblLook w:firstColumn="1" w:firstRow="1" w:lastColumn="0" w:lastRow="0" w:noHBand="0" w:noVBand="1" w:val="04A0"/>
      </w:tblPr>
      <w:tblGrid>
        <w:gridCol w:w="9972"/>
      </w:tblGrid>
      <w:tr>
        <w:tc>
          <w:tcPr>
            <w:tcW w:type="dxa" w:w="9972"/>
            <w:shd w:fill="FFF2CC"/>
          </w:tcPr>
          <w:p>
            <w:r/>
            <w:r>
              <w:rPr>
                <w:b/>
                <w:sz w:val="20"/>
              </w:rPr>
              <w:t>核心假设</w:t>
            </w:r>
          </w:p>
          <w:p>
            <w:pPr>
              <w:spacing w:after="0"/>
            </w:pPr>
            <w:r>
              <w:t>异常通常是显著偏离数据中多数正常模式的 unexpected instances。因而，只要模型能够稳健地学习“正常多变量时序模式”，新观测越难按照该模式重构，其异常可能性就越高。</w:t>
            </w:r>
          </w:p>
        </w:tc>
      </w:tr>
    </w:tbl>
    <w:p>
      <w:pPr>
        <w:pStyle w:val="Heading3"/>
        <w:spacing w:after="100"/>
      </w:pPr>
      <w:r>
        <w:t>1.4 作者最终想证明什么？</w:t>
      </w:r>
    </w:p>
    <w:p>
      <w:pPr>
        <w:pStyle w:val="ListBullet"/>
        <w:spacing w:after="100"/>
        <w:ind w:left="0"/>
      </w:pPr>
      <w:r>
        <w:t>将 GRU、VAE、z-space stochastic variable connection 和 planar normalizing flow 组合后，可以比已有无监督多变量时间序列异常检测方法获得更稳健的检测性能。</w:t>
      </w:r>
    </w:p>
    <w:p>
      <w:pPr>
        <w:pStyle w:val="ListBullet"/>
        <w:spacing w:after="100"/>
        <w:ind w:left="0"/>
      </w:pPr>
      <w:r>
        <w:t>显式连接相邻时刻的随机潜变量有助于学习更好的正常表示。</w:t>
      </w:r>
    </w:p>
    <w:p>
      <w:pPr>
        <w:pStyle w:val="ListBullet"/>
        <w:spacing w:after="100"/>
        <w:ind w:left="0"/>
      </w:pPr>
      <w:r>
        <w:t>Planar NF 能让潜变量后验超越简单高斯假设，从而表示更复杂的输入分布。</w:t>
      </w:r>
    </w:p>
    <w:p>
      <w:pPr>
        <w:pStyle w:val="ListBullet"/>
        <w:spacing w:after="100"/>
        <w:ind w:left="0"/>
      </w:pPr>
      <w:r>
        <w:t>利用重构概率可以不仅判断实体级异常，还能对异常维度进行解释。</w:t>
      </w:r>
    </w:p>
    <w:p>
      <w:pPr>
        <w:pStyle w:val="ListBullet"/>
        <w:spacing w:after="100"/>
        <w:ind w:left="0"/>
      </w:pPr>
      <w:r>
        <w:t>调整后的 POT（Peaks-Over-Threshold）可以在不枚举测试集标签阈值的情况下自动给出异常阈值。</w:t>
      </w:r>
    </w:p>
    <w:p>
      <w:pPr>
        <w:pStyle w:val="Heading2"/>
        <w:spacing w:after="100"/>
      </w:pPr>
      <w:r>
        <w:t>2. 论文整体结构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章节</w:t>
            </w:r>
          </w:p>
        </w:tc>
        <w:tc>
          <w:tcPr>
            <w:tcW w:type="dxa" w:w="3324"/>
            <w:vAlign w:val="center"/>
            <w:shd w:fill="D9EAF7"/>
          </w:tcPr>
          <w:p>
            <w:pPr>
              <w:spacing w:after="0" w:line="252" w:lineRule="auto"/>
            </w:pPr>
            <w:r/>
            <w:r>
              <w:rPr>
                <w:rFonts w:ascii="Noto Sans CJK SC" w:hAnsi="Noto Sans CJK SC" w:eastAsia="Noto Sans CJK SC"/>
                <w:b/>
                <w:sz w:val="18"/>
              </w:rPr>
              <w:t>主要内容</w:t>
            </w:r>
          </w:p>
        </w:tc>
        <w:tc>
          <w:tcPr>
            <w:tcW w:type="dxa" w:w="3324"/>
            <w:vAlign w:val="center"/>
            <w:shd w:fill="D9EAF7"/>
          </w:tcPr>
          <w:p>
            <w:pPr>
              <w:spacing w:after="0" w:line="252" w:lineRule="auto"/>
            </w:pPr>
            <w:r/>
            <w:r>
              <w:rPr>
                <w:rFonts w:ascii="Noto Sans CJK SC" w:hAnsi="Noto Sans CJK SC" w:eastAsia="Noto Sans CJK SC"/>
                <w:b/>
                <w:sz w:val="18"/>
              </w:rPr>
              <w:t>在整篇论文中的作用</w:t>
            </w:r>
          </w:p>
        </w:tc>
      </w:tr>
      <w:tr>
        <w:tc>
          <w:tcPr>
            <w:tcW w:type="dxa" w:w="3324"/>
            <w:vAlign w:val="center"/>
          </w:tcPr>
          <w:p>
            <w:pPr>
              <w:spacing w:after="0" w:line="252" w:lineRule="auto"/>
            </w:pPr>
            <w:r/>
            <w:r>
              <w:rPr>
                <w:rFonts w:ascii="Noto Sans CJK SC" w:hAnsi="Noto Sans CJK SC" w:eastAsia="Noto Sans CJK SC"/>
                <w:b w:val="0"/>
                <w:sz w:val="18"/>
              </w:rPr>
              <w:t>1 Introduction</w:t>
            </w:r>
          </w:p>
        </w:tc>
        <w:tc>
          <w:tcPr>
            <w:tcW w:type="dxa" w:w="3324"/>
            <w:vAlign w:val="center"/>
          </w:tcPr>
          <w:p>
            <w:pPr>
              <w:spacing w:after="0" w:line="252" w:lineRule="auto"/>
            </w:pPr>
            <w:r/>
            <w:r>
              <w:rPr>
                <w:rFonts w:ascii="Noto Sans CJK SC" w:hAnsi="Noto Sans CJK SC" w:eastAsia="Noto Sans CJK SC"/>
                <w:b w:val="0"/>
                <w:sz w:val="18"/>
              </w:rPr>
              <w:t>工业多变量时序异常检测背景、两个挑战、主要贡献</w:t>
            </w:r>
          </w:p>
        </w:tc>
        <w:tc>
          <w:tcPr>
            <w:tcW w:type="dxa" w:w="3324"/>
            <w:vAlign w:val="center"/>
          </w:tcPr>
          <w:p>
            <w:pPr>
              <w:spacing w:after="0" w:line="252" w:lineRule="auto"/>
            </w:pPr>
            <w:r/>
            <w:r>
              <w:rPr>
                <w:rFonts w:ascii="Noto Sans CJK SC" w:hAnsi="Noto Sans CJK SC" w:eastAsia="Noto Sans CJK SC"/>
                <w:b w:val="0"/>
                <w:sz w:val="18"/>
              </w:rPr>
              <w:t>确定研究问题和创新点</w:t>
            </w:r>
          </w:p>
        </w:tc>
      </w:tr>
      <w:tr>
        <w:tc>
          <w:tcPr>
            <w:tcW w:type="dxa" w:w="3324"/>
            <w:vAlign w:val="center"/>
          </w:tcPr>
          <w:p>
            <w:pPr>
              <w:spacing w:after="0" w:line="252" w:lineRule="auto"/>
            </w:pPr>
            <w:r/>
            <w:r>
              <w:rPr>
                <w:rFonts w:ascii="Noto Sans CJK SC" w:hAnsi="Noto Sans CJK SC" w:eastAsia="Noto Sans CJK SC"/>
                <w:b w:val="0"/>
                <w:sz w:val="18"/>
              </w:rPr>
              <w:t>2 Related Work</w:t>
            </w:r>
          </w:p>
        </w:tc>
        <w:tc>
          <w:tcPr>
            <w:tcW w:type="dxa" w:w="3324"/>
            <w:vAlign w:val="center"/>
          </w:tcPr>
          <w:p>
            <w:pPr>
              <w:spacing w:after="0" w:line="252" w:lineRule="auto"/>
            </w:pPr>
            <w:r/>
            <w:r>
              <w:rPr>
                <w:rFonts w:ascii="Noto Sans CJK SC" w:hAnsi="Noto Sans CJK SC" w:eastAsia="Noto Sans CJK SC"/>
                <w:b w:val="0"/>
                <w:sz w:val="18"/>
              </w:rPr>
              <w:t>deterministic / stochastic 两类无监督方法</w:t>
            </w:r>
          </w:p>
        </w:tc>
        <w:tc>
          <w:tcPr>
            <w:tcW w:type="dxa" w:w="3324"/>
            <w:vAlign w:val="center"/>
          </w:tcPr>
          <w:p>
            <w:pPr>
              <w:spacing w:after="0" w:line="252" w:lineRule="auto"/>
            </w:pPr>
            <w:r/>
            <w:r>
              <w:rPr>
                <w:rFonts w:ascii="Noto Sans CJK SC" w:hAnsi="Noto Sans CJK SC" w:eastAsia="Noto Sans CJK SC"/>
                <w:b w:val="0"/>
                <w:sz w:val="18"/>
              </w:rPr>
              <w:t>说明 OmniAnomaly 相对已有方法的定位</w:t>
            </w:r>
          </w:p>
        </w:tc>
      </w:tr>
      <w:tr>
        <w:tc>
          <w:tcPr>
            <w:tcW w:type="dxa" w:w="3324"/>
            <w:vAlign w:val="center"/>
          </w:tcPr>
          <w:p>
            <w:pPr>
              <w:spacing w:after="0" w:line="252" w:lineRule="auto"/>
            </w:pPr>
            <w:r/>
            <w:r>
              <w:rPr>
                <w:rFonts w:ascii="Noto Sans CJK SC" w:hAnsi="Noto Sans CJK SC" w:eastAsia="Noto Sans CJK SC"/>
                <w:b w:val="0"/>
                <w:sz w:val="18"/>
              </w:rPr>
              <w:t>3 Preliminaries</w:t>
            </w:r>
          </w:p>
        </w:tc>
        <w:tc>
          <w:tcPr>
            <w:tcW w:type="dxa" w:w="3324"/>
            <w:vAlign w:val="center"/>
          </w:tcPr>
          <w:p>
            <w:pPr>
              <w:spacing w:after="0" w:line="252" w:lineRule="auto"/>
            </w:pPr>
            <w:r/>
            <w:r>
              <w:rPr>
                <w:rFonts w:ascii="Noto Sans CJK SC" w:hAnsi="Noto Sans CJK SC" w:eastAsia="Noto Sans CJK SC"/>
                <w:b w:val="0"/>
                <w:sz w:val="18"/>
              </w:rPr>
              <w:t>问题定义、GRU、VAE、Planar NF</w:t>
            </w:r>
          </w:p>
        </w:tc>
        <w:tc>
          <w:tcPr>
            <w:tcW w:type="dxa" w:w="3324"/>
            <w:vAlign w:val="center"/>
          </w:tcPr>
          <w:p>
            <w:pPr>
              <w:spacing w:after="0" w:line="252" w:lineRule="auto"/>
            </w:pPr>
            <w:r/>
            <w:r>
              <w:rPr>
                <w:rFonts w:ascii="Noto Sans CJK SC" w:hAnsi="Noto Sans CJK SC" w:eastAsia="Noto Sans CJK SC"/>
                <w:b w:val="0"/>
                <w:sz w:val="18"/>
              </w:rPr>
              <w:t>建立理解方法所需的数学工具</w:t>
            </w:r>
          </w:p>
        </w:tc>
      </w:tr>
      <w:tr>
        <w:tc>
          <w:tcPr>
            <w:tcW w:type="dxa" w:w="3324"/>
            <w:vAlign w:val="center"/>
          </w:tcPr>
          <w:p>
            <w:pPr>
              <w:spacing w:after="0" w:line="252" w:lineRule="auto"/>
            </w:pPr>
            <w:r/>
            <w:r>
              <w:rPr>
                <w:rFonts w:ascii="Noto Sans CJK SC" w:hAnsi="Noto Sans CJK SC" w:eastAsia="Noto Sans CJK SC"/>
                <w:b w:val="0"/>
                <w:sz w:val="18"/>
              </w:rPr>
              <w:t>4 Design of OmniAnomaly</w:t>
            </w:r>
          </w:p>
        </w:tc>
        <w:tc>
          <w:tcPr>
            <w:tcW w:type="dxa" w:w="3324"/>
            <w:vAlign w:val="center"/>
          </w:tcPr>
          <w:p>
            <w:pPr>
              <w:spacing w:after="0" w:line="252" w:lineRule="auto"/>
            </w:pPr>
            <w:r/>
            <w:r>
              <w:rPr>
                <w:rFonts w:ascii="Noto Sans CJK SC" w:hAnsi="Noto Sans CJK SC" w:eastAsia="Noto Sans CJK SC"/>
                <w:b w:val="0"/>
                <w:sz w:val="18"/>
              </w:rPr>
              <w:t>网络结构、训练、在线检测、POT阈值、异常解释</w:t>
            </w:r>
          </w:p>
        </w:tc>
        <w:tc>
          <w:tcPr>
            <w:tcW w:type="dxa" w:w="3324"/>
            <w:vAlign w:val="center"/>
          </w:tcPr>
          <w:p>
            <w:pPr>
              <w:spacing w:after="0" w:line="252" w:lineRule="auto"/>
            </w:pPr>
            <w:r/>
            <w:r>
              <w:rPr>
                <w:rFonts w:ascii="Noto Sans CJK SC" w:hAnsi="Noto Sans CJK SC" w:eastAsia="Noto Sans CJK SC"/>
                <w:b w:val="0"/>
                <w:sz w:val="18"/>
              </w:rPr>
              <w:t>核心方法章节</w:t>
            </w:r>
          </w:p>
        </w:tc>
      </w:tr>
      <w:tr>
        <w:tc>
          <w:tcPr>
            <w:tcW w:type="dxa" w:w="3324"/>
            <w:vAlign w:val="center"/>
          </w:tcPr>
          <w:p>
            <w:pPr>
              <w:spacing w:after="0" w:line="252" w:lineRule="auto"/>
            </w:pPr>
            <w:r/>
            <w:r>
              <w:rPr>
                <w:rFonts w:ascii="Noto Sans CJK SC" w:hAnsi="Noto Sans CJK SC" w:eastAsia="Noto Sans CJK SC"/>
                <w:b w:val="0"/>
                <w:sz w:val="18"/>
              </w:rPr>
              <w:t>5 Evaluation</w:t>
            </w:r>
          </w:p>
        </w:tc>
        <w:tc>
          <w:tcPr>
            <w:tcW w:type="dxa" w:w="3324"/>
            <w:vAlign w:val="center"/>
          </w:tcPr>
          <w:p>
            <w:pPr>
              <w:spacing w:after="0" w:line="252" w:lineRule="auto"/>
            </w:pPr>
            <w:r/>
            <w:r>
              <w:rPr>
                <w:rFonts w:ascii="Noto Sans CJK SC" w:hAnsi="Noto Sans CJK SC" w:eastAsia="Noto Sans CJK SC"/>
                <w:b w:val="0"/>
                <w:sz w:val="18"/>
              </w:rPr>
              <w:t>3个真实数据集、基线比较、消融实验、解释性能</w:t>
            </w:r>
          </w:p>
        </w:tc>
        <w:tc>
          <w:tcPr>
            <w:tcW w:type="dxa" w:w="3324"/>
            <w:vAlign w:val="center"/>
          </w:tcPr>
          <w:p>
            <w:pPr>
              <w:spacing w:after="0" w:line="252" w:lineRule="auto"/>
            </w:pPr>
            <w:r/>
            <w:r>
              <w:rPr>
                <w:rFonts w:ascii="Noto Sans CJK SC" w:hAnsi="Noto Sans CJK SC" w:eastAsia="Noto Sans CJK SC"/>
                <w:b w:val="0"/>
                <w:sz w:val="18"/>
              </w:rPr>
              <w:t>验证方法有效性</w:t>
            </w:r>
          </w:p>
        </w:tc>
      </w:tr>
      <w:tr>
        <w:tc>
          <w:tcPr>
            <w:tcW w:type="dxa" w:w="3324"/>
            <w:vAlign w:val="center"/>
          </w:tcPr>
          <w:p>
            <w:pPr>
              <w:spacing w:after="0" w:line="252" w:lineRule="auto"/>
            </w:pPr>
            <w:r/>
            <w:r>
              <w:rPr>
                <w:rFonts w:ascii="Noto Sans CJK SC" w:hAnsi="Noto Sans CJK SC" w:eastAsia="Noto Sans CJK SC"/>
                <w:b w:val="0"/>
                <w:sz w:val="18"/>
              </w:rPr>
              <w:t>6 Discussion</w:t>
            </w:r>
          </w:p>
        </w:tc>
        <w:tc>
          <w:tcPr>
            <w:tcW w:type="dxa" w:w="3324"/>
            <w:vAlign w:val="center"/>
          </w:tcPr>
          <w:p>
            <w:pPr>
              <w:spacing w:after="0" w:line="252" w:lineRule="auto"/>
            </w:pPr>
            <w:r/>
            <w:r>
              <w:rPr>
                <w:rFonts w:ascii="Noto Sans CJK SC" w:hAnsi="Noto Sans CJK SC" w:eastAsia="Noto Sans CJK SC"/>
                <w:b w:val="0"/>
                <w:sz w:val="18"/>
              </w:rPr>
              <w:t>潜空间可视化、经验总结</w:t>
            </w:r>
          </w:p>
        </w:tc>
        <w:tc>
          <w:tcPr>
            <w:tcW w:type="dxa" w:w="3324"/>
            <w:vAlign w:val="center"/>
          </w:tcPr>
          <w:p>
            <w:pPr>
              <w:spacing w:after="0" w:line="252" w:lineRule="auto"/>
            </w:pPr>
            <w:r/>
            <w:r>
              <w:rPr>
                <w:rFonts w:ascii="Noto Sans CJK SC" w:hAnsi="Noto Sans CJK SC" w:eastAsia="Noto Sans CJK SC"/>
                <w:b w:val="0"/>
                <w:sz w:val="18"/>
              </w:rPr>
              <w:t>解释为什么方法有效及方法论意义</w:t>
            </w:r>
          </w:p>
        </w:tc>
      </w:tr>
      <w:tr>
        <w:tc>
          <w:tcPr>
            <w:tcW w:type="dxa" w:w="3324"/>
            <w:vAlign w:val="center"/>
          </w:tcPr>
          <w:p>
            <w:pPr>
              <w:spacing w:after="0" w:line="252" w:lineRule="auto"/>
            </w:pPr>
            <w:r/>
            <w:r>
              <w:rPr>
                <w:rFonts w:ascii="Noto Sans CJK SC" w:hAnsi="Noto Sans CJK SC" w:eastAsia="Noto Sans CJK SC"/>
                <w:b w:val="0"/>
                <w:sz w:val="18"/>
              </w:rPr>
              <w:t>7 Conclusion</w:t>
            </w:r>
          </w:p>
        </w:tc>
        <w:tc>
          <w:tcPr>
            <w:tcW w:type="dxa" w:w="3324"/>
            <w:vAlign w:val="center"/>
          </w:tcPr>
          <w:p>
            <w:pPr>
              <w:spacing w:after="0" w:line="252" w:lineRule="auto"/>
            </w:pPr>
            <w:r/>
            <w:r>
              <w:rPr>
                <w:rFonts w:ascii="Noto Sans CJK SC" w:hAnsi="Noto Sans CJK SC" w:eastAsia="Noto Sans CJK SC"/>
                <w:b w:val="0"/>
                <w:sz w:val="18"/>
              </w:rPr>
              <w:t>总结</w:t>
            </w:r>
          </w:p>
        </w:tc>
        <w:tc>
          <w:tcPr>
            <w:tcW w:type="dxa" w:w="3324"/>
            <w:vAlign w:val="center"/>
          </w:tcPr>
          <w:p>
            <w:pPr>
              <w:spacing w:after="0" w:line="252" w:lineRule="auto"/>
            </w:pPr>
            <w:r/>
            <w:r>
              <w:rPr>
                <w:rFonts w:ascii="Noto Sans CJK SC" w:hAnsi="Noto Sans CJK SC" w:eastAsia="Noto Sans CJK SC"/>
                <w:b w:val="0"/>
                <w:sz w:val="18"/>
              </w:rPr>
              <w:t>给出整体结论</w:t>
            </w:r>
          </w:p>
        </w:tc>
      </w:tr>
      <w:tr>
        <w:tc>
          <w:tcPr>
            <w:tcW w:type="dxa" w:w="3324"/>
            <w:vAlign w:val="center"/>
          </w:tcPr>
          <w:p>
            <w:pPr>
              <w:spacing w:after="0" w:line="252" w:lineRule="auto"/>
            </w:pPr>
            <w:r/>
            <w:r>
              <w:rPr>
                <w:rFonts w:ascii="Noto Sans CJK SC" w:hAnsi="Noto Sans CJK SC" w:eastAsia="Noto Sans CJK SC"/>
                <w:b w:val="0"/>
                <w:sz w:val="18"/>
              </w:rPr>
              <w:t>Appendix</w:t>
            </w:r>
          </w:p>
        </w:tc>
        <w:tc>
          <w:tcPr>
            <w:tcW w:type="dxa" w:w="3324"/>
            <w:vAlign w:val="center"/>
          </w:tcPr>
          <w:p>
            <w:pPr>
              <w:spacing w:after="0" w:line="252" w:lineRule="auto"/>
            </w:pPr>
            <w:r/>
            <w:r>
              <w:rPr>
                <w:rFonts w:ascii="Noto Sans CJK SC" w:hAnsi="Noto Sans CJK SC" w:eastAsia="Noto Sans CJK SC"/>
                <w:b w:val="0"/>
                <w:sz w:val="18"/>
              </w:rPr>
              <w:t>数据集详情、超参数、z-space维度敏感性</w:t>
            </w:r>
          </w:p>
        </w:tc>
        <w:tc>
          <w:tcPr>
            <w:tcW w:type="dxa" w:w="3324"/>
            <w:vAlign w:val="center"/>
          </w:tcPr>
          <w:p>
            <w:pPr>
              <w:spacing w:after="0" w:line="252" w:lineRule="auto"/>
            </w:pPr>
            <w:r/>
            <w:r>
              <w:rPr>
                <w:rFonts w:ascii="Noto Sans CJK SC" w:hAnsi="Noto Sans CJK SC" w:eastAsia="Noto Sans CJK SC"/>
                <w:b w:val="0"/>
                <w:sz w:val="18"/>
              </w:rPr>
              <w:t>补充实验复现信息</w:t>
            </w:r>
          </w:p>
        </w:tc>
      </w:tr>
    </w:tbl>
    <w:p>
      <w:pPr>
        <w:pStyle w:val="Heading2"/>
        <w:spacing w:after="100"/>
      </w:pPr>
      <w:r>
        <w:t>3. Problem Statement：输入、输出以及检测单位</w:t>
      </w:r>
    </w:p>
    <w:p>
      <w:pPr>
        <w:spacing w:after="100" w:line="276" w:lineRule="auto"/>
      </w:pPr>
      <w:r>
        <w:t>论文将多变量时间序列写为：</w:t>
      </w:r>
    </w:p>
    <w:p>
      <w:pPr>
        <w:spacing w:after="100" w:line="276" w:lineRule="auto"/>
        <w:jc w:val="center"/>
      </w:pPr>
      <w:r>
        <w:rPr>
          <w:rFonts w:ascii="Cambria Math" w:hAnsi="Cambria Math"/>
          <w:sz w:val="22"/>
        </w:rPr>
        <w:t>x = {x₁, x₂, …, x_N},   x_t ∈ R^M</w:t>
      </w:r>
    </w:p>
    <w:p>
      <w:pPr>
        <w:spacing w:after="100" w:line="276" w:lineRule="auto"/>
      </w:pPr>
      <w:r>
        <w:t>其中 N 为时间长度，M 为变量维度；每个时刻的观测为：</w:t>
      </w:r>
    </w:p>
    <w:p>
      <w:pPr>
        <w:spacing w:after="100" w:line="276" w:lineRule="auto"/>
        <w:jc w:val="center"/>
      </w:pPr>
      <w:r>
        <w:rPr>
          <w:rFonts w:ascii="Cambria Math" w:hAnsi="Cambria Math"/>
          <w:sz w:val="22"/>
        </w:rPr>
        <w:t>x_t = [x_t¹, x_t², …, x_tᴹ]</w:t>
      </w:r>
    </w:p>
    <w:p>
      <w:pPr>
        <w:spacing w:after="100" w:line="276" w:lineRule="auto"/>
      </w:pPr>
      <w:r>
        <w:t>但 OmniAnomaly 判断 x_t 是否异常时，不只输入当前时刻，而是输入一个时间窗口：</w:t>
      </w:r>
    </w:p>
    <w:p>
      <w:pPr>
        <w:spacing w:after="100" w:line="276" w:lineRule="auto"/>
        <w:jc w:val="center"/>
      </w:pPr>
      <w:r>
        <w:rPr>
          <w:rFonts w:ascii="Cambria Math" w:hAnsi="Cambria Math"/>
          <w:sz w:val="22"/>
        </w:rPr>
        <w:t>x_{t−T:t} = {x_{t−T}, x_{t−T+1}, …, x_t}</w:t>
      </w:r>
    </w:p>
    <w:tbl>
      <w:tblPr>
        <w:tblW w:type="auto" w:w="0"/>
        <w:jc w:val="center"/>
        <w:tblLook w:firstColumn="1" w:firstRow="1" w:lastColumn="0" w:lastRow="0" w:noHBand="0" w:noVBand="1" w:val="04A0"/>
      </w:tblPr>
      <w:tblGrid>
        <w:gridCol w:w="9972"/>
      </w:tblGrid>
      <w:tr>
        <w:tc>
          <w:tcPr>
            <w:tcW w:type="dxa" w:w="9972"/>
            <w:shd w:fill="FFF2CC"/>
          </w:tcPr>
          <w:p>
            <w:r/>
            <w:r>
              <w:rPr>
                <w:b/>
                <w:sz w:val="20"/>
              </w:rPr>
              <w:t>关键理解</w:t>
            </w:r>
          </w:p>
          <w:p>
            <w:pPr>
              <w:spacing w:after="0"/>
            </w:pPr>
            <w:r>
              <w:t>“判定对象”是当前时刻 x_t，但“检测器输入”是包含过去 T 个时刻在内的多变量时间窗口。这一点决定了 OmniAnomaly 能够识别 contextual / temporal anomaly。</w:t>
            </w:r>
          </w:p>
        </w:tc>
      </w:tr>
    </w:tbl>
    <w:p>
      <w:pPr>
        <w:pStyle w:val="Heading3"/>
        <w:spacing w:after="100"/>
      </w:pPr>
      <w:r>
        <w:t>3.1 对当前水系统模型的直接映射</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论文符号</w:t>
            </w:r>
          </w:p>
        </w:tc>
        <w:tc>
          <w:tcPr>
            <w:tcW w:type="dxa" w:w="4986"/>
            <w:vAlign w:val="center"/>
            <w:shd w:fill="D9EAF7"/>
          </w:tcPr>
          <w:p>
            <w:pPr>
              <w:spacing w:after="0" w:line="252" w:lineRule="auto"/>
            </w:pPr>
            <w:r/>
            <w:r>
              <w:rPr>
                <w:rFonts w:ascii="Noto Sans CJK SC" w:hAnsi="Noto Sans CJK SC" w:eastAsia="Noto Sans CJK SC"/>
                <w:b/>
                <w:sz w:val="18"/>
              </w:rPr>
              <w:t>水系统可以对应为</w:t>
            </w:r>
          </w:p>
        </w:tc>
      </w:tr>
      <w:tr>
        <w:tc>
          <w:tcPr>
            <w:tcW w:type="dxa" w:w="4986"/>
            <w:vAlign w:val="center"/>
          </w:tcPr>
          <w:p>
            <w:pPr>
              <w:spacing w:after="0" w:line="252" w:lineRule="auto"/>
            </w:pPr>
            <w:r/>
            <w:r>
              <w:rPr>
                <w:rFonts w:ascii="Noto Sans CJK SC" w:hAnsi="Noto Sans CJK SC" w:eastAsia="Noto Sans CJK SC"/>
                <w:b w:val="0"/>
                <w:sz w:val="18"/>
              </w:rPr>
              <w:t>x_t</w:t>
            </w:r>
          </w:p>
        </w:tc>
        <w:tc>
          <w:tcPr>
            <w:tcW w:type="dxa" w:w="4986"/>
            <w:vAlign w:val="center"/>
          </w:tcPr>
          <w:p>
            <w:pPr>
              <w:spacing w:after="0" w:line="252" w:lineRule="auto"/>
            </w:pPr>
            <w:r/>
            <w:r>
              <w:rPr>
                <w:rFonts w:ascii="Noto Sans CJK SC" w:hAnsi="Noto Sans CJK SC" w:eastAsia="Noto Sans CJK SC"/>
                <w:b w:val="0"/>
                <w:sz w:val="18"/>
              </w:rPr>
              <w:t>t 时刻的流量、多个压力、浑浊度、药剂投入率等多变量数值向量</w:t>
            </w:r>
          </w:p>
        </w:tc>
      </w:tr>
      <w:tr>
        <w:tc>
          <w:tcPr>
            <w:tcW w:type="dxa" w:w="4986"/>
            <w:vAlign w:val="center"/>
          </w:tcPr>
          <w:p>
            <w:pPr>
              <w:spacing w:after="0" w:line="252" w:lineRule="auto"/>
            </w:pPr>
            <w:r/>
            <w:r>
              <w:rPr>
                <w:rFonts w:ascii="Noto Sans CJK SC" w:hAnsi="Noto Sans CJK SC" w:eastAsia="Noto Sans CJK SC"/>
                <w:b w:val="0"/>
                <w:sz w:val="18"/>
              </w:rPr>
              <w:t>x_{t−T:t}</w:t>
            </w:r>
          </w:p>
        </w:tc>
        <w:tc>
          <w:tcPr>
            <w:tcW w:type="dxa" w:w="4986"/>
            <w:vAlign w:val="center"/>
          </w:tcPr>
          <w:p>
            <w:pPr>
              <w:spacing w:after="0" w:line="252" w:lineRule="auto"/>
            </w:pPr>
            <w:r/>
            <w:r>
              <w:rPr>
                <w:rFonts w:ascii="Noto Sans CJK SC" w:hAnsi="Noto Sans CJK SC" w:eastAsia="Noto Sans CJK SC"/>
                <w:b w:val="0"/>
                <w:sz w:val="18"/>
              </w:rPr>
              <w:t>最近一段时间连续采集的多变量窗口</w:t>
            </w:r>
          </w:p>
        </w:tc>
      </w:tr>
      <w:tr>
        <w:tc>
          <w:tcPr>
            <w:tcW w:type="dxa" w:w="4986"/>
            <w:vAlign w:val="center"/>
          </w:tcPr>
          <w:p>
            <w:pPr>
              <w:spacing w:after="0" w:line="252" w:lineRule="auto"/>
            </w:pPr>
            <w:r/>
            <w:r>
              <w:rPr>
                <w:rFonts w:ascii="Noto Sans CJK SC" w:hAnsi="Noto Sans CJK SC" w:eastAsia="Noto Sans CJK SC"/>
                <w:b w:val="0"/>
                <w:sz w:val="18"/>
              </w:rPr>
              <w:t>S_t</w:t>
            </w:r>
          </w:p>
        </w:tc>
        <w:tc>
          <w:tcPr>
            <w:tcW w:type="dxa" w:w="4986"/>
            <w:vAlign w:val="center"/>
          </w:tcPr>
          <w:p>
            <w:pPr>
              <w:spacing w:after="0" w:line="252" w:lineRule="auto"/>
            </w:pPr>
            <w:r/>
            <w:r>
              <w:rPr>
                <w:rFonts w:ascii="Noto Sans CJK SC" w:hAnsi="Noto Sans CJK SC" w:eastAsia="Noto Sans CJK SC"/>
                <w:b w:val="0"/>
                <w:sz w:val="18"/>
              </w:rPr>
              <w:t>当前输入窗口下，x_t 符合训练正常模式的 reconstruction log-probability</w:t>
            </w:r>
          </w:p>
        </w:tc>
      </w:tr>
      <w:tr>
        <w:tc>
          <w:tcPr>
            <w:tcW w:type="dxa" w:w="4986"/>
            <w:vAlign w:val="center"/>
          </w:tcPr>
          <w:p>
            <w:pPr>
              <w:spacing w:after="0" w:line="252" w:lineRule="auto"/>
            </w:pPr>
            <w:r/>
            <w:r>
              <w:rPr>
                <w:rFonts w:ascii="Noto Sans CJK SC" w:hAnsi="Noto Sans CJK SC" w:eastAsia="Noto Sans CJK SC"/>
                <w:b w:val="0"/>
                <w:sz w:val="18"/>
              </w:rPr>
              <w:t>threshold</w:t>
            </w:r>
          </w:p>
        </w:tc>
        <w:tc>
          <w:tcPr>
            <w:tcW w:type="dxa" w:w="4986"/>
            <w:vAlign w:val="center"/>
          </w:tcPr>
          <w:p>
            <w:pPr>
              <w:spacing w:after="0" w:line="252" w:lineRule="auto"/>
            </w:pPr>
            <w:r/>
            <w:r>
              <w:rPr>
                <w:rFonts w:ascii="Noto Sans CJK SC" w:hAnsi="Noto Sans CJK SC" w:eastAsia="Noto Sans CJK SC"/>
                <w:b w:val="0"/>
                <w:sz w:val="18"/>
              </w:rPr>
              <w:t>学習内/异常（或学習外候选）的判定阈值</w:t>
            </w:r>
          </w:p>
        </w:tc>
      </w:tr>
    </w:tbl>
    <w:p>
      <w:pPr>
        <w:pStyle w:val="Heading2"/>
        <w:spacing w:after="100"/>
      </w:pPr>
      <w:r>
        <w:t>4. OmniAnomaly 方法整体</w:t>
      </w:r>
    </w:p>
    <w:p>
      <w:pPr>
        <w:spacing w:after="100" w:line="276" w:lineRule="auto"/>
      </w:pPr>
      <w:r>
        <w:t>可以把算法浓缩成以下流程：</w:t>
      </w:r>
    </w:p>
    <w:p>
      <w:pPr>
        <w:spacing w:after="100" w:line="276" w:lineRule="auto"/>
        <w:jc w:val="center"/>
      </w:pPr>
      <w:r>
        <w:rPr>
          <w:rFonts w:ascii="Cambria Math" w:hAnsi="Cambria Math"/>
          <w:sz w:val="22"/>
        </w:rPr>
        <w:t>多变量滑动窗口 → GRU提取时序信息 → VAE随机潜变量 z → Planar NF增强分布表达 → pnet重构 x_t → reconstruction probability → POT阈值 → 正常/异常</w:t>
      </w:r>
    </w:p>
    <w:p>
      <w:pPr>
        <w:pStyle w:val="Heading3"/>
        <w:spacing w:after="100"/>
      </w:pPr>
      <w:r>
        <w:t>4.1 为什么需要 GRU？</w:t>
      </w:r>
    </w:p>
    <w:p>
      <w:pPr>
        <w:spacing w:after="100" w:line="276" w:lineRule="auto"/>
      </w:pPr>
      <w:r>
        <w:t>GRU 用确定性 hidden state 保存历史信息，使当前观测的解释依赖于先前状态。它解决的是 x-space 的时间依赖。对于水系统，这意味着“流量=100”是否异常，不只看 100 本身，而还要看前面几十个时刻如何变化。</w:t>
      </w:r>
    </w:p>
    <w:p>
      <w:pPr>
        <w:pStyle w:val="Heading3"/>
        <w:spacing w:after="100"/>
      </w:pPr>
      <w:r>
        <w:t>4.2 为什么需要 VAE？</w:t>
      </w:r>
    </w:p>
    <w:p>
      <w:pPr>
        <w:spacing w:after="100" w:line="276" w:lineRule="auto"/>
      </w:pPr>
      <w:r>
        <w:t>VAE 不把正常状态压缩为一个确定点，而是学习潜变量的概率分布，因此可以表示正常工业数据本身的随机波动。</w:t>
      </w:r>
    </w:p>
    <w:p>
      <w:pPr>
        <w:spacing w:after="100" w:line="276" w:lineRule="auto"/>
        <w:jc w:val="center"/>
      </w:pPr>
      <w:r>
        <w:rPr>
          <w:rFonts w:ascii="Cambria Math" w:hAnsi="Cambria Math"/>
          <w:sz w:val="22"/>
        </w:rPr>
        <w:t>L(x_t) = E_q[log p_θ(x_t|z_t)] − D_KL(q_φ(z_t|x_t) || p_θ(z_t))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项</w:t>
            </w:r>
          </w:p>
        </w:tc>
        <w:tc>
          <w:tcPr>
            <w:tcW w:type="dxa" w:w="3324"/>
            <w:vAlign w:val="center"/>
            <w:shd w:fill="D9EAF7"/>
          </w:tcPr>
          <w:p>
            <w:pPr>
              <w:spacing w:after="0" w:line="252" w:lineRule="auto"/>
            </w:pPr>
            <w:r/>
            <w:r>
              <w:rPr>
                <w:rFonts w:ascii="Noto Sans CJK SC" w:hAnsi="Noto Sans CJK SC" w:eastAsia="Noto Sans CJK SC"/>
                <w:b/>
                <w:sz w:val="18"/>
              </w:rPr>
              <w:t>数学作用</w:t>
            </w:r>
          </w:p>
        </w:tc>
        <w:tc>
          <w:tcPr>
            <w:tcW w:type="dxa" w:w="3324"/>
            <w:vAlign w:val="center"/>
            <w:shd w:fill="D9EAF7"/>
          </w:tcPr>
          <w:p>
            <w:pPr>
              <w:spacing w:after="0" w:line="252" w:lineRule="auto"/>
            </w:pPr>
            <w:r/>
            <w:r>
              <w:rPr>
                <w:rFonts w:ascii="Noto Sans CJK SC" w:hAnsi="Noto Sans CJK SC" w:eastAsia="Noto Sans CJK SC"/>
                <w:b/>
                <w:sz w:val="18"/>
              </w:rPr>
              <w:t>直观作用</w:t>
            </w:r>
          </w:p>
        </w:tc>
      </w:tr>
      <w:tr>
        <w:tc>
          <w:tcPr>
            <w:tcW w:type="dxa" w:w="3324"/>
            <w:vAlign w:val="center"/>
          </w:tcPr>
          <w:p>
            <w:pPr>
              <w:spacing w:after="0" w:line="252" w:lineRule="auto"/>
            </w:pPr>
            <w:r/>
            <w:r>
              <w:rPr>
                <w:rFonts w:ascii="Noto Sans CJK SC" w:hAnsi="Noto Sans CJK SC" w:eastAsia="Noto Sans CJK SC"/>
                <w:b w:val="0"/>
                <w:sz w:val="18"/>
              </w:rPr>
              <w:t>E_q[log p_θ(x|z)]</w:t>
            </w:r>
          </w:p>
        </w:tc>
        <w:tc>
          <w:tcPr>
            <w:tcW w:type="dxa" w:w="3324"/>
            <w:vAlign w:val="center"/>
          </w:tcPr>
          <w:p>
            <w:pPr>
              <w:spacing w:after="0" w:line="252" w:lineRule="auto"/>
            </w:pPr>
            <w:r/>
            <w:r>
              <w:rPr>
                <w:rFonts w:ascii="Noto Sans CJK SC" w:hAnsi="Noto Sans CJK SC" w:eastAsia="Noto Sans CJK SC"/>
                <w:b w:val="0"/>
                <w:sz w:val="18"/>
              </w:rPr>
              <w:t>鼓励 z 能重构 x</w:t>
            </w:r>
          </w:p>
        </w:tc>
        <w:tc>
          <w:tcPr>
            <w:tcW w:type="dxa" w:w="3324"/>
            <w:vAlign w:val="center"/>
          </w:tcPr>
          <w:p>
            <w:pPr>
              <w:spacing w:after="0" w:line="252" w:lineRule="auto"/>
            </w:pPr>
            <w:r/>
            <w:r>
              <w:rPr>
                <w:rFonts w:ascii="Noto Sans CJK SC" w:hAnsi="Noto Sans CJK SC" w:eastAsia="Noto Sans CJK SC"/>
                <w:b w:val="0"/>
                <w:sz w:val="18"/>
              </w:rPr>
              <w:t>潜变量要保留解释正常数据所需的信息</w:t>
            </w:r>
          </w:p>
        </w:tc>
      </w:tr>
      <w:tr>
        <w:tc>
          <w:tcPr>
            <w:tcW w:type="dxa" w:w="3324"/>
            <w:vAlign w:val="center"/>
          </w:tcPr>
          <w:p>
            <w:pPr>
              <w:spacing w:after="0" w:line="252" w:lineRule="auto"/>
            </w:pPr>
            <w:r/>
            <w:r>
              <w:rPr>
                <w:rFonts w:ascii="Noto Sans CJK SC" w:hAnsi="Noto Sans CJK SC" w:eastAsia="Noto Sans CJK SC"/>
                <w:b w:val="0"/>
                <w:sz w:val="18"/>
              </w:rPr>
              <w:t>KL 项</w:t>
            </w:r>
          </w:p>
        </w:tc>
        <w:tc>
          <w:tcPr>
            <w:tcW w:type="dxa" w:w="3324"/>
            <w:vAlign w:val="center"/>
          </w:tcPr>
          <w:p>
            <w:pPr>
              <w:spacing w:after="0" w:line="252" w:lineRule="auto"/>
            </w:pPr>
            <w:r/>
            <w:r>
              <w:rPr>
                <w:rFonts w:ascii="Noto Sans CJK SC" w:hAnsi="Noto Sans CJK SC" w:eastAsia="Noto Sans CJK SC"/>
                <w:b w:val="0"/>
                <w:sz w:val="18"/>
              </w:rPr>
              <w:t>约束近似后验与先验</w:t>
            </w:r>
          </w:p>
        </w:tc>
        <w:tc>
          <w:tcPr>
            <w:tcW w:type="dxa" w:w="3324"/>
            <w:vAlign w:val="center"/>
          </w:tcPr>
          <w:p>
            <w:pPr>
              <w:spacing w:after="0" w:line="252" w:lineRule="auto"/>
            </w:pPr>
            <w:r/>
            <w:r>
              <w:rPr>
                <w:rFonts w:ascii="Noto Sans CJK SC" w:hAnsi="Noto Sans CJK SC" w:eastAsia="Noto Sans CJK SC"/>
                <w:b w:val="0"/>
                <w:sz w:val="18"/>
              </w:rPr>
              <w:t>防止潜空间任意散乱，形成可生成的概率结构</w:t>
            </w:r>
          </w:p>
        </w:tc>
      </w:tr>
    </w:tbl>
    <w:p>
      <w:pPr>
        <w:pStyle w:val="Heading3"/>
        <w:spacing w:after="100"/>
      </w:pPr>
      <w:r>
        <w:t>4.3 Stochastic Variable Connection：本论文最核心的创新之一</w:t>
      </w:r>
    </w:p>
    <w:p>
      <w:pPr>
        <w:spacing w:after="100" w:line="276" w:lineRule="auto"/>
      </w:pPr>
      <w:r>
        <w:t>作者不只让原始输入具有时间记忆，还让随机潜变量 z 本身具有时间依赖。qnet 中将前一时刻 z_{t−1} 与 GRU hidden state e_t 拼接后生成当前潜变量分布参数；pnet 中则通过 Linear Gaussian State Space Model 建立潜变量动态关系。</w:t>
      </w:r>
    </w:p>
    <w:p>
      <w:pPr>
        <w:spacing w:after="100" w:line="276" w:lineRule="auto"/>
        <w:jc w:val="center"/>
      </w:pPr>
      <w:r>
        <w:rPr>
          <w:rFonts w:ascii="Cambria Math" w:hAnsi="Cambria Math"/>
          <w:sz w:val="22"/>
        </w:rPr>
        <w:t>μ_{z_t} = f([z_{t−1}, e_t])</w:t>
      </w:r>
    </w:p>
    <w:p>
      <w:pPr>
        <w:spacing w:after="100" w:line="276" w:lineRule="auto"/>
        <w:jc w:val="center"/>
      </w:pPr>
      <w:r>
        <w:rPr>
          <w:rFonts w:ascii="Cambria Math" w:hAnsi="Cambria Math"/>
          <w:sz w:val="22"/>
        </w:rPr>
        <w:t>σ_{z_t} = g([z_{t−1}, e_t])</w:t>
      </w:r>
    </w:p>
    <w:p>
      <w:pPr>
        <w:spacing w:after="100" w:line="276" w:lineRule="auto"/>
        <w:jc w:val="center"/>
      </w:pPr>
      <w:r>
        <w:rPr>
          <w:rFonts w:ascii="Cambria Math" w:hAnsi="Cambria Math"/>
          <w:sz w:val="22"/>
        </w:rPr>
        <w:t>z_t = O_θ(T_θ z_{t−1} + v_t) + ε_t</w:t>
      </w:r>
    </w:p>
    <w:tbl>
      <w:tblPr>
        <w:tblW w:type="auto" w:w="0"/>
        <w:jc w:val="center"/>
        <w:tblLook w:firstColumn="1" w:firstRow="1" w:lastColumn="0" w:lastRow="0" w:noHBand="0" w:noVBand="1" w:val="04A0"/>
      </w:tblPr>
      <w:tblGrid>
        <w:gridCol w:w="9972"/>
      </w:tblGrid>
      <w:tr>
        <w:tc>
          <w:tcPr>
            <w:tcW w:type="dxa" w:w="9972"/>
            <w:shd w:fill="FFF2CC"/>
          </w:tcPr>
          <w:p>
            <w:r/>
            <w:r>
              <w:rPr>
                <w:b/>
                <w:sz w:val="20"/>
              </w:rPr>
              <w:t>直观解释</w:t>
            </w:r>
          </w:p>
          <w:p>
            <w:pPr>
              <w:spacing w:after="0"/>
            </w:pPr>
            <w:r>
              <w:t>当前的“正常隐状态”不应只由当前数据决定，而应从上一时刻的“正常隐状态”平滑演化过来。对于水处理/输水系统，这与设备运行状态、流量-压力关系、工艺过程具有惯性和连续性的特点非常契合。</w:t>
            </w:r>
          </w:p>
        </w:tc>
      </w:tr>
    </w:tbl>
    <w:p>
      <w:pPr>
        <w:pStyle w:val="Heading3"/>
        <w:spacing w:after="100"/>
      </w:pPr>
      <w:r>
        <w:t>4.4 Planar Normalizing Flow：为什么不用简单 Gaussian？</w:t>
      </w:r>
    </w:p>
    <w:p>
      <w:pPr>
        <w:spacing w:after="100" w:line="276" w:lineRule="auto"/>
      </w:pPr>
      <w:r>
        <w:t>标准 VAE 常假设 q(z|x) 为对角高斯，但真实多变量工业数据可能具有弯曲、多峰或非线性相关结构。Planar NF 从一个简单分布出发，通过一系列可逆变换得到更灵活的后验。</w:t>
      </w:r>
    </w:p>
    <w:p>
      <w:pPr>
        <w:spacing w:after="100" w:line="276" w:lineRule="auto"/>
        <w:jc w:val="center"/>
      </w:pPr>
      <w:r>
        <w:rPr>
          <w:rFonts w:ascii="Cambria Math" w:hAnsi="Cambria Math"/>
          <w:sz w:val="22"/>
        </w:rPr>
        <w:t>z_t⁰ ~ N(μ_{z_t}, σ²_{z_t}I)</w:t>
      </w:r>
    </w:p>
    <w:p>
      <w:pPr>
        <w:spacing w:after="100" w:line="276" w:lineRule="auto"/>
        <w:jc w:val="center"/>
      </w:pPr>
      <w:r>
        <w:rPr>
          <w:rFonts w:ascii="Cambria Math" w:hAnsi="Cambria Math"/>
          <w:sz w:val="22"/>
        </w:rPr>
        <w:t>z_tᴷ = f_K(f_{K−1}(...f₁(z_t⁰)))</w:t>
      </w:r>
    </w:p>
    <w:p>
      <w:pPr>
        <w:spacing w:after="100" w:line="276" w:lineRule="auto"/>
        <w:jc w:val="center"/>
      </w:pPr>
      <w:r>
        <w:rPr>
          <w:rFonts w:ascii="Cambria Math" w:hAnsi="Cambria Math"/>
          <w:sz w:val="22"/>
        </w:rPr>
        <w:t>f_k(z) = z + u·tanh(wᵀz + b)</w:t>
      </w:r>
    </w:p>
    <w:p>
      <w:pPr>
        <w:spacing w:after="100" w:line="276" w:lineRule="auto"/>
      </w:pPr>
      <w:r>
        <w:t>直观上可以把高斯分布想成一团规则橡皮泥，Normalizing Flow 连续拉伸/弯曲它，使其贴合真实正常数据在潜空间中的复杂形状。</w:t>
      </w:r>
    </w:p>
    <w:p>
      <w:pPr>
        <w:pStyle w:val="Heading2"/>
        <w:spacing w:after="100"/>
      </w:pPr>
      <w:r>
        <w:t>5. 训练与在线检测</w:t>
      </w:r>
    </w:p>
    <w:p>
      <w:pPr>
        <w:pStyle w:val="Heading3"/>
        <w:spacing w:after="100"/>
      </w:pPr>
      <w:r>
        <w:t>5.1 Offline Model Training</w:t>
      </w:r>
    </w:p>
    <w:p>
      <w:pPr>
        <w:spacing w:after="100" w:line="276" w:lineRule="auto"/>
      </w:pPr>
      <w:r>
        <w:t>训练阶段将标准化后的多变量时间序列切成长度 T+1 的滑动窗口，并通过最大化序列 ELBO 同时训练 qnet 与 pnet。训练目标包含重构项和潜变量概率正则项。论文的实验参数为窗口长度 100、GRU/全连接层 500 units、z-space 维度 3、planar NF 长度 20、batch size 50、20 epochs（early stopping），并留出训练数据的 30% 作为 validation。</w:t>
      </w:r>
    </w:p>
    <w:p>
      <w:pPr>
        <w:pStyle w:val="Heading3"/>
        <w:spacing w:after="100"/>
      </w:pPr>
      <w:r>
        <w:t>5.2 Online Detection：真正的异常分数</w:t>
      </w:r>
    </w:p>
    <w:p>
      <w:pPr>
        <w:spacing w:after="100" w:line="276" w:lineRule="auto"/>
        <w:jc w:val="center"/>
      </w:pPr>
      <w:r>
        <w:rPr>
          <w:rFonts w:ascii="Cambria Math" w:hAnsi="Cambria Math"/>
          <w:sz w:val="22"/>
        </w:rPr>
        <w:t>S_t = log p_θ(x_t | z_{t−T:t})</w:t>
      </w:r>
    </w:p>
    <w:p>
      <w:pPr>
        <w:spacing w:after="100" w:line="276" w:lineRule="auto"/>
      </w:pPr>
      <w:r>
        <w:t>S_t 是当前观测在模型所学习的正常时序潜在状态下的重构对数概率。分数越高，当前观测越容易被正常模型解释；分数越低，越可能异常。</w:t>
      </w:r>
    </w:p>
    <w:p>
      <w:pPr>
        <w:spacing w:after="100" w:line="276" w:lineRule="auto"/>
        <w:jc w:val="center"/>
      </w:pPr>
      <w:r>
        <w:rPr>
          <w:rFonts w:ascii="Cambria Math" w:hAnsi="Cambria Math"/>
          <w:sz w:val="22"/>
        </w:rPr>
        <w:t>S_t &lt; th_F  ⇒  anomaly</w:t>
      </w:r>
    </w:p>
    <w:tbl>
      <w:tblPr>
        <w:tblW w:type="auto" w:w="0"/>
        <w:jc w:val="center"/>
        <w:tblLook w:firstColumn="1" w:firstRow="1" w:lastColumn="0" w:lastRow="0" w:noHBand="0" w:noVBand="1" w:val="04A0"/>
      </w:tblPr>
      <w:tblGrid>
        <w:gridCol w:w="9972"/>
      </w:tblGrid>
      <w:tr>
        <w:tc>
          <w:tcPr>
            <w:tcW w:type="dxa" w:w="9972"/>
            <w:shd w:fill="FFF2CC"/>
          </w:tcPr>
          <w:p>
            <w:r/>
            <w:r>
              <w:rPr>
                <w:b/>
                <w:sz w:val="20"/>
              </w:rPr>
              <w:t>不要说成“重构误差”</w:t>
            </w:r>
          </w:p>
          <w:p>
            <w:pPr>
              <w:spacing w:after="0"/>
            </w:pPr>
            <w:r>
              <w:t>OmniAnomaly 最终使用的是 reconstruction probability / log-probability。虽然“难重构”是直观解释，但正式判定量不是单纯的欧氏重构误差。</w:t>
            </w:r>
          </w:p>
        </w:tc>
      </w:tr>
    </w:tbl>
    <w:p>
      <w:pPr>
        <w:pStyle w:val="Heading3"/>
        <w:spacing w:after="100"/>
      </w:pPr>
      <w:r>
        <w:t>5.3 一个二维数值例子</w:t>
      </w:r>
    </w:p>
    <w:p>
      <w:pPr>
        <w:spacing w:after="100" w:line="276" w:lineRule="auto"/>
      </w:pPr>
      <w:r>
        <w:t>假设只考虑 Flow 与 Pressure。训练期主要正常关系为：Flow 50→Pressure 0.20，Flow 70→0.25，Flow 90→0.30，Flow 110→0.35。新输入 [90, 0.31] 虽有随机波动，但模型可能给出较高重构概率；而 [90, 0.55] 的两个单变量都可能仍处在物理允许范围，却与正常联合关系不符，因此重构概率会显著降低。该例子说明 OmniAnomaly 能够捕捉“单变量正常、变量组合异常”的情况。</w:t>
      </w:r>
    </w:p>
    <w:p>
      <w:pPr>
        <w:pStyle w:val="Heading2"/>
        <w:spacing w:after="100"/>
      </w:pPr>
      <w:r>
        <w:t>6. 自动阈值：POT / Extreme Value Theory</w:t>
      </w:r>
    </w:p>
    <w:p>
      <w:pPr>
        <w:spacing w:after="100" w:line="276" w:lineRule="auto"/>
      </w:pPr>
      <w:r>
        <w:t>训练后得到一系列 anomaly scores S₁,…,S_N。因为异常位于 reconstruction score 分布的低尾，作者对传统 POT 做方向调整，用 Generalized Pareto Distribution 拟合低尾极端值，再得到最终阈值 th_F。</w:t>
      </w:r>
    </w:p>
    <w:p>
      <w:pPr>
        <w:spacing w:after="100" w:line="276" w:lineRule="auto"/>
        <w:jc w:val="center"/>
      </w:pPr>
      <w:r>
        <w:rPr>
          <w:rFonts w:ascii="Cambria Math" w:hAnsi="Cambria Math"/>
          <w:sz w:val="22"/>
        </w:rPr>
        <w:t>P(th − S &gt; s | S &lt; th) ≈ (1 + γs/β)^(−1/γ)</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参数/量</w:t>
            </w:r>
          </w:p>
        </w:tc>
        <w:tc>
          <w:tcPr>
            <w:tcW w:type="dxa" w:w="4986"/>
            <w:vAlign w:val="center"/>
            <w:shd w:fill="D9EAF7"/>
          </w:tcPr>
          <w:p>
            <w:pPr>
              <w:spacing w:after="0" w:line="252" w:lineRule="auto"/>
            </w:pPr>
            <w:r/>
            <w:r>
              <w:rPr>
                <w:rFonts w:ascii="Noto Sans CJK SC" w:hAnsi="Noto Sans CJK SC" w:eastAsia="Noto Sans CJK SC"/>
                <w:b/>
                <w:sz w:val="18"/>
              </w:rPr>
              <w:t>含义</w:t>
            </w:r>
          </w:p>
        </w:tc>
      </w:tr>
      <w:tr>
        <w:tc>
          <w:tcPr>
            <w:tcW w:type="dxa" w:w="4986"/>
            <w:vAlign w:val="center"/>
          </w:tcPr>
          <w:p>
            <w:pPr>
              <w:spacing w:after="0" w:line="252" w:lineRule="auto"/>
            </w:pPr>
            <w:r/>
            <w:r>
              <w:rPr>
                <w:rFonts w:ascii="Noto Sans CJK SC" w:hAnsi="Noto Sans CJK SC" w:eastAsia="Noto Sans CJK SC"/>
                <w:b w:val="0"/>
                <w:sz w:val="18"/>
              </w:rPr>
              <w:t>th</w:t>
            </w:r>
          </w:p>
        </w:tc>
        <w:tc>
          <w:tcPr>
            <w:tcW w:type="dxa" w:w="4986"/>
            <w:vAlign w:val="center"/>
          </w:tcPr>
          <w:p>
            <w:pPr>
              <w:spacing w:after="0" w:line="252" w:lineRule="auto"/>
            </w:pPr>
            <w:r/>
            <w:r>
              <w:rPr>
                <w:rFonts w:ascii="Noto Sans CJK SC" w:hAnsi="Noto Sans CJK SC" w:eastAsia="Noto Sans CJK SC"/>
                <w:b w:val="0"/>
                <w:sz w:val="18"/>
              </w:rPr>
              <w:t>初始低分位阈值</w:t>
            </w:r>
          </w:p>
        </w:tc>
      </w:tr>
      <w:tr>
        <w:tc>
          <w:tcPr>
            <w:tcW w:type="dxa" w:w="4986"/>
            <w:vAlign w:val="center"/>
          </w:tcPr>
          <w:p>
            <w:pPr>
              <w:spacing w:after="0" w:line="252" w:lineRule="auto"/>
            </w:pPr>
            <w:r/>
            <w:r>
              <w:rPr>
                <w:rFonts w:ascii="Noto Sans CJK SC" w:hAnsi="Noto Sans CJK SC" w:eastAsia="Noto Sans CJK SC"/>
                <w:b w:val="0"/>
                <w:sz w:val="18"/>
              </w:rPr>
              <w:t>γ</w:t>
            </w:r>
          </w:p>
        </w:tc>
        <w:tc>
          <w:tcPr>
            <w:tcW w:type="dxa" w:w="4986"/>
            <w:vAlign w:val="center"/>
          </w:tcPr>
          <w:p>
            <w:pPr>
              <w:spacing w:after="0" w:line="252" w:lineRule="auto"/>
            </w:pPr>
            <w:r/>
            <w:r>
              <w:rPr>
                <w:rFonts w:ascii="Noto Sans CJK SC" w:hAnsi="Noto Sans CJK SC" w:eastAsia="Noto Sans CJK SC"/>
                <w:b w:val="0"/>
                <w:sz w:val="18"/>
              </w:rPr>
              <w:t>GPD shape parameter</w:t>
            </w:r>
          </w:p>
        </w:tc>
      </w:tr>
      <w:tr>
        <w:tc>
          <w:tcPr>
            <w:tcW w:type="dxa" w:w="4986"/>
            <w:vAlign w:val="center"/>
          </w:tcPr>
          <w:p>
            <w:pPr>
              <w:spacing w:after="0" w:line="252" w:lineRule="auto"/>
            </w:pPr>
            <w:r/>
            <w:r>
              <w:rPr>
                <w:rFonts w:ascii="Noto Sans CJK SC" w:hAnsi="Noto Sans CJK SC" w:eastAsia="Noto Sans CJK SC"/>
                <w:b w:val="0"/>
                <w:sz w:val="18"/>
              </w:rPr>
              <w:t>β</w:t>
            </w:r>
          </w:p>
        </w:tc>
        <w:tc>
          <w:tcPr>
            <w:tcW w:type="dxa" w:w="4986"/>
            <w:vAlign w:val="center"/>
          </w:tcPr>
          <w:p>
            <w:pPr>
              <w:spacing w:after="0" w:line="252" w:lineRule="auto"/>
            </w:pPr>
            <w:r/>
            <w:r>
              <w:rPr>
                <w:rFonts w:ascii="Noto Sans CJK SC" w:hAnsi="Noto Sans CJK SC" w:eastAsia="Noto Sans CJK SC"/>
                <w:b w:val="0"/>
                <w:sz w:val="18"/>
              </w:rPr>
              <w:t>GPD scale parameter</w:t>
            </w:r>
          </w:p>
        </w:tc>
      </w:tr>
      <w:tr>
        <w:tc>
          <w:tcPr>
            <w:tcW w:type="dxa" w:w="4986"/>
            <w:vAlign w:val="center"/>
          </w:tcPr>
          <w:p>
            <w:pPr>
              <w:spacing w:after="0" w:line="252" w:lineRule="auto"/>
            </w:pPr>
            <w:r/>
            <w:r>
              <w:rPr>
                <w:rFonts w:ascii="Noto Sans CJK SC" w:hAnsi="Noto Sans CJK SC" w:eastAsia="Noto Sans CJK SC"/>
                <w:b w:val="0"/>
                <w:sz w:val="18"/>
              </w:rPr>
              <w:t>q</w:t>
            </w:r>
          </w:p>
        </w:tc>
        <w:tc>
          <w:tcPr>
            <w:tcW w:type="dxa" w:w="4986"/>
            <w:vAlign w:val="center"/>
          </w:tcPr>
          <w:p>
            <w:pPr>
              <w:spacing w:after="0" w:line="252" w:lineRule="auto"/>
            </w:pPr>
            <w:r/>
            <w:r>
              <w:rPr>
                <w:rFonts w:ascii="Noto Sans CJK SC" w:hAnsi="Noto Sans CJK SC" w:eastAsia="Noto Sans CJK SC"/>
                <w:b w:val="0"/>
                <w:sz w:val="18"/>
              </w:rPr>
              <w:t>希望出现极端低分数的目标概率</w:t>
            </w:r>
          </w:p>
        </w:tc>
      </w:tr>
      <w:tr>
        <w:tc>
          <w:tcPr>
            <w:tcW w:type="dxa" w:w="4986"/>
            <w:vAlign w:val="center"/>
          </w:tcPr>
          <w:p>
            <w:pPr>
              <w:spacing w:after="0" w:line="252" w:lineRule="auto"/>
            </w:pPr>
            <w:r/>
            <w:r>
              <w:rPr>
                <w:rFonts w:ascii="Noto Sans CJK SC" w:hAnsi="Noto Sans CJK SC" w:eastAsia="Noto Sans CJK SC"/>
                <w:b w:val="0"/>
                <w:sz w:val="18"/>
              </w:rPr>
              <w:t>th_F</w:t>
            </w:r>
          </w:p>
        </w:tc>
        <w:tc>
          <w:tcPr>
            <w:tcW w:type="dxa" w:w="4986"/>
            <w:vAlign w:val="center"/>
          </w:tcPr>
          <w:p>
            <w:pPr>
              <w:spacing w:after="0" w:line="252" w:lineRule="auto"/>
            </w:pPr>
            <w:r/>
            <w:r>
              <w:rPr>
                <w:rFonts w:ascii="Noto Sans CJK SC" w:hAnsi="Noto Sans CJK SC" w:eastAsia="Noto Sans CJK SC"/>
                <w:b w:val="0"/>
                <w:sz w:val="18"/>
              </w:rPr>
              <w:t>最终异常判定阈值</w:t>
            </w:r>
          </w:p>
        </w:tc>
      </w:tr>
    </w:tbl>
    <w:p>
      <w:pPr>
        <w:spacing w:after="100" w:line="276" w:lineRule="auto"/>
      </w:pPr>
      <w:r>
        <w:t>实验设置中 q=10⁻⁴；low quantile 对不同数据集仍有经验调整，因此它并非“完全零调参”。POT 所得 F1 与使用真实标签遍历阈值获得的理论最佳 F1best 相差约 0.003～0.077。</w:t>
      </w:r>
    </w:p>
    <w:p>
      <w:pPr>
        <w:pStyle w:val="Heading2"/>
        <w:spacing w:after="100"/>
      </w:pPr>
      <w:r>
        <w:t>7. 异常解释</w:t>
      </w:r>
    </w:p>
    <w:p>
      <w:pPr>
        <w:spacing w:after="100" w:line="276" w:lineRule="auto"/>
      </w:pPr>
      <w:r>
        <w:t>因为 p_θ(x_t|z) 被假设为各维条件独立的对角高斯，整体 log-probability 可分解为各变量分数之和：</w:t>
      </w:r>
    </w:p>
    <w:p>
      <w:pPr>
        <w:spacing w:after="100" w:line="276" w:lineRule="auto"/>
        <w:jc w:val="center"/>
      </w:pPr>
      <w:r>
        <w:rPr>
          <w:rFonts w:ascii="Cambria Math" w:hAnsi="Cambria Math"/>
          <w:sz w:val="22"/>
        </w:rPr>
        <w:t>S_t = Σᵢ S_tⁱ,    S_tⁱ = log p_θ(x_tⁱ | z_{t−T:t})</w:t>
      </w:r>
    </w:p>
    <w:p>
      <w:pPr>
        <w:spacing w:after="100" w:line="276" w:lineRule="auto"/>
      </w:pPr>
      <w:r>
        <w:t>检测到实体异常后，将每个维度的 S_tⁱ 从小到大排序。分数最低的变量被认为对本次异常贡献最大，可提供给运维人员进行故障定位。</w:t>
      </w:r>
    </w:p>
    <w:tbl>
      <w:tblPr>
        <w:tblW w:type="auto" w:w="0"/>
        <w:jc w:val="center"/>
        <w:tblLook w:firstColumn="1" w:firstRow="1" w:lastColumn="0" w:lastRow="0" w:noHBand="0" w:noVBand="1" w:val="04A0"/>
      </w:tblPr>
      <w:tblGrid>
        <w:gridCol w:w="9972"/>
      </w:tblGrid>
      <w:tr>
        <w:tc>
          <w:tcPr>
            <w:tcW w:type="dxa" w:w="9972"/>
            <w:shd w:fill="FFF2CC"/>
          </w:tcPr>
          <w:p>
            <w:r/>
            <w:r>
              <w:rPr>
                <w:b/>
                <w:sz w:val="20"/>
              </w:rPr>
              <w:t>对水系统的价值</w:t>
            </w:r>
          </w:p>
          <w:p>
            <w:pPr>
              <w:spacing w:after="0"/>
            </w:pPr>
            <w:r>
              <w:t>不仅能说“这一时刻输入可能学習外”，还可以进一步提示：主要是某个压力点、流量、浑浊度还是药剂投加率与历史模式不一致。这对社会基础设施监控非常实用。</w:t>
            </w:r>
          </w:p>
        </w:tc>
      </w:tr>
    </w:tbl>
    <w:p>
      <w:pPr>
        <w:pStyle w:val="Heading2"/>
        <w:spacing w:after="100"/>
      </w:pPr>
      <w:r>
        <w:t>8. 实验与结果：论文真正证明了什么</w:t>
      </w:r>
    </w:p>
    <w:p>
      <w:pPr>
        <w:pStyle w:val="Heading3"/>
        <w:spacing w:after="100"/>
      </w:pPr>
      <w:r>
        <w:t>8.1 数据集</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shd w:fill="D9EAF7"/>
          </w:tcPr>
          <w:p>
            <w:pPr>
              <w:spacing w:after="0" w:line="252" w:lineRule="auto"/>
            </w:pPr>
            <w:r/>
            <w:r>
              <w:rPr>
                <w:rFonts w:ascii="Noto Sans CJK SC" w:hAnsi="Noto Sans CJK SC" w:eastAsia="Noto Sans CJK SC"/>
                <w:b/>
                <w:sz w:val="18"/>
              </w:rPr>
              <w:t>数据集</w:t>
            </w:r>
          </w:p>
        </w:tc>
        <w:tc>
          <w:tcPr>
            <w:tcW w:type="dxa" w:w="1246"/>
            <w:vAlign w:val="center"/>
            <w:shd w:fill="D9EAF7"/>
          </w:tcPr>
          <w:p>
            <w:pPr>
              <w:spacing w:after="0" w:line="252" w:lineRule="auto"/>
            </w:pPr>
            <w:r/>
            <w:r>
              <w:rPr>
                <w:rFonts w:ascii="Noto Sans CJK SC" w:hAnsi="Noto Sans CJK SC" w:eastAsia="Noto Sans CJK SC"/>
                <w:b/>
                <w:sz w:val="18"/>
              </w:rPr>
              <w:t>对象</w:t>
            </w:r>
          </w:p>
        </w:tc>
        <w:tc>
          <w:tcPr>
            <w:tcW w:type="dxa" w:w="1246"/>
            <w:vAlign w:val="center"/>
            <w:shd w:fill="D9EAF7"/>
          </w:tcPr>
          <w:p>
            <w:pPr>
              <w:spacing w:after="0" w:line="252" w:lineRule="auto"/>
            </w:pPr>
            <w:r/>
            <w:r>
              <w:rPr>
                <w:rFonts w:ascii="Noto Sans CJK SC" w:hAnsi="Noto Sans CJK SC" w:eastAsia="Noto Sans CJK SC"/>
                <w:b/>
                <w:sz w:val="18"/>
              </w:rPr>
              <w:t>实体数</w:t>
            </w:r>
          </w:p>
        </w:tc>
        <w:tc>
          <w:tcPr>
            <w:tcW w:type="dxa" w:w="1246"/>
            <w:vAlign w:val="center"/>
            <w:shd w:fill="D9EAF7"/>
          </w:tcPr>
          <w:p>
            <w:pPr>
              <w:spacing w:after="0" w:line="252" w:lineRule="auto"/>
            </w:pPr>
            <w:r/>
            <w:r>
              <w:rPr>
                <w:rFonts w:ascii="Noto Sans CJK SC" w:hAnsi="Noto Sans CJK SC" w:eastAsia="Noto Sans CJK SC"/>
                <w:b/>
                <w:sz w:val="18"/>
              </w:rPr>
              <w:t>维度</w:t>
            </w:r>
          </w:p>
        </w:tc>
        <w:tc>
          <w:tcPr>
            <w:tcW w:type="dxa" w:w="1246"/>
            <w:vAlign w:val="center"/>
            <w:shd w:fill="D9EAF7"/>
          </w:tcPr>
          <w:p>
            <w:pPr>
              <w:spacing w:after="0" w:line="252" w:lineRule="auto"/>
            </w:pPr>
            <w:r/>
            <w:r>
              <w:rPr>
                <w:rFonts w:ascii="Noto Sans CJK SC" w:hAnsi="Noto Sans CJK SC" w:eastAsia="Noto Sans CJK SC"/>
                <w:b/>
                <w:sz w:val="18"/>
              </w:rPr>
              <w:t>训练样本</w:t>
            </w:r>
          </w:p>
        </w:tc>
        <w:tc>
          <w:tcPr>
            <w:tcW w:type="dxa" w:w="1246"/>
            <w:vAlign w:val="center"/>
            <w:shd w:fill="D9EAF7"/>
          </w:tcPr>
          <w:p>
            <w:pPr>
              <w:spacing w:after="0" w:line="252" w:lineRule="auto"/>
            </w:pPr>
            <w:r/>
            <w:r>
              <w:rPr>
                <w:rFonts w:ascii="Noto Sans CJK SC" w:hAnsi="Noto Sans CJK SC" w:eastAsia="Noto Sans CJK SC"/>
                <w:b/>
                <w:sz w:val="18"/>
              </w:rPr>
              <w:t>测试样本</w:t>
            </w:r>
          </w:p>
        </w:tc>
        <w:tc>
          <w:tcPr>
            <w:tcW w:type="dxa" w:w="1246"/>
            <w:vAlign w:val="center"/>
            <w:shd w:fill="D9EAF7"/>
          </w:tcPr>
          <w:p>
            <w:pPr>
              <w:spacing w:after="0" w:line="252" w:lineRule="auto"/>
            </w:pPr>
            <w:r/>
            <w:r>
              <w:rPr>
                <w:rFonts w:ascii="Noto Sans CJK SC" w:hAnsi="Noto Sans CJK SC" w:eastAsia="Noto Sans CJK SC"/>
                <w:b/>
                <w:sz w:val="18"/>
              </w:rPr>
              <w:t>测试异常比例</w:t>
            </w:r>
          </w:p>
        </w:tc>
        <w:tc>
          <w:tcPr>
            <w:tcW w:type="dxa" w:w="1246"/>
            <w:vAlign w:val="center"/>
            <w:shd w:fill="D9EAF7"/>
          </w:tcPr>
          <w:p>
            <w:pPr>
              <w:spacing w:after="0" w:line="252" w:lineRule="auto"/>
            </w:pPr>
            <w:r/>
            <w:r>
              <w:rPr>
                <w:rFonts w:ascii="Noto Sans CJK SC" w:hAnsi="Noto Sans CJK SC" w:eastAsia="Noto Sans CJK SC"/>
                <w:b/>
                <w:sz w:val="18"/>
              </w:rPr>
              <w:t>时间粒度</w:t>
            </w:r>
          </w:p>
        </w:tc>
      </w:tr>
      <w:tr>
        <w:tc>
          <w:tcPr>
            <w:tcW w:type="dxa" w:w="1246"/>
            <w:vAlign w:val="center"/>
          </w:tcPr>
          <w:p>
            <w:pPr>
              <w:spacing w:after="0" w:line="252" w:lineRule="auto"/>
            </w:pPr>
            <w:r/>
            <w:r>
              <w:rPr>
                <w:rFonts w:ascii="Noto Sans CJK SC" w:hAnsi="Noto Sans CJK SC" w:eastAsia="Noto Sans CJK SC"/>
                <w:b w:val="0"/>
                <w:sz w:val="18"/>
              </w:rPr>
              <w:t>SMAP</w:t>
            </w:r>
          </w:p>
        </w:tc>
        <w:tc>
          <w:tcPr>
            <w:tcW w:type="dxa" w:w="1246"/>
            <w:vAlign w:val="center"/>
          </w:tcPr>
          <w:p>
            <w:pPr>
              <w:spacing w:after="0" w:line="252" w:lineRule="auto"/>
            </w:pPr>
            <w:r/>
            <w:r>
              <w:rPr>
                <w:rFonts w:ascii="Noto Sans CJK SC" w:hAnsi="Noto Sans CJK SC" w:eastAsia="Noto Sans CJK SC"/>
                <w:b w:val="0"/>
                <w:sz w:val="18"/>
              </w:rPr>
              <w:t>NASA Soil Moisture Active Passive satellite</w:t>
            </w:r>
          </w:p>
        </w:tc>
        <w:tc>
          <w:tcPr>
            <w:tcW w:type="dxa" w:w="1246"/>
            <w:vAlign w:val="center"/>
          </w:tcPr>
          <w:p>
            <w:pPr>
              <w:spacing w:after="0" w:line="252" w:lineRule="auto"/>
            </w:pPr>
            <w:r/>
            <w:r>
              <w:rPr>
                <w:rFonts w:ascii="Noto Sans CJK SC" w:hAnsi="Noto Sans CJK SC" w:eastAsia="Noto Sans CJK SC"/>
                <w:b w:val="0"/>
                <w:sz w:val="18"/>
              </w:rPr>
              <w:t>55</w:t>
            </w:r>
          </w:p>
        </w:tc>
        <w:tc>
          <w:tcPr>
            <w:tcW w:type="dxa" w:w="1246"/>
            <w:vAlign w:val="center"/>
          </w:tcPr>
          <w:p>
            <w:pPr>
              <w:spacing w:after="0" w:line="252" w:lineRule="auto"/>
            </w:pPr>
            <w:r/>
            <w:r>
              <w:rPr>
                <w:rFonts w:ascii="Noto Sans CJK SC" w:hAnsi="Noto Sans CJK SC" w:eastAsia="Noto Sans CJK SC"/>
                <w:b w:val="0"/>
                <w:sz w:val="18"/>
              </w:rPr>
              <w:t>25</w:t>
            </w:r>
          </w:p>
        </w:tc>
        <w:tc>
          <w:tcPr>
            <w:tcW w:type="dxa" w:w="1246"/>
            <w:vAlign w:val="center"/>
          </w:tcPr>
          <w:p>
            <w:pPr>
              <w:spacing w:after="0" w:line="252" w:lineRule="auto"/>
            </w:pPr>
            <w:r/>
            <w:r>
              <w:rPr>
                <w:rFonts w:ascii="Noto Sans CJK SC" w:hAnsi="Noto Sans CJK SC" w:eastAsia="Noto Sans CJK SC"/>
                <w:b w:val="0"/>
                <w:sz w:val="18"/>
              </w:rPr>
              <w:t>135,183</w:t>
            </w:r>
          </w:p>
        </w:tc>
        <w:tc>
          <w:tcPr>
            <w:tcW w:type="dxa" w:w="1246"/>
            <w:vAlign w:val="center"/>
          </w:tcPr>
          <w:p>
            <w:pPr>
              <w:spacing w:after="0" w:line="252" w:lineRule="auto"/>
            </w:pPr>
            <w:r/>
            <w:r>
              <w:rPr>
                <w:rFonts w:ascii="Noto Sans CJK SC" w:hAnsi="Noto Sans CJK SC" w:eastAsia="Noto Sans CJK SC"/>
                <w:b w:val="0"/>
                <w:sz w:val="18"/>
              </w:rPr>
              <w:t>427,617</w:t>
            </w:r>
          </w:p>
        </w:tc>
        <w:tc>
          <w:tcPr>
            <w:tcW w:type="dxa" w:w="1246"/>
            <w:vAlign w:val="center"/>
          </w:tcPr>
          <w:p>
            <w:pPr>
              <w:spacing w:after="0" w:line="252" w:lineRule="auto"/>
            </w:pPr>
            <w:r/>
            <w:r>
              <w:rPr>
                <w:rFonts w:ascii="Noto Sans CJK SC" w:hAnsi="Noto Sans CJK SC" w:eastAsia="Noto Sans CJK SC"/>
                <w:b w:val="0"/>
                <w:sz w:val="18"/>
              </w:rPr>
              <w:t>13.13%</w:t>
            </w:r>
          </w:p>
        </w:tc>
        <w:tc>
          <w:tcPr>
            <w:tcW w:type="dxa" w:w="1246"/>
            <w:vAlign w:val="center"/>
          </w:tcPr>
          <w:p>
            <w:pPr>
              <w:spacing w:after="0" w:line="252" w:lineRule="auto"/>
            </w:pPr>
            <w:r/>
            <w:r>
              <w:rPr>
                <w:rFonts w:ascii="Noto Sans CJK SC" w:hAnsi="Noto Sans CJK SC" w:eastAsia="Noto Sans CJK SC"/>
                <w:b w:val="0"/>
                <w:sz w:val="18"/>
              </w:rPr>
              <w:t>1 min</w:t>
            </w:r>
          </w:p>
        </w:tc>
      </w:tr>
      <w:tr>
        <w:tc>
          <w:tcPr>
            <w:tcW w:type="dxa" w:w="1246"/>
            <w:vAlign w:val="center"/>
          </w:tcPr>
          <w:p>
            <w:pPr>
              <w:spacing w:after="0" w:line="252" w:lineRule="auto"/>
            </w:pPr>
            <w:r/>
            <w:r>
              <w:rPr>
                <w:rFonts w:ascii="Noto Sans CJK SC" w:hAnsi="Noto Sans CJK SC" w:eastAsia="Noto Sans CJK SC"/>
                <w:b w:val="0"/>
                <w:sz w:val="18"/>
              </w:rPr>
              <w:t>MSL</w:t>
            </w:r>
          </w:p>
        </w:tc>
        <w:tc>
          <w:tcPr>
            <w:tcW w:type="dxa" w:w="1246"/>
            <w:vAlign w:val="center"/>
          </w:tcPr>
          <w:p>
            <w:pPr>
              <w:spacing w:after="0" w:line="252" w:lineRule="auto"/>
            </w:pPr>
            <w:r/>
            <w:r>
              <w:rPr>
                <w:rFonts w:ascii="Noto Sans CJK SC" w:hAnsi="Noto Sans CJK SC" w:eastAsia="Noto Sans CJK SC"/>
                <w:b w:val="0"/>
                <w:sz w:val="18"/>
              </w:rPr>
              <w:t>NASA Mars Science Laboratory rover</w:t>
            </w:r>
          </w:p>
        </w:tc>
        <w:tc>
          <w:tcPr>
            <w:tcW w:type="dxa" w:w="1246"/>
            <w:vAlign w:val="center"/>
          </w:tcPr>
          <w:p>
            <w:pPr>
              <w:spacing w:after="0" w:line="252" w:lineRule="auto"/>
            </w:pPr>
            <w:r/>
            <w:r>
              <w:rPr>
                <w:rFonts w:ascii="Noto Sans CJK SC" w:hAnsi="Noto Sans CJK SC" w:eastAsia="Noto Sans CJK SC"/>
                <w:b w:val="0"/>
                <w:sz w:val="18"/>
              </w:rPr>
              <w:t>27</w:t>
            </w:r>
          </w:p>
        </w:tc>
        <w:tc>
          <w:tcPr>
            <w:tcW w:type="dxa" w:w="1246"/>
            <w:vAlign w:val="center"/>
          </w:tcPr>
          <w:p>
            <w:pPr>
              <w:spacing w:after="0" w:line="252" w:lineRule="auto"/>
            </w:pPr>
            <w:r/>
            <w:r>
              <w:rPr>
                <w:rFonts w:ascii="Noto Sans CJK SC" w:hAnsi="Noto Sans CJK SC" w:eastAsia="Noto Sans CJK SC"/>
                <w:b w:val="0"/>
                <w:sz w:val="18"/>
              </w:rPr>
              <w:t>55</w:t>
            </w:r>
          </w:p>
        </w:tc>
        <w:tc>
          <w:tcPr>
            <w:tcW w:type="dxa" w:w="1246"/>
            <w:vAlign w:val="center"/>
          </w:tcPr>
          <w:p>
            <w:pPr>
              <w:spacing w:after="0" w:line="252" w:lineRule="auto"/>
            </w:pPr>
            <w:r/>
            <w:r>
              <w:rPr>
                <w:rFonts w:ascii="Noto Sans CJK SC" w:hAnsi="Noto Sans CJK SC" w:eastAsia="Noto Sans CJK SC"/>
                <w:b w:val="0"/>
                <w:sz w:val="18"/>
              </w:rPr>
              <w:t>58,317</w:t>
            </w:r>
          </w:p>
        </w:tc>
        <w:tc>
          <w:tcPr>
            <w:tcW w:type="dxa" w:w="1246"/>
            <w:vAlign w:val="center"/>
          </w:tcPr>
          <w:p>
            <w:pPr>
              <w:spacing w:after="0" w:line="252" w:lineRule="auto"/>
            </w:pPr>
            <w:r/>
            <w:r>
              <w:rPr>
                <w:rFonts w:ascii="Noto Sans CJK SC" w:hAnsi="Noto Sans CJK SC" w:eastAsia="Noto Sans CJK SC"/>
                <w:b w:val="0"/>
                <w:sz w:val="18"/>
              </w:rPr>
              <w:t>73,729</w:t>
            </w:r>
          </w:p>
        </w:tc>
        <w:tc>
          <w:tcPr>
            <w:tcW w:type="dxa" w:w="1246"/>
            <w:vAlign w:val="center"/>
          </w:tcPr>
          <w:p>
            <w:pPr>
              <w:spacing w:after="0" w:line="252" w:lineRule="auto"/>
            </w:pPr>
            <w:r/>
            <w:r>
              <w:rPr>
                <w:rFonts w:ascii="Noto Sans CJK SC" w:hAnsi="Noto Sans CJK SC" w:eastAsia="Noto Sans CJK SC"/>
                <w:b w:val="0"/>
                <w:sz w:val="18"/>
              </w:rPr>
              <w:t>10.72%</w:t>
            </w:r>
          </w:p>
        </w:tc>
        <w:tc>
          <w:tcPr>
            <w:tcW w:type="dxa" w:w="1246"/>
            <w:vAlign w:val="center"/>
          </w:tcPr>
          <w:p>
            <w:pPr>
              <w:spacing w:after="0" w:line="252" w:lineRule="auto"/>
            </w:pPr>
            <w:r/>
            <w:r>
              <w:rPr>
                <w:rFonts w:ascii="Noto Sans CJK SC" w:hAnsi="Noto Sans CJK SC" w:eastAsia="Noto Sans CJK SC"/>
                <w:b w:val="0"/>
                <w:sz w:val="18"/>
              </w:rPr>
              <w:t>1 min</w:t>
            </w:r>
          </w:p>
        </w:tc>
      </w:tr>
      <w:tr>
        <w:tc>
          <w:tcPr>
            <w:tcW w:type="dxa" w:w="1246"/>
            <w:vAlign w:val="center"/>
          </w:tcPr>
          <w:p>
            <w:pPr>
              <w:spacing w:after="0" w:line="252" w:lineRule="auto"/>
            </w:pPr>
            <w:r/>
            <w:r>
              <w:rPr>
                <w:rFonts w:ascii="Noto Sans CJK SC" w:hAnsi="Noto Sans CJK SC" w:eastAsia="Noto Sans CJK SC"/>
                <w:b w:val="0"/>
                <w:sz w:val="18"/>
              </w:rPr>
              <w:t>SMD</w:t>
            </w:r>
          </w:p>
        </w:tc>
        <w:tc>
          <w:tcPr>
            <w:tcW w:type="dxa" w:w="1246"/>
            <w:vAlign w:val="center"/>
          </w:tcPr>
          <w:p>
            <w:pPr>
              <w:spacing w:after="0" w:line="252" w:lineRule="auto"/>
            </w:pPr>
            <w:r/>
            <w:r>
              <w:rPr>
                <w:rFonts w:ascii="Noto Sans CJK SC" w:hAnsi="Noto Sans CJK SC" w:eastAsia="Noto Sans CJK SC"/>
                <w:b w:val="0"/>
                <w:sz w:val="18"/>
              </w:rPr>
              <w:t>Server Machine Dataset</w:t>
            </w:r>
          </w:p>
        </w:tc>
        <w:tc>
          <w:tcPr>
            <w:tcW w:type="dxa" w:w="1246"/>
            <w:vAlign w:val="center"/>
          </w:tcPr>
          <w:p>
            <w:pPr>
              <w:spacing w:after="0" w:line="252" w:lineRule="auto"/>
            </w:pPr>
            <w:r/>
            <w:r>
              <w:rPr>
                <w:rFonts w:ascii="Noto Sans CJK SC" w:hAnsi="Noto Sans CJK SC" w:eastAsia="Noto Sans CJK SC"/>
                <w:b w:val="0"/>
                <w:sz w:val="18"/>
              </w:rPr>
              <w:t>28</w:t>
            </w:r>
          </w:p>
        </w:tc>
        <w:tc>
          <w:tcPr>
            <w:tcW w:type="dxa" w:w="1246"/>
            <w:vAlign w:val="center"/>
          </w:tcPr>
          <w:p>
            <w:pPr>
              <w:spacing w:after="0" w:line="252" w:lineRule="auto"/>
            </w:pPr>
            <w:r/>
            <w:r>
              <w:rPr>
                <w:rFonts w:ascii="Noto Sans CJK SC" w:hAnsi="Noto Sans CJK SC" w:eastAsia="Noto Sans CJK SC"/>
                <w:b w:val="0"/>
                <w:sz w:val="18"/>
              </w:rPr>
              <w:t>38</w:t>
            </w:r>
          </w:p>
        </w:tc>
        <w:tc>
          <w:tcPr>
            <w:tcW w:type="dxa" w:w="1246"/>
            <w:vAlign w:val="center"/>
          </w:tcPr>
          <w:p>
            <w:pPr>
              <w:spacing w:after="0" w:line="252" w:lineRule="auto"/>
            </w:pPr>
            <w:r/>
            <w:r>
              <w:rPr>
                <w:rFonts w:ascii="Noto Sans CJK SC" w:hAnsi="Noto Sans CJK SC" w:eastAsia="Noto Sans CJK SC"/>
                <w:b w:val="0"/>
                <w:sz w:val="18"/>
              </w:rPr>
              <w:t>708,405</w:t>
            </w:r>
          </w:p>
        </w:tc>
        <w:tc>
          <w:tcPr>
            <w:tcW w:type="dxa" w:w="1246"/>
            <w:vAlign w:val="center"/>
          </w:tcPr>
          <w:p>
            <w:pPr>
              <w:spacing w:after="0" w:line="252" w:lineRule="auto"/>
            </w:pPr>
            <w:r/>
            <w:r>
              <w:rPr>
                <w:rFonts w:ascii="Noto Sans CJK SC" w:hAnsi="Noto Sans CJK SC" w:eastAsia="Noto Sans CJK SC"/>
                <w:b w:val="0"/>
                <w:sz w:val="18"/>
              </w:rPr>
              <w:t>708,420</w:t>
            </w:r>
          </w:p>
        </w:tc>
        <w:tc>
          <w:tcPr>
            <w:tcW w:type="dxa" w:w="1246"/>
            <w:vAlign w:val="center"/>
          </w:tcPr>
          <w:p>
            <w:pPr>
              <w:spacing w:after="0" w:line="252" w:lineRule="auto"/>
            </w:pPr>
            <w:r/>
            <w:r>
              <w:rPr>
                <w:rFonts w:ascii="Noto Sans CJK SC" w:hAnsi="Noto Sans CJK SC" w:eastAsia="Noto Sans CJK SC"/>
                <w:b w:val="0"/>
                <w:sz w:val="18"/>
              </w:rPr>
              <w:t>4.16%</w:t>
            </w:r>
          </w:p>
        </w:tc>
        <w:tc>
          <w:tcPr>
            <w:tcW w:type="dxa" w:w="1246"/>
            <w:vAlign w:val="center"/>
          </w:tcPr>
          <w:p>
            <w:pPr>
              <w:spacing w:after="0" w:line="252" w:lineRule="auto"/>
            </w:pPr>
            <w:r/>
            <w:r>
              <w:rPr>
                <w:rFonts w:ascii="Noto Sans CJK SC" w:hAnsi="Noto Sans CJK SC" w:eastAsia="Noto Sans CJK SC"/>
                <w:b w:val="0"/>
                <w:sz w:val="18"/>
              </w:rPr>
              <w:t>1 min</w:t>
            </w:r>
          </w:p>
        </w:tc>
      </w:tr>
    </w:tbl>
    <w:p>
      <w:pPr>
        <w:spacing w:after="100" w:line="276" w:lineRule="auto"/>
      </w:pPr>
      <w:r>
        <w:t>SMAP 与 MSL 的测试异常已有标签；SMD 为作者收集的 5 周服务器数据，前半作为训练、后半作为测试，测试异常及其异常维度由领域专家结合 incident reports 标注。</w:t>
      </w:r>
    </w:p>
    <w:p>
      <w:pPr>
        <w:pStyle w:val="Heading3"/>
        <w:spacing w:after="100"/>
      </w:pPr>
      <w:r>
        <w:t>8.2 评价指标与 point-adjust</w:t>
      </w:r>
    </w:p>
    <w:p>
      <w:pPr>
        <w:spacing w:after="100" w:line="276" w:lineRule="auto"/>
      </w:pPr>
      <w:r>
        <w:t>主要使用 Precision、Recall、F1。论文还采用 point-adjust：如果真实异常是一个连续 segment，只要该 segment 内任一点被检测到，就把该真实异常 segment 内全部点按正确检测处理。这会显著提高 segment 型异常的分数，因此阅读结果时必须记住：论文的 F1 不是严格逐点评价。</w:t>
      </w:r>
    </w:p>
    <w:p>
      <w:pPr>
        <w:pStyle w:val="Heading3"/>
        <w:spacing w:after="100"/>
      </w:pPr>
      <w:r>
        <w:t>8.3 与基线方法比较</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pPr>
              <w:spacing w:after="0" w:line="252" w:lineRule="auto"/>
            </w:pPr>
            <w:r/>
            <w:r>
              <w:rPr>
                <w:rFonts w:ascii="Noto Sans CJK SC" w:hAnsi="Noto Sans CJK SC" w:eastAsia="Noto Sans CJK SC"/>
                <w:b/>
                <w:sz w:val="18"/>
              </w:rPr>
              <w:t>方法</w:t>
            </w:r>
          </w:p>
        </w:tc>
        <w:tc>
          <w:tcPr>
            <w:tcW w:type="dxa" w:w="1994"/>
            <w:vAlign w:val="center"/>
            <w:shd w:fill="D9EAF7"/>
          </w:tcPr>
          <w:p>
            <w:pPr>
              <w:spacing w:after="0" w:line="252" w:lineRule="auto"/>
            </w:pPr>
            <w:r/>
            <w:r>
              <w:rPr>
                <w:rFonts w:ascii="Noto Sans CJK SC" w:hAnsi="Noto Sans CJK SC" w:eastAsia="Noto Sans CJK SC"/>
                <w:b/>
                <w:sz w:val="18"/>
              </w:rPr>
              <w:t>SMAP F1</w:t>
            </w:r>
          </w:p>
        </w:tc>
        <w:tc>
          <w:tcPr>
            <w:tcW w:type="dxa" w:w="1994"/>
            <w:vAlign w:val="center"/>
            <w:shd w:fill="D9EAF7"/>
          </w:tcPr>
          <w:p>
            <w:pPr>
              <w:spacing w:after="0" w:line="252" w:lineRule="auto"/>
            </w:pPr>
            <w:r/>
            <w:r>
              <w:rPr>
                <w:rFonts w:ascii="Noto Sans CJK SC" w:hAnsi="Noto Sans CJK SC" w:eastAsia="Noto Sans CJK SC"/>
                <w:b/>
                <w:sz w:val="18"/>
              </w:rPr>
              <w:t>MSL F1</w:t>
            </w:r>
          </w:p>
        </w:tc>
        <w:tc>
          <w:tcPr>
            <w:tcW w:type="dxa" w:w="1994"/>
            <w:vAlign w:val="center"/>
            <w:shd w:fill="D9EAF7"/>
          </w:tcPr>
          <w:p>
            <w:pPr>
              <w:spacing w:after="0" w:line="252" w:lineRule="auto"/>
            </w:pPr>
            <w:r/>
            <w:r>
              <w:rPr>
                <w:rFonts w:ascii="Noto Sans CJK SC" w:hAnsi="Noto Sans CJK SC" w:eastAsia="Noto Sans CJK SC"/>
                <w:b/>
                <w:sz w:val="18"/>
              </w:rPr>
              <w:t>SMD F1</w:t>
            </w:r>
          </w:p>
        </w:tc>
        <w:tc>
          <w:tcPr>
            <w:tcW w:type="dxa" w:w="1994"/>
            <w:vAlign w:val="center"/>
            <w:shd w:fill="D9EAF7"/>
          </w:tcPr>
          <w:p>
            <w:pPr>
              <w:spacing w:after="0" w:line="252" w:lineRule="auto"/>
            </w:pPr>
            <w:r/>
            <w:r>
              <w:rPr>
                <w:rFonts w:ascii="Noto Sans CJK SC" w:hAnsi="Noto Sans CJK SC" w:eastAsia="Noto Sans CJK SC"/>
                <w:b/>
                <w:sz w:val="18"/>
              </w:rPr>
              <w:t>Total F1</w:t>
            </w:r>
          </w:p>
        </w:tc>
      </w:tr>
      <w:tr>
        <w:tc>
          <w:tcPr>
            <w:tcW w:type="dxa" w:w="1994"/>
            <w:vAlign w:val="center"/>
          </w:tcPr>
          <w:p>
            <w:pPr>
              <w:spacing w:after="0" w:line="252" w:lineRule="auto"/>
            </w:pPr>
            <w:r/>
            <w:r>
              <w:rPr>
                <w:rFonts w:ascii="Noto Sans CJK SC" w:hAnsi="Noto Sans CJK SC" w:eastAsia="Noto Sans CJK SC"/>
                <w:b w:val="0"/>
                <w:sz w:val="18"/>
              </w:rPr>
              <w:t>LSTM-NDT</w:t>
            </w:r>
          </w:p>
        </w:tc>
        <w:tc>
          <w:tcPr>
            <w:tcW w:type="dxa" w:w="1994"/>
            <w:vAlign w:val="center"/>
          </w:tcPr>
          <w:p>
            <w:pPr>
              <w:spacing w:after="0" w:line="252" w:lineRule="auto"/>
            </w:pPr>
            <w:r/>
            <w:r>
              <w:rPr>
                <w:rFonts w:ascii="Noto Sans CJK SC" w:hAnsi="Noto Sans CJK SC" w:eastAsia="Noto Sans CJK SC"/>
                <w:b w:val="0"/>
                <w:sz w:val="18"/>
              </w:rPr>
              <w:t>0.8905</w:t>
            </w:r>
          </w:p>
        </w:tc>
        <w:tc>
          <w:tcPr>
            <w:tcW w:type="dxa" w:w="1994"/>
            <w:vAlign w:val="center"/>
          </w:tcPr>
          <w:p>
            <w:pPr>
              <w:spacing w:after="0" w:line="252" w:lineRule="auto"/>
            </w:pPr>
            <w:r/>
            <w:r>
              <w:rPr>
                <w:rFonts w:ascii="Noto Sans CJK SC" w:hAnsi="Noto Sans CJK SC" w:eastAsia="Noto Sans CJK SC"/>
                <w:b w:val="0"/>
                <w:sz w:val="18"/>
              </w:rPr>
              <w:t>0.5640</w:t>
            </w:r>
          </w:p>
        </w:tc>
        <w:tc>
          <w:tcPr>
            <w:tcW w:type="dxa" w:w="1994"/>
            <w:vAlign w:val="center"/>
          </w:tcPr>
          <w:p>
            <w:pPr>
              <w:spacing w:after="0" w:line="252" w:lineRule="auto"/>
            </w:pPr>
            <w:r/>
            <w:r>
              <w:rPr>
                <w:rFonts w:ascii="Noto Sans CJK SC" w:hAnsi="Noto Sans CJK SC" w:eastAsia="Noto Sans CJK SC"/>
                <w:b w:val="0"/>
                <w:sz w:val="18"/>
              </w:rPr>
              <w:t>0.6037</w:t>
            </w:r>
          </w:p>
        </w:tc>
        <w:tc>
          <w:tcPr>
            <w:tcW w:type="dxa" w:w="1994"/>
            <w:vAlign w:val="center"/>
          </w:tcPr>
          <w:p>
            <w:pPr>
              <w:spacing w:after="0" w:line="252" w:lineRule="auto"/>
            </w:pPr>
            <w:r/>
            <w:r>
              <w:rPr>
                <w:rFonts w:ascii="Noto Sans CJK SC" w:hAnsi="Noto Sans CJK SC" w:eastAsia="Noto Sans CJK SC"/>
                <w:b w:val="0"/>
                <w:sz w:val="18"/>
              </w:rPr>
              <w:t>0.7694</w:t>
            </w:r>
          </w:p>
        </w:tc>
      </w:tr>
      <w:tr>
        <w:tc>
          <w:tcPr>
            <w:tcW w:type="dxa" w:w="1994"/>
            <w:vAlign w:val="center"/>
          </w:tcPr>
          <w:p>
            <w:pPr>
              <w:spacing w:after="0" w:line="252" w:lineRule="auto"/>
            </w:pPr>
            <w:r/>
            <w:r>
              <w:rPr>
                <w:rFonts w:ascii="Noto Sans CJK SC" w:hAnsi="Noto Sans CJK SC" w:eastAsia="Noto Sans CJK SC"/>
                <w:b w:val="0"/>
                <w:sz w:val="18"/>
              </w:rPr>
              <w:t>DAGMM</w:t>
            </w:r>
          </w:p>
        </w:tc>
        <w:tc>
          <w:tcPr>
            <w:tcW w:type="dxa" w:w="1994"/>
            <w:vAlign w:val="center"/>
          </w:tcPr>
          <w:p>
            <w:pPr>
              <w:spacing w:after="0" w:line="252" w:lineRule="auto"/>
            </w:pPr>
            <w:r/>
            <w:r>
              <w:rPr>
                <w:rFonts w:ascii="Noto Sans CJK SC" w:hAnsi="Noto Sans CJK SC" w:eastAsia="Noto Sans CJK SC"/>
                <w:b w:val="0"/>
                <w:sz w:val="18"/>
              </w:rPr>
              <w:t>0.7105</w:t>
            </w:r>
          </w:p>
        </w:tc>
        <w:tc>
          <w:tcPr>
            <w:tcW w:type="dxa" w:w="1994"/>
            <w:vAlign w:val="center"/>
          </w:tcPr>
          <w:p>
            <w:pPr>
              <w:spacing w:after="0" w:line="252" w:lineRule="auto"/>
            </w:pPr>
            <w:r/>
            <w:r>
              <w:rPr>
                <w:rFonts w:ascii="Noto Sans CJK SC" w:hAnsi="Noto Sans CJK SC" w:eastAsia="Noto Sans CJK SC"/>
                <w:b w:val="0"/>
                <w:sz w:val="18"/>
              </w:rPr>
              <w:t>0.7007</w:t>
            </w:r>
          </w:p>
        </w:tc>
        <w:tc>
          <w:tcPr>
            <w:tcW w:type="dxa" w:w="1994"/>
            <w:vAlign w:val="center"/>
          </w:tcPr>
          <w:p>
            <w:pPr>
              <w:spacing w:after="0" w:line="252" w:lineRule="auto"/>
            </w:pPr>
            <w:r/>
            <w:r>
              <w:rPr>
                <w:rFonts w:ascii="Noto Sans CJK SC" w:hAnsi="Noto Sans CJK SC" w:eastAsia="Noto Sans CJK SC"/>
                <w:b w:val="0"/>
                <w:sz w:val="18"/>
              </w:rPr>
              <w:t>0.7094</w:t>
            </w:r>
          </w:p>
        </w:tc>
        <w:tc>
          <w:tcPr>
            <w:tcW w:type="dxa" w:w="1994"/>
            <w:vAlign w:val="center"/>
          </w:tcPr>
          <w:p>
            <w:pPr>
              <w:spacing w:after="0" w:line="252" w:lineRule="auto"/>
            </w:pPr>
            <w:r/>
            <w:r>
              <w:rPr>
                <w:rFonts w:ascii="Noto Sans CJK SC" w:hAnsi="Noto Sans CJK SC" w:eastAsia="Noto Sans CJK SC"/>
                <w:b w:val="0"/>
                <w:sz w:val="18"/>
              </w:rPr>
              <w:t>0.7093</w:t>
            </w:r>
          </w:p>
        </w:tc>
      </w:tr>
      <w:tr>
        <w:tc>
          <w:tcPr>
            <w:tcW w:type="dxa" w:w="1994"/>
            <w:vAlign w:val="center"/>
          </w:tcPr>
          <w:p>
            <w:pPr>
              <w:spacing w:after="0" w:line="252" w:lineRule="auto"/>
            </w:pPr>
            <w:r/>
            <w:r>
              <w:rPr>
                <w:rFonts w:ascii="Noto Sans CJK SC" w:hAnsi="Noto Sans CJK SC" w:eastAsia="Noto Sans CJK SC"/>
                <w:b w:val="0"/>
                <w:sz w:val="18"/>
              </w:rPr>
              <w:t>LSTM-VAE</w:t>
            </w:r>
          </w:p>
        </w:tc>
        <w:tc>
          <w:tcPr>
            <w:tcW w:type="dxa" w:w="1994"/>
            <w:vAlign w:val="center"/>
          </w:tcPr>
          <w:p>
            <w:pPr>
              <w:spacing w:after="0" w:line="252" w:lineRule="auto"/>
            </w:pPr>
            <w:r/>
            <w:r>
              <w:rPr>
                <w:rFonts w:ascii="Noto Sans CJK SC" w:hAnsi="Noto Sans CJK SC" w:eastAsia="Noto Sans CJK SC"/>
                <w:b w:val="0"/>
                <w:sz w:val="18"/>
              </w:rPr>
              <w:t>0.7298</w:t>
            </w:r>
          </w:p>
        </w:tc>
        <w:tc>
          <w:tcPr>
            <w:tcW w:type="dxa" w:w="1994"/>
            <w:vAlign w:val="center"/>
          </w:tcPr>
          <w:p>
            <w:pPr>
              <w:spacing w:after="0" w:line="252" w:lineRule="auto"/>
            </w:pPr>
            <w:r/>
            <w:r>
              <w:rPr>
                <w:rFonts w:ascii="Noto Sans CJK SC" w:hAnsi="Noto Sans CJK SC" w:eastAsia="Noto Sans CJK SC"/>
                <w:b w:val="0"/>
                <w:sz w:val="18"/>
              </w:rPr>
              <w:t>0.6780</w:t>
            </w:r>
          </w:p>
        </w:tc>
        <w:tc>
          <w:tcPr>
            <w:tcW w:type="dxa" w:w="1994"/>
            <w:vAlign w:val="center"/>
          </w:tcPr>
          <w:p>
            <w:pPr>
              <w:spacing w:after="0" w:line="252" w:lineRule="auto"/>
            </w:pPr>
            <w:r/>
            <w:r>
              <w:rPr>
                <w:rFonts w:ascii="Noto Sans CJK SC" w:hAnsi="Noto Sans CJK SC" w:eastAsia="Noto Sans CJK SC"/>
                <w:b w:val="0"/>
                <w:sz w:val="18"/>
              </w:rPr>
              <w:t>0.7842</w:t>
            </w:r>
          </w:p>
        </w:tc>
        <w:tc>
          <w:tcPr>
            <w:tcW w:type="dxa" w:w="1994"/>
            <w:vAlign w:val="center"/>
          </w:tcPr>
          <w:p>
            <w:pPr>
              <w:spacing w:after="0" w:line="252" w:lineRule="auto"/>
            </w:pPr>
            <w:r/>
            <w:r>
              <w:rPr>
                <w:rFonts w:ascii="Noto Sans CJK SC" w:hAnsi="Noto Sans CJK SC" w:eastAsia="Noto Sans CJK SC"/>
                <w:b w:val="0"/>
                <w:sz w:val="18"/>
              </w:rPr>
              <w:t>0.7411</w:t>
            </w:r>
          </w:p>
        </w:tc>
      </w:tr>
      <w:tr>
        <w:tc>
          <w:tcPr>
            <w:tcW w:type="dxa" w:w="1994"/>
            <w:vAlign w:val="center"/>
          </w:tcPr>
          <w:p>
            <w:pPr>
              <w:spacing w:after="0" w:line="252" w:lineRule="auto"/>
            </w:pPr>
            <w:r/>
            <w:r>
              <w:rPr>
                <w:rFonts w:ascii="Noto Sans CJK SC" w:hAnsi="Noto Sans CJK SC" w:eastAsia="Noto Sans CJK SC"/>
                <w:b w:val="0"/>
                <w:sz w:val="18"/>
              </w:rPr>
              <w:t>OmniAnomaly</w:t>
            </w:r>
          </w:p>
        </w:tc>
        <w:tc>
          <w:tcPr>
            <w:tcW w:type="dxa" w:w="1994"/>
            <w:vAlign w:val="center"/>
          </w:tcPr>
          <w:p>
            <w:pPr>
              <w:spacing w:after="0" w:line="252" w:lineRule="auto"/>
            </w:pPr>
            <w:r/>
            <w:r>
              <w:rPr>
                <w:rFonts w:ascii="Noto Sans CJK SC" w:hAnsi="Noto Sans CJK SC" w:eastAsia="Noto Sans CJK SC"/>
                <w:b w:val="0"/>
                <w:sz w:val="18"/>
              </w:rPr>
              <w:t>0.8434</w:t>
            </w:r>
          </w:p>
        </w:tc>
        <w:tc>
          <w:tcPr>
            <w:tcW w:type="dxa" w:w="1994"/>
            <w:vAlign w:val="center"/>
          </w:tcPr>
          <w:p>
            <w:pPr>
              <w:spacing w:after="0" w:line="252" w:lineRule="auto"/>
            </w:pPr>
            <w:r/>
            <w:r>
              <w:rPr>
                <w:rFonts w:ascii="Noto Sans CJK SC" w:hAnsi="Noto Sans CJK SC" w:eastAsia="Noto Sans CJK SC"/>
                <w:b w:val="0"/>
                <w:sz w:val="18"/>
              </w:rPr>
              <w:t>0.8989</w:t>
            </w:r>
          </w:p>
        </w:tc>
        <w:tc>
          <w:tcPr>
            <w:tcW w:type="dxa" w:w="1994"/>
            <w:vAlign w:val="center"/>
          </w:tcPr>
          <w:p>
            <w:pPr>
              <w:spacing w:after="0" w:line="252" w:lineRule="auto"/>
            </w:pPr>
            <w:r/>
            <w:r>
              <w:rPr>
                <w:rFonts w:ascii="Noto Sans CJK SC" w:hAnsi="Noto Sans CJK SC" w:eastAsia="Noto Sans CJK SC"/>
                <w:b w:val="0"/>
                <w:sz w:val="18"/>
              </w:rPr>
              <w:t>0.8857</w:t>
            </w:r>
          </w:p>
        </w:tc>
        <w:tc>
          <w:tcPr>
            <w:tcW w:type="dxa" w:w="1994"/>
            <w:vAlign w:val="center"/>
          </w:tcPr>
          <w:p>
            <w:pPr>
              <w:spacing w:after="0" w:line="252" w:lineRule="auto"/>
            </w:pPr>
            <w:r/>
            <w:r>
              <w:rPr>
                <w:rFonts w:ascii="Noto Sans CJK SC" w:hAnsi="Noto Sans CJK SC" w:eastAsia="Noto Sans CJK SC"/>
                <w:b w:val="0"/>
                <w:sz w:val="18"/>
              </w:rPr>
              <w:t>0.8599</w:t>
            </w:r>
          </w:p>
        </w:tc>
      </w:tr>
    </w:tbl>
    <w:p>
      <w:pPr>
        <w:spacing w:after="100" w:line="276" w:lineRule="auto"/>
      </w:pPr>
      <w:r>
        <w:t>OmniAnomaly 在 MSL 与 SMD 上明显领先，在 SMAP 上低于 LSTM-NDT，但三个数据集的 Precision 与 Recall 均保持在 0.74 以上，论文据此强调 robustness。Total F1 比最佳基线 LSTM-NDT 高约 0.09。</w:t>
      </w:r>
    </w:p>
    <w:p>
      <w:pPr>
        <w:pStyle w:val="Heading3"/>
        <w:spacing w:after="100"/>
      </w:pPr>
      <w:r>
        <w:t>8.4 消融实验告诉我们什么？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组件</w:t>
            </w:r>
          </w:p>
        </w:tc>
        <w:tc>
          <w:tcPr>
            <w:tcW w:type="dxa" w:w="3324"/>
            <w:vAlign w:val="center"/>
            <w:shd w:fill="D9EAF7"/>
          </w:tcPr>
          <w:p>
            <w:pPr>
              <w:spacing w:after="0" w:line="252" w:lineRule="auto"/>
            </w:pPr>
            <w:r/>
            <w:r>
              <w:rPr>
                <w:rFonts w:ascii="Noto Sans CJK SC" w:hAnsi="Noto Sans CJK SC" w:eastAsia="Noto Sans CJK SC"/>
                <w:b/>
                <w:sz w:val="18"/>
              </w:rPr>
              <w:t>去除/替换后的观察</w:t>
            </w:r>
          </w:p>
        </w:tc>
        <w:tc>
          <w:tcPr>
            <w:tcW w:type="dxa" w:w="3324"/>
            <w:vAlign w:val="center"/>
            <w:shd w:fill="D9EAF7"/>
          </w:tcPr>
          <w:p>
            <w:pPr>
              <w:spacing w:after="0" w:line="252" w:lineRule="auto"/>
            </w:pPr>
            <w:r/>
            <w:r>
              <w:rPr>
                <w:rFonts w:ascii="Noto Sans CJK SC" w:hAnsi="Noto Sans CJK SC" w:eastAsia="Noto Sans CJK SC"/>
                <w:b/>
                <w:sz w:val="18"/>
              </w:rPr>
              <w:t>结论</w:t>
            </w:r>
          </w:p>
        </w:tc>
      </w:tr>
      <w:tr>
        <w:tc>
          <w:tcPr>
            <w:tcW w:type="dxa" w:w="3324"/>
            <w:vAlign w:val="center"/>
          </w:tcPr>
          <w:p>
            <w:pPr>
              <w:spacing w:after="0" w:line="252" w:lineRule="auto"/>
            </w:pPr>
            <w:r/>
            <w:r>
              <w:rPr>
                <w:rFonts w:ascii="Noto Sans CJK SC" w:hAnsi="Noto Sans CJK SC" w:eastAsia="Noto Sans CJK SC"/>
                <w:b w:val="0"/>
                <w:sz w:val="18"/>
              </w:rPr>
              <w:t>GRU</w:t>
            </w:r>
          </w:p>
        </w:tc>
        <w:tc>
          <w:tcPr>
            <w:tcW w:type="dxa" w:w="3324"/>
            <w:vAlign w:val="center"/>
          </w:tcPr>
          <w:p>
            <w:pPr>
              <w:spacing w:after="0" w:line="252" w:lineRule="auto"/>
            </w:pPr>
            <w:r/>
            <w:r>
              <w:rPr>
                <w:rFonts w:ascii="Noto Sans CJK SC" w:hAnsi="Noto Sans CJK SC" w:eastAsia="Noto Sans CJK SC"/>
                <w:b w:val="0"/>
                <w:sz w:val="18"/>
              </w:rPr>
              <w:t>简单 RNN 更差；LSTM 与完整模型接近但略低</w:t>
            </w:r>
          </w:p>
        </w:tc>
        <w:tc>
          <w:tcPr>
            <w:tcW w:type="dxa" w:w="3324"/>
            <w:vAlign w:val="center"/>
          </w:tcPr>
          <w:p>
            <w:pPr>
              <w:spacing w:after="0" w:line="252" w:lineRule="auto"/>
            </w:pPr>
            <w:r/>
            <w:r>
              <w:rPr>
                <w:rFonts w:ascii="Noto Sans CJK SC" w:hAnsi="Noto Sans CJK SC" w:eastAsia="Noto Sans CJK SC"/>
                <w:b w:val="0"/>
                <w:sz w:val="18"/>
              </w:rPr>
              <w:t>长期时间依赖是必要的，GRU 在本文配置下足够有效</w:t>
            </w:r>
          </w:p>
        </w:tc>
      </w:tr>
      <w:tr>
        <w:tc>
          <w:tcPr>
            <w:tcW w:type="dxa" w:w="3324"/>
            <w:vAlign w:val="center"/>
          </w:tcPr>
          <w:p>
            <w:pPr>
              <w:spacing w:after="0" w:line="252" w:lineRule="auto"/>
            </w:pPr>
            <w:r/>
            <w:r>
              <w:rPr>
                <w:rFonts w:ascii="Noto Sans CJK SC" w:hAnsi="Noto Sans CJK SC" w:eastAsia="Noto Sans CJK SC"/>
                <w:b w:val="0"/>
                <w:sz w:val="18"/>
              </w:rPr>
              <w:t>z-space connection</w:t>
            </w:r>
          </w:p>
        </w:tc>
        <w:tc>
          <w:tcPr>
            <w:tcW w:type="dxa" w:w="3324"/>
            <w:vAlign w:val="center"/>
          </w:tcPr>
          <w:p>
            <w:pPr>
              <w:spacing w:after="0" w:line="252" w:lineRule="auto"/>
            </w:pPr>
            <w:r/>
            <w:r>
              <w:rPr>
                <w:rFonts w:ascii="Noto Sans CJK SC" w:hAnsi="Noto Sans CJK SC" w:eastAsia="Noto Sans CJK SC"/>
                <w:b w:val="0"/>
                <w:sz w:val="18"/>
              </w:rPr>
              <w:t>只连 qnet、只连 pnet、都不连均弱于完整连接</w:t>
            </w:r>
          </w:p>
        </w:tc>
        <w:tc>
          <w:tcPr>
            <w:tcW w:type="dxa" w:w="3324"/>
            <w:vAlign w:val="center"/>
          </w:tcPr>
          <w:p>
            <w:pPr>
              <w:spacing w:after="0" w:line="252" w:lineRule="auto"/>
            </w:pPr>
            <w:r/>
            <w:r>
              <w:rPr>
                <w:rFonts w:ascii="Noto Sans CJK SC" w:hAnsi="Noto Sans CJK SC" w:eastAsia="Noto Sans CJK SC"/>
                <w:b w:val="0"/>
                <w:sz w:val="18"/>
              </w:rPr>
              <w:t>潜变量之间显式时间依赖是核心贡献</w:t>
            </w:r>
          </w:p>
        </w:tc>
      </w:tr>
      <w:tr>
        <w:tc>
          <w:tcPr>
            <w:tcW w:type="dxa" w:w="3324"/>
            <w:vAlign w:val="center"/>
          </w:tcPr>
          <w:p>
            <w:pPr>
              <w:spacing w:after="0" w:line="252" w:lineRule="auto"/>
            </w:pPr>
            <w:r/>
            <w:r>
              <w:rPr>
                <w:rFonts w:ascii="Noto Sans CJK SC" w:hAnsi="Noto Sans CJK SC" w:eastAsia="Noto Sans CJK SC"/>
                <w:b w:val="0"/>
                <w:sz w:val="18"/>
              </w:rPr>
              <w:t>Planar NF</w:t>
            </w:r>
          </w:p>
        </w:tc>
        <w:tc>
          <w:tcPr>
            <w:tcW w:type="dxa" w:w="3324"/>
            <w:vAlign w:val="center"/>
          </w:tcPr>
          <w:p>
            <w:pPr>
              <w:spacing w:after="0" w:line="252" w:lineRule="auto"/>
            </w:pPr>
            <w:r/>
            <w:r>
              <w:rPr>
                <w:rFonts w:ascii="Noto Sans CJK SC" w:hAnsi="Noto Sans CJK SC" w:eastAsia="Noto Sans CJK SC"/>
                <w:b w:val="0"/>
                <w:sz w:val="18"/>
              </w:rPr>
              <w:t>去掉后性能下降</w:t>
            </w:r>
          </w:p>
        </w:tc>
        <w:tc>
          <w:tcPr>
            <w:tcW w:type="dxa" w:w="3324"/>
            <w:vAlign w:val="center"/>
          </w:tcPr>
          <w:p>
            <w:pPr>
              <w:spacing w:after="0" w:line="252" w:lineRule="auto"/>
            </w:pPr>
            <w:r/>
            <w:r>
              <w:rPr>
                <w:rFonts w:ascii="Noto Sans CJK SC" w:hAnsi="Noto Sans CJK SC" w:eastAsia="Noto Sans CJK SC"/>
                <w:b w:val="0"/>
                <w:sz w:val="18"/>
              </w:rPr>
              <w:t>非高斯灵活后验有利于复杂正常模式建模</w:t>
            </w:r>
          </w:p>
        </w:tc>
      </w:tr>
      <w:tr>
        <w:tc>
          <w:tcPr>
            <w:tcW w:type="dxa" w:w="3324"/>
            <w:vAlign w:val="center"/>
          </w:tcPr>
          <w:p>
            <w:pPr>
              <w:spacing w:after="0" w:line="252" w:lineRule="auto"/>
            </w:pPr>
            <w:r/>
            <w:r>
              <w:rPr>
                <w:rFonts w:ascii="Noto Sans CJK SC" w:hAnsi="Noto Sans CJK SC" w:eastAsia="Noto Sans CJK SC"/>
                <w:b w:val="0"/>
                <w:sz w:val="18"/>
              </w:rPr>
              <w:t>POT</w:t>
            </w:r>
          </w:p>
        </w:tc>
        <w:tc>
          <w:tcPr>
            <w:tcW w:type="dxa" w:w="3324"/>
            <w:vAlign w:val="center"/>
          </w:tcPr>
          <w:p>
            <w:pPr>
              <w:spacing w:after="0" w:line="252" w:lineRule="auto"/>
            </w:pPr>
            <w:r/>
            <w:r>
              <w:rPr>
                <w:rFonts w:ascii="Noto Sans CJK SC" w:hAnsi="Noto Sans CJK SC" w:eastAsia="Noto Sans CJK SC"/>
                <w:b w:val="0"/>
                <w:sz w:val="18"/>
              </w:rPr>
              <w:t>自动阈值 F1 略低于 F1best</w:t>
            </w:r>
          </w:p>
        </w:tc>
        <w:tc>
          <w:tcPr>
            <w:tcW w:type="dxa" w:w="3324"/>
            <w:vAlign w:val="center"/>
          </w:tcPr>
          <w:p>
            <w:pPr>
              <w:spacing w:after="0" w:line="252" w:lineRule="auto"/>
            </w:pPr>
            <w:r/>
            <w:r>
              <w:rPr>
                <w:rFonts w:ascii="Noto Sans CJK SC" w:hAnsi="Noto Sans CJK SC" w:eastAsia="Noto Sans CJK SC"/>
                <w:b w:val="0"/>
                <w:sz w:val="18"/>
              </w:rPr>
              <w:t>工程上可用，但在 SMD 上差距达到约 0.0763，仍需关注阈值敏感性</w:t>
            </w:r>
          </w:p>
        </w:tc>
      </w:tr>
    </w:tbl>
    <w:p>
      <w:pPr>
        <w:pStyle w:val="Heading3"/>
        <w:spacing w:after="100"/>
      </w:pPr>
      <w:r>
        <w:t>8.5 异常解释结果</w:t>
      </w:r>
    </w:p>
    <w:p>
      <w:pPr>
        <w:spacing w:after="100" w:line="276" w:lineRule="auto"/>
      </w:pPr>
      <w:r>
        <w:t>SMD 具有“哪些维度真正参与异常”的标签，因此论文提出 HitRate@100% / HitRate@150% 评价维度解释。OmniAnomaly 达到 0.8002 / 0.8919，高于 LSTM-VAE 的 0.5046 / 0.6239；SMAP 与 MSL 没有维度级解释真值，因此未做该评价。</w:t>
      </w:r>
    </w:p>
    <w:p>
      <w:pPr>
        <w:pStyle w:val="Heading2"/>
        <w:spacing w:after="100"/>
      </w:pPr>
      <w:r>
        <w:t>9. Discussion：为什么模型能检测异常？</w:t>
      </w:r>
    </w:p>
    <w:p>
      <w:pPr>
        <w:spacing w:after="100" w:line="276" w:lineRule="auto"/>
      </w:pPr>
      <w:r>
        <w:t>论文在 z-space 可视化中发现，异常输入经过 qnet 后得到的 z 表示仍常与正常潜在表示高度重叠。作者据此解释：模型在训练时主要学到“正常模式”，即使给异常输入，也会倾向于映射/重构成正常形态，因此真实异常输入与正常重构之间的 reconstruction probability 很低。</w:t>
      </w:r>
    </w:p>
    <w:tbl>
      <w:tblPr>
        <w:tblW w:type="auto" w:w="0"/>
        <w:jc w:val="center"/>
        <w:tblLook w:firstColumn="1" w:firstRow="1" w:lastColumn="0" w:lastRow="0" w:noHBand="0" w:noVBand="1" w:val="04A0"/>
      </w:tblPr>
      <w:tblGrid>
        <w:gridCol w:w="9972"/>
      </w:tblGrid>
      <w:tr>
        <w:tc>
          <w:tcPr>
            <w:tcW w:type="dxa" w:w="9972"/>
            <w:shd w:fill="FFF2CC"/>
          </w:tcPr>
          <w:p>
            <w:r/>
            <w:r>
              <w:rPr>
                <w:b/>
                <w:sz w:val="20"/>
              </w:rPr>
              <w:t>这里的关键不是“异常 z 必须远离正常 z”</w:t>
            </w:r>
          </w:p>
          <w:p>
            <w:pPr>
              <w:spacing w:after="0"/>
            </w:pPr>
            <w:r>
              <w:t>OmniAnomaly 并不是靠 z-space 的欧氏距离来直接检测。恰恰相反，异常点的 z 可能仍落在正常潜空间附近；异常信号出现在“正常潜状态无法高概率生成当前真实 x”这一重构概率上。</w:t>
            </w:r>
          </w:p>
        </w:tc>
      </w:tr>
    </w:tbl>
    <w:p>
      <w:pPr>
        <w:spacing w:after="100" w:line="276" w:lineRule="auto"/>
      </w:pPr>
      <w:r>
        <w:br w:type="page"/>
      </w:r>
    </w:p>
    <w:p>
      <w:pPr>
        <w:pStyle w:val="Heading1"/>
        <w:spacing w:after="100"/>
      </w:pPr>
      <w:r>
        <w:t>第二部分　面向本次调研要求的研究报告</w:t>
      </w:r>
    </w:p>
    <w:p>
      <w:pPr>
        <w:pStyle w:val="Heading2"/>
        <w:spacing w:after="100"/>
      </w:pPr>
      <w:r>
        <w:t>1. 文献信息</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项目</w:t>
            </w:r>
          </w:p>
        </w:tc>
        <w:tc>
          <w:tcPr>
            <w:tcW w:type="dxa" w:w="4986"/>
            <w:vAlign w:val="center"/>
            <w:shd w:fill="D9EAF7"/>
          </w:tcPr>
          <w:p>
            <w:pPr>
              <w:spacing w:after="0" w:line="252" w:lineRule="auto"/>
            </w:pPr>
            <w:r/>
            <w:r>
              <w:rPr>
                <w:rFonts w:ascii="Noto Sans CJK SC" w:hAnsi="Noto Sans CJK SC" w:eastAsia="Noto Sans CJK SC"/>
                <w:b/>
                <w:sz w:val="18"/>
              </w:rPr>
              <w:t>内容</w:t>
            </w:r>
          </w:p>
        </w:tc>
      </w:tr>
      <w:tr>
        <w:tc>
          <w:tcPr>
            <w:tcW w:type="dxa" w:w="4986"/>
            <w:vAlign w:val="center"/>
          </w:tcPr>
          <w:p>
            <w:pPr>
              <w:spacing w:after="0" w:line="252" w:lineRule="auto"/>
            </w:pPr>
            <w:r/>
            <w:r>
              <w:rPr>
                <w:rFonts w:ascii="Noto Sans CJK SC" w:hAnsi="Noto Sans CJK SC" w:eastAsia="Noto Sans CJK SC"/>
                <w:b w:val="0"/>
                <w:sz w:val="18"/>
              </w:rPr>
              <w:t>论文名</w:t>
            </w:r>
          </w:p>
        </w:tc>
        <w:tc>
          <w:tcPr>
            <w:tcW w:type="dxa" w:w="4986"/>
            <w:vAlign w:val="center"/>
          </w:tcPr>
          <w:p>
            <w:pPr>
              <w:spacing w:after="0" w:line="252" w:lineRule="auto"/>
            </w:pPr>
            <w:r/>
            <w:r>
              <w:rPr>
                <w:rFonts w:ascii="Noto Sans CJK SC" w:hAnsi="Noto Sans CJK SC" w:eastAsia="Noto Sans CJK SC"/>
                <w:b w:val="0"/>
                <w:sz w:val="18"/>
              </w:rPr>
              <w:t>Robust Anomaly Detection for Multivariate Time Series through Stochastic Recurrent Neural Network</w:t>
            </w:r>
          </w:p>
        </w:tc>
      </w:tr>
      <w:tr>
        <w:tc>
          <w:tcPr>
            <w:tcW w:type="dxa" w:w="4986"/>
            <w:vAlign w:val="center"/>
          </w:tcPr>
          <w:p>
            <w:pPr>
              <w:spacing w:after="0" w:line="252" w:lineRule="auto"/>
            </w:pPr>
            <w:r/>
            <w:r>
              <w:rPr>
                <w:rFonts w:ascii="Noto Sans CJK SC" w:hAnsi="Noto Sans CJK SC" w:eastAsia="Noto Sans CJK SC"/>
                <w:b w:val="0"/>
                <w:sz w:val="18"/>
              </w:rPr>
              <w:t>作者</w:t>
            </w:r>
          </w:p>
        </w:tc>
        <w:tc>
          <w:tcPr>
            <w:tcW w:type="dxa" w:w="4986"/>
            <w:vAlign w:val="center"/>
          </w:tcPr>
          <w:p>
            <w:pPr>
              <w:spacing w:after="0" w:line="252" w:lineRule="auto"/>
            </w:pPr>
            <w:r/>
            <w:r>
              <w:rPr>
                <w:rFonts w:ascii="Noto Sans CJK SC" w:hAnsi="Noto Sans CJK SC" w:eastAsia="Noto Sans CJK SC"/>
                <w:b w:val="0"/>
                <w:sz w:val="18"/>
              </w:rPr>
              <w:t>Ya Su; Youjian Zhao; Chenhao Niu; Rong Liu; Wei Sun; Dan Pei</w:t>
            </w:r>
          </w:p>
        </w:tc>
      </w:tr>
      <w:tr>
        <w:tc>
          <w:tcPr>
            <w:tcW w:type="dxa" w:w="4986"/>
            <w:vAlign w:val="center"/>
          </w:tcPr>
          <w:p>
            <w:pPr>
              <w:spacing w:after="0" w:line="252" w:lineRule="auto"/>
            </w:pPr>
            <w:r/>
            <w:r>
              <w:rPr>
                <w:rFonts w:ascii="Noto Sans CJK SC" w:hAnsi="Noto Sans CJK SC" w:eastAsia="Noto Sans CJK SC"/>
                <w:b w:val="0"/>
                <w:sz w:val="18"/>
              </w:rPr>
              <w:t>年份</w:t>
            </w:r>
          </w:p>
        </w:tc>
        <w:tc>
          <w:tcPr>
            <w:tcW w:type="dxa" w:w="4986"/>
            <w:vAlign w:val="center"/>
          </w:tcPr>
          <w:p>
            <w:pPr>
              <w:spacing w:after="0" w:line="252" w:lineRule="auto"/>
            </w:pPr>
            <w:r/>
            <w:r>
              <w:rPr>
                <w:rFonts w:ascii="Noto Sans CJK SC" w:hAnsi="Noto Sans CJK SC" w:eastAsia="Noto Sans CJK SC"/>
                <w:b w:val="0"/>
                <w:sz w:val="18"/>
              </w:rPr>
              <w:t>2019</w:t>
            </w:r>
          </w:p>
        </w:tc>
      </w:tr>
      <w:tr>
        <w:tc>
          <w:tcPr>
            <w:tcW w:type="dxa" w:w="4986"/>
            <w:vAlign w:val="center"/>
          </w:tcPr>
          <w:p>
            <w:pPr>
              <w:spacing w:after="0" w:line="252" w:lineRule="auto"/>
            </w:pPr>
            <w:r/>
            <w:r>
              <w:rPr>
                <w:rFonts w:ascii="Noto Sans CJK SC" w:hAnsi="Noto Sans CJK SC" w:eastAsia="Noto Sans CJK SC"/>
                <w:b w:val="0"/>
                <w:sz w:val="18"/>
              </w:rPr>
              <w:t>发表渠道</w:t>
            </w:r>
          </w:p>
        </w:tc>
        <w:tc>
          <w:tcPr>
            <w:tcW w:type="dxa" w:w="4986"/>
            <w:vAlign w:val="center"/>
          </w:tcPr>
          <w:p>
            <w:pPr>
              <w:spacing w:after="0" w:line="252" w:lineRule="auto"/>
            </w:pPr>
            <w:r/>
            <w:r>
              <w:rPr>
                <w:rFonts w:ascii="Noto Sans CJK SC" w:hAnsi="Noto Sans CJK SC" w:eastAsia="Noto Sans CJK SC"/>
                <w:b w:val="0"/>
                <w:sz w:val="18"/>
              </w:rPr>
              <w:t>The 25th ACM SIGKDD Conference on Knowledge Discovery and Data Mining (KDD ’19), Applied Data Science Track</w:t>
            </w:r>
          </w:p>
        </w:tc>
      </w:tr>
      <w:tr>
        <w:tc>
          <w:tcPr>
            <w:tcW w:type="dxa" w:w="4986"/>
            <w:vAlign w:val="center"/>
          </w:tcPr>
          <w:p>
            <w:pPr>
              <w:spacing w:after="0" w:line="252" w:lineRule="auto"/>
            </w:pPr>
            <w:r/>
            <w:r>
              <w:rPr>
                <w:rFonts w:ascii="Noto Sans CJK SC" w:hAnsi="Noto Sans CJK SC" w:eastAsia="Noto Sans CJK SC"/>
                <w:b w:val="0"/>
                <w:sz w:val="18"/>
              </w:rPr>
              <w:t>页数</w:t>
            </w:r>
          </w:p>
        </w:tc>
        <w:tc>
          <w:tcPr>
            <w:tcW w:type="dxa" w:w="4986"/>
            <w:vAlign w:val="center"/>
          </w:tcPr>
          <w:p>
            <w:pPr>
              <w:spacing w:after="0" w:line="252" w:lineRule="auto"/>
            </w:pPr>
            <w:r/>
            <w:r>
              <w:rPr>
                <w:rFonts w:ascii="Noto Sans CJK SC" w:hAnsi="Noto Sans CJK SC" w:eastAsia="Noto Sans CJK SC"/>
                <w:b w:val="0"/>
                <w:sz w:val="18"/>
              </w:rPr>
              <w:t>10 pages</w:t>
            </w:r>
          </w:p>
        </w:tc>
      </w:tr>
      <w:tr>
        <w:tc>
          <w:tcPr>
            <w:tcW w:type="dxa" w:w="4986"/>
            <w:vAlign w:val="center"/>
          </w:tcPr>
          <w:p>
            <w:pPr>
              <w:spacing w:after="0" w:line="252" w:lineRule="auto"/>
            </w:pPr>
            <w:r/>
            <w:r>
              <w:rPr>
                <w:rFonts w:ascii="Noto Sans CJK SC" w:hAnsi="Noto Sans CJK SC" w:eastAsia="Noto Sans CJK SC"/>
                <w:b w:val="0"/>
                <w:sz w:val="18"/>
              </w:rPr>
              <w:t>算法名</w:t>
            </w:r>
          </w:p>
        </w:tc>
        <w:tc>
          <w:tcPr>
            <w:tcW w:type="dxa" w:w="4986"/>
            <w:vAlign w:val="center"/>
          </w:tcPr>
          <w:p>
            <w:pPr>
              <w:spacing w:after="0" w:line="252" w:lineRule="auto"/>
            </w:pPr>
            <w:r/>
            <w:r>
              <w:rPr>
                <w:rFonts w:ascii="Noto Sans CJK SC" w:hAnsi="Noto Sans CJK SC" w:eastAsia="Noto Sans CJK SC"/>
                <w:b w:val="0"/>
                <w:sz w:val="18"/>
              </w:rPr>
              <w:t>OmniAnomaly</w:t>
            </w:r>
          </w:p>
        </w:tc>
      </w:tr>
      <w:tr>
        <w:tc>
          <w:tcPr>
            <w:tcW w:type="dxa" w:w="4986"/>
            <w:vAlign w:val="center"/>
          </w:tcPr>
          <w:p>
            <w:pPr>
              <w:spacing w:after="0" w:line="252" w:lineRule="auto"/>
            </w:pPr>
            <w:r/>
            <w:r>
              <w:rPr>
                <w:rFonts w:ascii="Noto Sans CJK SC" w:hAnsi="Noto Sans CJK SC" w:eastAsia="Noto Sans CJK SC"/>
                <w:b w:val="0"/>
                <w:sz w:val="18"/>
              </w:rPr>
              <w:t>任务</w:t>
            </w:r>
          </w:p>
        </w:tc>
        <w:tc>
          <w:tcPr>
            <w:tcW w:type="dxa" w:w="4986"/>
            <w:vAlign w:val="center"/>
          </w:tcPr>
          <w:p>
            <w:pPr>
              <w:spacing w:after="0" w:line="252" w:lineRule="auto"/>
            </w:pPr>
            <w:r/>
            <w:r>
              <w:rPr>
                <w:rFonts w:ascii="Noto Sans CJK SC" w:hAnsi="Noto Sans CJK SC" w:eastAsia="Noto Sans CJK SC"/>
                <w:b w:val="0"/>
                <w:sz w:val="18"/>
              </w:rPr>
              <w:t>Unsupervised multivariate time series anomaly detection</w:t>
            </w:r>
          </w:p>
        </w:tc>
      </w:tr>
    </w:tbl>
    <w:p>
      <w:pPr>
        <w:pStyle w:val="Heading2"/>
        <w:spacing w:after="100"/>
      </w:pPr>
      <w:r>
        <w:t>2. 文中对“学习外”的定义</w:t>
      </w:r>
    </w:p>
    <w:p>
      <w:pPr>
        <w:spacing w:after="100" w:line="276" w:lineRule="auto"/>
      </w:pPr>
      <w:r>
        <w:t>原论文没有使用“学習外 / OOD”作为正式问题定义。作者定义的是 anomaly：显著偏离由数据集中多数样本形成的正常模式的 unexpected instances。因而，本报告将 anomaly 与当前调研中的“学習外入力候选”做功能映射，而不认为两者概念完全等价。</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当前分类</w:t>
            </w:r>
          </w:p>
        </w:tc>
        <w:tc>
          <w:tcPr>
            <w:tcW w:type="dxa" w:w="3324"/>
            <w:vAlign w:val="center"/>
            <w:shd w:fill="D9EAF7"/>
          </w:tcPr>
          <w:p>
            <w:pPr>
              <w:spacing w:after="0" w:line="252" w:lineRule="auto"/>
            </w:pPr>
            <w:r/>
            <w:r>
              <w:rPr>
                <w:rFonts w:ascii="Noto Sans CJK SC" w:hAnsi="Noto Sans CJK SC" w:eastAsia="Noto Sans CJK SC"/>
                <w:b/>
                <w:sz w:val="18"/>
              </w:rPr>
              <w:t>是否能覆盖</w:t>
            </w:r>
          </w:p>
        </w:tc>
        <w:tc>
          <w:tcPr>
            <w:tcW w:type="dxa" w:w="3324"/>
            <w:vAlign w:val="center"/>
            <w:shd w:fill="D9EAF7"/>
          </w:tcPr>
          <w:p>
            <w:pPr>
              <w:spacing w:after="0" w:line="252" w:lineRule="auto"/>
            </w:pPr>
            <w:r/>
            <w:r>
              <w:rPr>
                <w:rFonts w:ascii="Noto Sans CJK SC" w:hAnsi="Noto Sans CJK SC" w:eastAsia="Noto Sans CJK SC"/>
                <w:b/>
                <w:sz w:val="18"/>
              </w:rPr>
              <w:t>依据/说明</w:t>
            </w:r>
          </w:p>
        </w:tc>
      </w:tr>
      <w:tr>
        <w:tc>
          <w:tcPr>
            <w:tcW w:type="dxa" w:w="3324"/>
            <w:vAlign w:val="center"/>
          </w:tcPr>
          <w:p>
            <w:pPr>
              <w:spacing w:after="0" w:line="252" w:lineRule="auto"/>
            </w:pPr>
            <w:r/>
            <w:r>
              <w:rPr>
                <w:rFonts w:ascii="Noto Sans CJK SC" w:hAnsi="Noto Sans CJK SC" w:eastAsia="Noto Sans CJK SC"/>
                <w:b w:val="0"/>
                <w:sz w:val="18"/>
              </w:rPr>
              <w:t>超出输入范围</w:t>
            </w:r>
          </w:p>
        </w:tc>
        <w:tc>
          <w:tcPr>
            <w:tcW w:type="dxa" w:w="3324"/>
            <w:vAlign w:val="center"/>
          </w:tcPr>
          <w:p>
            <w:pPr>
              <w:spacing w:after="0" w:line="252" w:lineRule="auto"/>
            </w:pPr>
            <w:r/>
            <w:r>
              <w:rPr>
                <w:rFonts w:ascii="Noto Sans CJK SC" w:hAnsi="Noto Sans CJK SC" w:eastAsia="Noto Sans CJK SC"/>
                <w:b w:val="0"/>
                <w:sz w:val="18"/>
              </w:rPr>
              <w:t>可以检测，但非显式定义</w:t>
            </w:r>
          </w:p>
        </w:tc>
        <w:tc>
          <w:tcPr>
            <w:tcW w:type="dxa" w:w="3324"/>
            <w:vAlign w:val="center"/>
          </w:tcPr>
          <w:p>
            <w:pPr>
              <w:spacing w:after="0" w:line="252" w:lineRule="auto"/>
            </w:pPr>
            <w:r/>
            <w:r>
              <w:rPr>
                <w:rFonts w:ascii="Noto Sans CJK SC" w:hAnsi="Noto Sans CJK SC" w:eastAsia="Noto Sans CJK SC"/>
                <w:b w:val="0"/>
                <w:sz w:val="18"/>
              </w:rPr>
              <w:t>范围外值通常难以由正常分布高概率重构；论文没有单独设计 range test。</w:t>
            </w:r>
          </w:p>
        </w:tc>
      </w:tr>
      <w:tr>
        <w:tc>
          <w:tcPr>
            <w:tcW w:type="dxa" w:w="3324"/>
            <w:vAlign w:val="center"/>
          </w:tcPr>
          <w:p>
            <w:pPr>
              <w:spacing w:after="0" w:line="252" w:lineRule="auto"/>
            </w:pPr>
            <w:r/>
            <w:r>
              <w:rPr>
                <w:rFonts w:ascii="Noto Sans CJK SC" w:hAnsi="Noto Sans CJK SC" w:eastAsia="Noto Sans CJK SC"/>
                <w:b w:val="0"/>
                <w:sz w:val="18"/>
              </w:rPr>
              <w:t>低密度区域</w:t>
            </w:r>
          </w:p>
        </w:tc>
        <w:tc>
          <w:tcPr>
            <w:tcW w:type="dxa" w:w="3324"/>
            <w:vAlign w:val="center"/>
          </w:tcPr>
          <w:p>
            <w:pPr>
              <w:spacing w:after="0" w:line="252" w:lineRule="auto"/>
            </w:pPr>
            <w:r/>
            <w:r>
              <w:rPr>
                <w:rFonts w:ascii="Noto Sans CJK SC" w:hAnsi="Noto Sans CJK SC" w:eastAsia="Noto Sans CJK SC"/>
                <w:b w:val="0"/>
                <w:sz w:val="18"/>
              </w:rPr>
              <w:t>可能覆盖</w:t>
            </w:r>
          </w:p>
        </w:tc>
        <w:tc>
          <w:tcPr>
            <w:tcW w:type="dxa" w:w="3324"/>
            <w:vAlign w:val="center"/>
          </w:tcPr>
          <w:p>
            <w:pPr>
              <w:spacing w:after="0" w:line="252" w:lineRule="auto"/>
            </w:pPr>
            <w:r/>
            <w:r>
              <w:rPr>
                <w:rFonts w:ascii="Noto Sans CJK SC" w:hAnsi="Noto Sans CJK SC" w:eastAsia="Noto Sans CJK SC"/>
                <w:b w:val="0"/>
                <w:sz w:val="18"/>
              </w:rPr>
              <w:t>如果训练覆盖不足导致生成概率低，则可能被判异常；论文未独立验证“低密度但非故障”的情况。</w:t>
            </w:r>
          </w:p>
        </w:tc>
      </w:tr>
      <w:tr>
        <w:tc>
          <w:tcPr>
            <w:tcW w:type="dxa" w:w="3324"/>
            <w:vAlign w:val="center"/>
          </w:tcPr>
          <w:p>
            <w:pPr>
              <w:spacing w:after="0" w:line="252" w:lineRule="auto"/>
            </w:pPr>
            <w:r/>
            <w:r>
              <w:rPr>
                <w:rFonts w:ascii="Noto Sans CJK SC" w:hAnsi="Noto Sans CJK SC" w:eastAsia="Noto Sans CJK SC"/>
                <w:b w:val="0"/>
                <w:sz w:val="18"/>
              </w:rPr>
              <w:t>未知变量间关系</w:t>
            </w:r>
          </w:p>
        </w:tc>
        <w:tc>
          <w:tcPr>
            <w:tcW w:type="dxa" w:w="3324"/>
            <w:vAlign w:val="center"/>
          </w:tcPr>
          <w:p>
            <w:pPr>
              <w:spacing w:after="0" w:line="252" w:lineRule="auto"/>
            </w:pPr>
            <w:r/>
            <w:r>
              <w:rPr>
                <w:rFonts w:ascii="Noto Sans CJK SC" w:hAnsi="Noto Sans CJK SC" w:eastAsia="Noto Sans CJK SC"/>
                <w:b w:val="0"/>
                <w:sz w:val="18"/>
              </w:rPr>
              <w:t>较适合</w:t>
            </w:r>
          </w:p>
        </w:tc>
        <w:tc>
          <w:tcPr>
            <w:tcW w:type="dxa" w:w="3324"/>
            <w:vAlign w:val="center"/>
          </w:tcPr>
          <w:p>
            <w:pPr>
              <w:spacing w:after="0" w:line="252" w:lineRule="auto"/>
            </w:pPr>
            <w:r/>
            <w:r>
              <w:rPr>
                <w:rFonts w:ascii="Noto Sans CJK SC" w:hAnsi="Noto Sans CJK SC" w:eastAsia="Noto Sans CJK SC"/>
                <w:b w:val="0"/>
                <w:sz w:val="18"/>
              </w:rPr>
              <w:t>联合多变量建模能捕捉单变量均正常但组合/关系异常。</w:t>
            </w:r>
          </w:p>
        </w:tc>
      </w:tr>
      <w:tr>
        <w:tc>
          <w:tcPr>
            <w:tcW w:type="dxa" w:w="3324"/>
            <w:vAlign w:val="center"/>
          </w:tcPr>
          <w:p>
            <w:pPr>
              <w:spacing w:after="0" w:line="252" w:lineRule="auto"/>
            </w:pPr>
            <w:r/>
            <w:r>
              <w:rPr>
                <w:rFonts w:ascii="Noto Sans CJK SC" w:hAnsi="Noto Sans CJK SC" w:eastAsia="Noto Sans CJK SC"/>
                <w:b w:val="0"/>
                <w:sz w:val="18"/>
              </w:rPr>
              <w:t>分布变化</w:t>
            </w:r>
          </w:p>
        </w:tc>
        <w:tc>
          <w:tcPr>
            <w:tcW w:type="dxa" w:w="3324"/>
            <w:vAlign w:val="center"/>
          </w:tcPr>
          <w:p>
            <w:pPr>
              <w:spacing w:after="0" w:line="252" w:lineRule="auto"/>
            </w:pPr>
            <w:r/>
            <w:r>
              <w:rPr>
                <w:rFonts w:ascii="Noto Sans CJK SC" w:hAnsi="Noto Sans CJK SC" w:eastAsia="Noto Sans CJK SC"/>
                <w:b w:val="0"/>
                <w:sz w:val="18"/>
              </w:rPr>
              <w:t>部分适合</w:t>
            </w:r>
          </w:p>
        </w:tc>
        <w:tc>
          <w:tcPr>
            <w:tcW w:type="dxa" w:w="3324"/>
            <w:vAlign w:val="center"/>
          </w:tcPr>
          <w:p>
            <w:pPr>
              <w:spacing w:after="0" w:line="252" w:lineRule="auto"/>
            </w:pPr>
            <w:r/>
            <w:r>
              <w:rPr>
                <w:rFonts w:ascii="Noto Sans CJK SC" w:hAnsi="Noto Sans CJK SC" w:eastAsia="Noto Sans CJK SC"/>
                <w:b w:val="0"/>
                <w:sz w:val="18"/>
              </w:rPr>
              <w:t>短期或局部 shift 可表现为低重构概率；持续长期 drift 可能要求重训练，论文没有专门研究 concept drift。</w:t>
            </w:r>
          </w:p>
        </w:tc>
      </w:tr>
      <w:tr>
        <w:tc>
          <w:tcPr>
            <w:tcW w:type="dxa" w:w="3324"/>
            <w:vAlign w:val="center"/>
          </w:tcPr>
          <w:p>
            <w:pPr>
              <w:spacing w:after="0" w:line="252" w:lineRule="auto"/>
            </w:pPr>
            <w:r/>
            <w:r>
              <w:rPr>
                <w:rFonts w:ascii="Noto Sans CJK SC" w:hAnsi="Noto Sans CJK SC" w:eastAsia="Noto Sans CJK SC"/>
                <w:b w:val="0"/>
                <w:sz w:val="18"/>
              </w:rPr>
              <w:t>其他：时间上下文异常</w:t>
            </w:r>
          </w:p>
        </w:tc>
        <w:tc>
          <w:tcPr>
            <w:tcW w:type="dxa" w:w="3324"/>
            <w:vAlign w:val="center"/>
          </w:tcPr>
          <w:p>
            <w:pPr>
              <w:spacing w:after="0" w:line="252" w:lineRule="auto"/>
            </w:pPr>
            <w:r/>
            <w:r>
              <w:rPr>
                <w:rFonts w:ascii="Noto Sans CJK SC" w:hAnsi="Noto Sans CJK SC" w:eastAsia="Noto Sans CJK SC"/>
                <w:b w:val="0"/>
                <w:sz w:val="18"/>
              </w:rPr>
              <w:t>非常适合</w:t>
            </w:r>
          </w:p>
        </w:tc>
        <w:tc>
          <w:tcPr>
            <w:tcW w:type="dxa" w:w="3324"/>
            <w:vAlign w:val="center"/>
          </w:tcPr>
          <w:p>
            <w:pPr>
              <w:spacing w:after="0" w:line="252" w:lineRule="auto"/>
            </w:pPr>
            <w:r/>
            <w:r>
              <w:rPr>
                <w:rFonts w:ascii="Noto Sans CJK SC" w:hAnsi="Noto Sans CJK SC" w:eastAsia="Noto Sans CJK SC"/>
                <w:b w:val="0"/>
                <w:sz w:val="18"/>
              </w:rPr>
              <w:t>判定基于长度100的时间窗口，显式考虑 temporal dependence。</w:t>
            </w:r>
          </w:p>
        </w:tc>
      </w:tr>
    </w:tbl>
    <w:p>
      <w:pPr>
        <w:pStyle w:val="Heading2"/>
        <w:spacing w:after="100"/>
      </w:pPr>
      <w:r>
        <w:t>3. 学習外入力数据检测方法的分类</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分类层次</w:t>
            </w:r>
          </w:p>
        </w:tc>
        <w:tc>
          <w:tcPr>
            <w:tcW w:type="dxa" w:w="4986"/>
            <w:vAlign w:val="center"/>
            <w:shd w:fill="D9EAF7"/>
          </w:tcPr>
          <w:p>
            <w:pPr>
              <w:spacing w:after="0" w:line="252" w:lineRule="auto"/>
            </w:pPr>
            <w:r/>
            <w:r>
              <w:rPr>
                <w:rFonts w:ascii="Noto Sans CJK SC" w:hAnsi="Noto Sans CJK SC" w:eastAsia="Noto Sans CJK SC"/>
                <w:b/>
                <w:sz w:val="18"/>
              </w:rPr>
              <w:t>OmniAnomaly 的位置</w:t>
            </w:r>
          </w:p>
        </w:tc>
      </w:tr>
      <w:tr>
        <w:tc>
          <w:tcPr>
            <w:tcW w:type="dxa" w:w="4986"/>
            <w:vAlign w:val="center"/>
          </w:tcPr>
          <w:p>
            <w:pPr>
              <w:spacing w:after="0" w:line="252" w:lineRule="auto"/>
            </w:pPr>
            <w:r/>
            <w:r>
              <w:rPr>
                <w:rFonts w:ascii="Noto Sans CJK SC" w:hAnsi="Noto Sans CJK SC" w:eastAsia="Noto Sans CJK SC"/>
                <w:b w:val="0"/>
                <w:sz w:val="18"/>
              </w:rPr>
              <w:t>主分类</w:t>
            </w:r>
          </w:p>
        </w:tc>
        <w:tc>
          <w:tcPr>
            <w:tcW w:type="dxa" w:w="4986"/>
            <w:vAlign w:val="center"/>
          </w:tcPr>
          <w:p>
            <w:pPr>
              <w:spacing w:after="0" w:line="252" w:lineRule="auto"/>
            </w:pPr>
            <w:r/>
            <w:r>
              <w:rPr>
                <w:rFonts w:ascii="Noto Sans CJK SC" w:hAnsi="Noto Sans CJK SC" w:eastAsia="Noto Sans CJK SC"/>
                <w:b w:val="0"/>
                <w:sz w:val="18"/>
              </w:rPr>
              <w:t>基于生成式模型的 reconstruction probability / likelihood 型检测</w:t>
            </w:r>
          </w:p>
        </w:tc>
      </w:tr>
      <w:tr>
        <w:tc>
          <w:tcPr>
            <w:tcW w:type="dxa" w:w="4986"/>
            <w:vAlign w:val="center"/>
          </w:tcPr>
          <w:p>
            <w:pPr>
              <w:spacing w:after="0" w:line="252" w:lineRule="auto"/>
            </w:pPr>
            <w:r/>
            <w:r>
              <w:rPr>
                <w:rFonts w:ascii="Noto Sans CJK SC" w:hAnsi="Noto Sans CJK SC" w:eastAsia="Noto Sans CJK SC"/>
                <w:b w:val="0"/>
                <w:sz w:val="18"/>
              </w:rPr>
              <w:t>辅助分类</w:t>
            </w:r>
          </w:p>
        </w:tc>
        <w:tc>
          <w:tcPr>
            <w:tcW w:type="dxa" w:w="4986"/>
            <w:vAlign w:val="center"/>
          </w:tcPr>
          <w:p>
            <w:pPr>
              <w:spacing w:after="0" w:line="252" w:lineRule="auto"/>
            </w:pPr>
            <w:r/>
            <w:r>
              <w:rPr>
                <w:rFonts w:ascii="Noto Sans CJK SC" w:hAnsi="Noto Sans CJK SC" w:eastAsia="Noto Sans CJK SC"/>
                <w:b w:val="0"/>
                <w:sz w:val="18"/>
              </w:rPr>
              <w:t>基于概率密度/生成概率的方法</w:t>
            </w:r>
          </w:p>
        </w:tc>
      </w:tr>
      <w:tr>
        <w:tc>
          <w:tcPr>
            <w:tcW w:type="dxa" w:w="4986"/>
            <w:vAlign w:val="center"/>
          </w:tcPr>
          <w:p>
            <w:pPr>
              <w:spacing w:after="0" w:line="252" w:lineRule="auto"/>
            </w:pPr>
            <w:r/>
            <w:r>
              <w:rPr>
                <w:rFonts w:ascii="Noto Sans CJK SC" w:hAnsi="Noto Sans CJK SC" w:eastAsia="Noto Sans CJK SC"/>
                <w:b w:val="0"/>
                <w:sz w:val="18"/>
              </w:rPr>
              <w:t>结构特征</w:t>
            </w:r>
          </w:p>
        </w:tc>
        <w:tc>
          <w:tcPr>
            <w:tcW w:type="dxa" w:w="4986"/>
            <w:vAlign w:val="center"/>
          </w:tcPr>
          <w:p>
            <w:pPr>
              <w:spacing w:after="0" w:line="252" w:lineRule="auto"/>
            </w:pPr>
            <w:r/>
            <w:r>
              <w:rPr>
                <w:rFonts w:ascii="Noto Sans CJK SC" w:hAnsi="Noto Sans CJK SC" w:eastAsia="Noto Sans CJK SC"/>
                <w:b w:val="0"/>
                <w:sz w:val="18"/>
              </w:rPr>
              <w:t>VAE + stochastic recurrent neural network + normalizing flow</w:t>
            </w:r>
          </w:p>
        </w:tc>
      </w:tr>
      <w:tr>
        <w:tc>
          <w:tcPr>
            <w:tcW w:type="dxa" w:w="4986"/>
            <w:vAlign w:val="center"/>
          </w:tcPr>
          <w:p>
            <w:pPr>
              <w:spacing w:after="0" w:line="252" w:lineRule="auto"/>
            </w:pPr>
            <w:r/>
            <w:r>
              <w:rPr>
                <w:rFonts w:ascii="Noto Sans CJK SC" w:hAnsi="Noto Sans CJK SC" w:eastAsia="Noto Sans CJK SC"/>
                <w:b w:val="0"/>
                <w:sz w:val="18"/>
              </w:rPr>
              <w:t>时序机制</w:t>
            </w:r>
          </w:p>
        </w:tc>
        <w:tc>
          <w:tcPr>
            <w:tcW w:type="dxa" w:w="4986"/>
            <w:vAlign w:val="center"/>
          </w:tcPr>
          <w:p>
            <w:pPr>
              <w:spacing w:after="0" w:line="252" w:lineRule="auto"/>
            </w:pPr>
            <w:r/>
            <w:r>
              <w:rPr>
                <w:rFonts w:ascii="Noto Sans CJK SC" w:hAnsi="Noto Sans CJK SC" w:eastAsia="Noto Sans CJK SC"/>
                <w:b w:val="0"/>
                <w:sz w:val="18"/>
              </w:rPr>
              <w:t>GRU + z-space stochastic variable connection</w:t>
            </w:r>
          </w:p>
        </w:tc>
      </w:tr>
      <w:tr>
        <w:tc>
          <w:tcPr>
            <w:tcW w:type="dxa" w:w="4986"/>
            <w:vAlign w:val="center"/>
          </w:tcPr>
          <w:p>
            <w:pPr>
              <w:spacing w:after="0" w:line="252" w:lineRule="auto"/>
            </w:pPr>
            <w:r/>
            <w:r>
              <w:rPr>
                <w:rFonts w:ascii="Noto Sans CJK SC" w:hAnsi="Noto Sans CJK SC" w:eastAsia="Noto Sans CJK SC"/>
                <w:b w:val="0"/>
                <w:sz w:val="18"/>
              </w:rPr>
              <w:t>阈值机制</w:t>
            </w:r>
          </w:p>
        </w:tc>
        <w:tc>
          <w:tcPr>
            <w:tcW w:type="dxa" w:w="4986"/>
            <w:vAlign w:val="center"/>
          </w:tcPr>
          <w:p>
            <w:pPr>
              <w:spacing w:after="0" w:line="252" w:lineRule="auto"/>
            </w:pPr>
            <w:r/>
            <w:r>
              <w:rPr>
                <w:rFonts w:ascii="Noto Sans CJK SC" w:hAnsi="Noto Sans CJK SC" w:eastAsia="Noto Sans CJK SC"/>
                <w:b w:val="0"/>
                <w:sz w:val="18"/>
              </w:rPr>
              <w:t>EVT / POT 自动阈值</w:t>
            </w:r>
          </w:p>
        </w:tc>
      </w:tr>
      <w:tr>
        <w:tc>
          <w:tcPr>
            <w:tcW w:type="dxa" w:w="4986"/>
            <w:vAlign w:val="center"/>
          </w:tcPr>
          <w:p>
            <w:pPr>
              <w:spacing w:after="0" w:line="252" w:lineRule="auto"/>
            </w:pPr>
            <w:r/>
            <w:r>
              <w:rPr>
                <w:rFonts w:ascii="Noto Sans CJK SC" w:hAnsi="Noto Sans CJK SC" w:eastAsia="Noto Sans CJK SC"/>
                <w:b w:val="0"/>
                <w:sz w:val="18"/>
              </w:rPr>
              <w:t>是否依赖目标回归模型</w:t>
            </w:r>
          </w:p>
        </w:tc>
        <w:tc>
          <w:tcPr>
            <w:tcW w:type="dxa" w:w="4986"/>
            <w:vAlign w:val="center"/>
          </w:tcPr>
          <w:p>
            <w:pPr>
              <w:spacing w:after="0" w:line="252" w:lineRule="auto"/>
            </w:pPr>
            <w:r/>
            <w:r>
              <w:rPr>
                <w:rFonts w:ascii="Noto Sans CJK SC" w:hAnsi="Noto Sans CJK SC" w:eastAsia="Noto Sans CJK SC"/>
                <w:b w:val="0"/>
                <w:sz w:val="18"/>
              </w:rPr>
              <w:t>否，可作为独立前置检测器</w:t>
            </w:r>
          </w:p>
        </w:tc>
      </w:tr>
    </w:tbl>
    <w:p>
      <w:pPr>
        <w:pStyle w:val="Heading2"/>
        <w:spacing w:after="100"/>
      </w:pPr>
      <w:r>
        <w:t>4. 学習外入力数据检测方法的详细内容</w:t>
      </w:r>
    </w:p>
    <w:p>
      <w:pPr>
        <w:pStyle w:val="Heading3"/>
        <w:spacing w:after="100"/>
      </w:pPr>
      <w:r>
        <w:t>4A. 具体检测算法</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项目</w:t>
            </w:r>
          </w:p>
        </w:tc>
        <w:tc>
          <w:tcPr>
            <w:tcW w:type="dxa" w:w="4986"/>
            <w:vAlign w:val="center"/>
            <w:shd w:fill="D9EAF7"/>
          </w:tcPr>
          <w:p>
            <w:pPr>
              <w:spacing w:after="0" w:line="252" w:lineRule="auto"/>
            </w:pPr>
            <w:r/>
            <w:r>
              <w:rPr>
                <w:rFonts w:ascii="Noto Sans CJK SC" w:hAnsi="Noto Sans CJK SC" w:eastAsia="Noto Sans CJK SC"/>
                <w:b/>
                <w:sz w:val="18"/>
              </w:rPr>
              <w:t>整理结果</w:t>
            </w:r>
          </w:p>
        </w:tc>
      </w:tr>
      <w:tr>
        <w:tc>
          <w:tcPr>
            <w:tcW w:type="dxa" w:w="4986"/>
            <w:vAlign w:val="center"/>
          </w:tcPr>
          <w:p>
            <w:pPr>
              <w:spacing w:after="0" w:line="252" w:lineRule="auto"/>
            </w:pPr>
            <w:r/>
            <w:r>
              <w:rPr>
                <w:rFonts w:ascii="Noto Sans CJK SC" w:hAnsi="Noto Sans CJK SC" w:eastAsia="Noto Sans CJK SC"/>
                <w:b w:val="0"/>
                <w:sz w:val="18"/>
              </w:rPr>
              <w:t>评价对象</w:t>
            </w:r>
          </w:p>
        </w:tc>
        <w:tc>
          <w:tcPr>
            <w:tcW w:type="dxa" w:w="4986"/>
            <w:vAlign w:val="center"/>
          </w:tcPr>
          <w:p>
            <w:pPr>
              <w:spacing w:after="0" w:line="252" w:lineRule="auto"/>
            </w:pPr>
            <w:r/>
            <w:r>
              <w:rPr>
                <w:rFonts w:ascii="Noto Sans CJK SC" w:hAnsi="Noto Sans CJK SC" w:eastAsia="Noto Sans CJK SC"/>
                <w:b w:val="0"/>
                <w:sz w:val="18"/>
              </w:rPr>
              <w:t>当前时刻的 M 维观测 x_t；判定时同时输入过去 T 个时刻形成的窗口 x_{t−T:t}。</w:t>
            </w:r>
          </w:p>
        </w:tc>
      </w:tr>
      <w:tr>
        <w:tc>
          <w:tcPr>
            <w:tcW w:type="dxa" w:w="4986"/>
            <w:vAlign w:val="center"/>
          </w:tcPr>
          <w:p>
            <w:pPr>
              <w:spacing w:after="0" w:line="252" w:lineRule="auto"/>
            </w:pPr>
            <w:r/>
            <w:r>
              <w:rPr>
                <w:rFonts w:ascii="Noto Sans CJK SC" w:hAnsi="Noto Sans CJK SC" w:eastAsia="Noto Sans CJK SC"/>
                <w:b w:val="0"/>
                <w:sz w:val="18"/>
              </w:rPr>
              <w:t>概念定义</w:t>
            </w:r>
          </w:p>
        </w:tc>
        <w:tc>
          <w:tcPr>
            <w:tcW w:type="dxa" w:w="4986"/>
            <w:vAlign w:val="center"/>
          </w:tcPr>
          <w:p>
            <w:pPr>
              <w:spacing w:after="0" w:line="252" w:lineRule="auto"/>
            </w:pPr>
            <w:r/>
            <w:r>
              <w:rPr>
                <w:rFonts w:ascii="Noto Sans CJK SC" w:hAnsi="Noto Sans CJK SC" w:eastAsia="Noto Sans CJK SC"/>
                <w:b w:val="0"/>
                <w:sz w:val="18"/>
              </w:rPr>
              <w:t>正常模式 = 训练期多变量时间序列的时序+随机联合结构；异常 = 对该正常模式而言重构概率显著低的观测。</w:t>
            </w:r>
          </w:p>
        </w:tc>
      </w:tr>
      <w:tr>
        <w:tc>
          <w:tcPr>
            <w:tcW w:type="dxa" w:w="4986"/>
            <w:vAlign w:val="center"/>
          </w:tcPr>
          <w:p>
            <w:pPr>
              <w:spacing w:after="0" w:line="252" w:lineRule="auto"/>
            </w:pPr>
            <w:r/>
            <w:r>
              <w:rPr>
                <w:rFonts w:ascii="Noto Sans CJK SC" w:hAnsi="Noto Sans CJK SC" w:eastAsia="Noto Sans CJK SC"/>
                <w:b w:val="0"/>
                <w:sz w:val="18"/>
              </w:rPr>
              <w:t>检测算法</w:t>
            </w:r>
          </w:p>
        </w:tc>
        <w:tc>
          <w:tcPr>
            <w:tcW w:type="dxa" w:w="4986"/>
            <w:vAlign w:val="center"/>
          </w:tcPr>
          <w:p>
            <w:pPr>
              <w:spacing w:after="0" w:line="252" w:lineRule="auto"/>
            </w:pPr>
            <w:r/>
            <w:r>
              <w:rPr>
                <w:rFonts w:ascii="Noto Sans CJK SC" w:hAnsi="Noto Sans CJK SC" w:eastAsia="Noto Sans CJK SC"/>
                <w:b w:val="0"/>
                <w:sz w:val="18"/>
              </w:rPr>
              <w:t>滑动窗口标准化 → qnet编码 → GRU/潜变量连接 → planar NF → pnet重构 → 计算 S_t=log p(x_t|z_{t−T:t}) → 与 POT 阈值比较。</w:t>
            </w:r>
          </w:p>
        </w:tc>
      </w:tr>
      <w:tr>
        <w:tc>
          <w:tcPr>
            <w:tcW w:type="dxa" w:w="4986"/>
            <w:vAlign w:val="center"/>
          </w:tcPr>
          <w:p>
            <w:pPr>
              <w:spacing w:after="0" w:line="252" w:lineRule="auto"/>
            </w:pPr>
            <w:r/>
            <w:r>
              <w:rPr>
                <w:rFonts w:ascii="Noto Sans CJK SC" w:hAnsi="Noto Sans CJK SC" w:eastAsia="Noto Sans CJK SC"/>
                <w:b w:val="0"/>
                <w:sz w:val="18"/>
              </w:rPr>
              <w:t>训练时所需信息</w:t>
            </w:r>
          </w:p>
        </w:tc>
        <w:tc>
          <w:tcPr>
            <w:tcW w:type="dxa" w:w="4986"/>
            <w:vAlign w:val="center"/>
          </w:tcPr>
          <w:p>
            <w:pPr>
              <w:spacing w:after="0" w:line="252" w:lineRule="auto"/>
            </w:pPr>
            <w:r/>
            <w:r>
              <w:rPr>
                <w:rFonts w:ascii="Noto Sans CJK SC" w:hAnsi="Noto Sans CJK SC" w:eastAsia="Noto Sans CJK SC"/>
                <w:b w:val="0"/>
                <w:sz w:val="18"/>
              </w:rPr>
              <w:t>主要为多变量时间序列；方法为无监督，不需要异常类别标签训练检测模型。论文训练数据被视为以正常模式为主。</w:t>
            </w:r>
          </w:p>
        </w:tc>
      </w:tr>
      <w:tr>
        <w:tc>
          <w:tcPr>
            <w:tcW w:type="dxa" w:w="4986"/>
            <w:vAlign w:val="center"/>
          </w:tcPr>
          <w:p>
            <w:pPr>
              <w:spacing w:after="0" w:line="252" w:lineRule="auto"/>
            </w:pPr>
            <w:r/>
            <w:r>
              <w:rPr>
                <w:rFonts w:ascii="Noto Sans CJK SC" w:hAnsi="Noto Sans CJK SC" w:eastAsia="Noto Sans CJK SC"/>
                <w:b w:val="0"/>
                <w:sz w:val="18"/>
              </w:rPr>
              <w:t>运行时所需信息</w:t>
            </w:r>
          </w:p>
        </w:tc>
        <w:tc>
          <w:tcPr>
            <w:tcW w:type="dxa" w:w="4986"/>
            <w:vAlign w:val="center"/>
          </w:tcPr>
          <w:p>
            <w:pPr>
              <w:spacing w:after="0" w:line="252" w:lineRule="auto"/>
            </w:pPr>
            <w:r/>
            <w:r>
              <w:rPr>
                <w:rFonts w:ascii="Noto Sans CJK SC" w:hAnsi="Noto Sans CJK SC" w:eastAsia="Noto Sans CJK SC"/>
                <w:b w:val="0"/>
                <w:sz w:val="18"/>
              </w:rPr>
              <w:t>当前及前 T 个连续时刻的输入数值、已训练 OmniAnomaly 模型、离线确定的阈值。</w:t>
            </w:r>
          </w:p>
        </w:tc>
      </w:tr>
      <w:tr>
        <w:tc>
          <w:tcPr>
            <w:tcW w:type="dxa" w:w="4986"/>
            <w:vAlign w:val="center"/>
          </w:tcPr>
          <w:p>
            <w:pPr>
              <w:spacing w:after="0" w:line="252" w:lineRule="auto"/>
            </w:pPr>
            <w:r/>
            <w:r>
              <w:rPr>
                <w:rFonts w:ascii="Noto Sans CJK SC" w:hAnsi="Noto Sans CJK SC" w:eastAsia="Noto Sans CJK SC"/>
                <w:b w:val="0"/>
                <w:sz w:val="18"/>
              </w:rPr>
              <w:t>判定分数</w:t>
            </w:r>
          </w:p>
        </w:tc>
        <w:tc>
          <w:tcPr>
            <w:tcW w:type="dxa" w:w="4986"/>
            <w:vAlign w:val="center"/>
          </w:tcPr>
          <w:p>
            <w:pPr>
              <w:spacing w:after="0" w:line="252" w:lineRule="auto"/>
            </w:pPr>
            <w:r/>
            <w:r>
              <w:rPr>
                <w:rFonts w:ascii="Noto Sans CJK SC" w:hAnsi="Noto Sans CJK SC" w:eastAsia="Noto Sans CJK SC"/>
                <w:b w:val="0"/>
                <w:sz w:val="18"/>
              </w:rPr>
              <w:t>S_t = log p_θ(x_t|z_{t−T:t})；越低越异常。</w:t>
            </w:r>
          </w:p>
        </w:tc>
      </w:tr>
      <w:tr>
        <w:tc>
          <w:tcPr>
            <w:tcW w:type="dxa" w:w="4986"/>
            <w:vAlign w:val="center"/>
          </w:tcPr>
          <w:p>
            <w:pPr>
              <w:spacing w:after="0" w:line="252" w:lineRule="auto"/>
            </w:pPr>
            <w:r/>
            <w:r>
              <w:rPr>
                <w:rFonts w:ascii="Noto Sans CJK SC" w:hAnsi="Noto Sans CJK SC" w:eastAsia="Noto Sans CJK SC"/>
                <w:b w:val="0"/>
                <w:sz w:val="18"/>
              </w:rPr>
              <w:t>阈值</w:t>
            </w:r>
          </w:p>
        </w:tc>
        <w:tc>
          <w:tcPr>
            <w:tcW w:type="dxa" w:w="4986"/>
            <w:vAlign w:val="center"/>
          </w:tcPr>
          <w:p>
            <w:pPr>
              <w:spacing w:after="0" w:line="252" w:lineRule="auto"/>
            </w:pPr>
            <w:r/>
            <w:r>
              <w:rPr>
                <w:rFonts w:ascii="Noto Sans CJK SC" w:hAnsi="Noto Sans CJK SC" w:eastAsia="Noto Sans CJK SC"/>
                <w:b w:val="0"/>
                <w:sz w:val="18"/>
              </w:rPr>
              <w:t>对训练阶段 anomaly score 的低尾使用调整后的 POT/GPD；q 与 low quantile 为超参数。</w:t>
            </w:r>
          </w:p>
        </w:tc>
      </w:tr>
      <w:tr>
        <w:tc>
          <w:tcPr>
            <w:tcW w:type="dxa" w:w="4986"/>
            <w:vAlign w:val="center"/>
          </w:tcPr>
          <w:p>
            <w:pPr>
              <w:spacing w:after="0" w:line="252" w:lineRule="auto"/>
            </w:pPr>
            <w:r/>
            <w:r>
              <w:rPr>
                <w:rFonts w:ascii="Noto Sans CJK SC" w:hAnsi="Noto Sans CJK SC" w:eastAsia="Noto Sans CJK SC"/>
                <w:b w:val="0"/>
                <w:sz w:val="18"/>
              </w:rPr>
              <w:t>输出</w:t>
            </w:r>
          </w:p>
        </w:tc>
        <w:tc>
          <w:tcPr>
            <w:tcW w:type="dxa" w:w="4986"/>
            <w:vAlign w:val="center"/>
          </w:tcPr>
          <w:p>
            <w:pPr>
              <w:spacing w:after="0" w:line="252" w:lineRule="auto"/>
            </w:pPr>
            <w:r/>
            <w:r>
              <w:rPr>
                <w:rFonts w:ascii="Noto Sans CJK SC" w:hAnsi="Noto Sans CJK SC" w:eastAsia="Noto Sans CJK SC"/>
                <w:b w:val="0"/>
                <w:sz w:val="18"/>
              </w:rPr>
              <w:t>时刻级正常/异常；若异常，还可输出各变量按贡献排序的解释列表。</w:t>
            </w:r>
          </w:p>
        </w:tc>
      </w:tr>
    </w:tbl>
    <w:p>
      <w:pPr>
        <w:pStyle w:val="Heading3"/>
        <w:spacing w:after="100"/>
      </w:pPr>
      <w:r>
        <w:t>4B. 方法的评价方式</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项目</w:t>
            </w:r>
          </w:p>
        </w:tc>
        <w:tc>
          <w:tcPr>
            <w:tcW w:type="dxa" w:w="4986"/>
            <w:vAlign w:val="center"/>
            <w:shd w:fill="D9EAF7"/>
          </w:tcPr>
          <w:p>
            <w:pPr>
              <w:spacing w:after="0" w:line="252" w:lineRule="auto"/>
            </w:pPr>
            <w:r/>
            <w:r>
              <w:rPr>
                <w:rFonts w:ascii="Noto Sans CJK SC" w:hAnsi="Noto Sans CJK SC" w:eastAsia="Noto Sans CJK SC"/>
                <w:b/>
                <w:sz w:val="18"/>
              </w:rPr>
              <w:t>内容</w:t>
            </w:r>
          </w:p>
        </w:tc>
      </w:tr>
      <w:tr>
        <w:tc>
          <w:tcPr>
            <w:tcW w:type="dxa" w:w="4986"/>
            <w:vAlign w:val="center"/>
          </w:tcPr>
          <w:p>
            <w:pPr>
              <w:spacing w:after="0" w:line="252" w:lineRule="auto"/>
            </w:pPr>
            <w:r/>
            <w:r>
              <w:rPr>
                <w:rFonts w:ascii="Noto Sans CJK SC" w:hAnsi="Noto Sans CJK SC" w:eastAsia="Noto Sans CJK SC"/>
                <w:b w:val="0"/>
                <w:sz w:val="18"/>
              </w:rPr>
              <w:t>真实标签</w:t>
            </w:r>
          </w:p>
        </w:tc>
        <w:tc>
          <w:tcPr>
            <w:tcW w:type="dxa" w:w="4986"/>
            <w:vAlign w:val="center"/>
          </w:tcPr>
          <w:p>
            <w:pPr>
              <w:spacing w:after="0" w:line="252" w:lineRule="auto"/>
            </w:pPr>
            <w:r/>
            <w:r>
              <w:rPr>
                <w:rFonts w:ascii="Noto Sans CJK SC" w:hAnsi="Noto Sans CJK SC" w:eastAsia="Noto Sans CJK SC"/>
                <w:b w:val="0"/>
                <w:sz w:val="18"/>
              </w:rPr>
              <w:t>SMAP/MSL 测试集有异常标签；SMD 测试异常和异常维度由领域专家根据 incident reports 标注。</w:t>
            </w:r>
          </w:p>
        </w:tc>
      </w:tr>
      <w:tr>
        <w:tc>
          <w:tcPr>
            <w:tcW w:type="dxa" w:w="4986"/>
            <w:vAlign w:val="center"/>
          </w:tcPr>
          <w:p>
            <w:pPr>
              <w:spacing w:after="0" w:line="252" w:lineRule="auto"/>
            </w:pPr>
            <w:r/>
            <w:r>
              <w:rPr>
                <w:rFonts w:ascii="Noto Sans CJK SC" w:hAnsi="Noto Sans CJK SC" w:eastAsia="Noto Sans CJK SC"/>
                <w:b w:val="0"/>
                <w:sz w:val="18"/>
              </w:rPr>
              <w:t>评价指标</w:t>
            </w:r>
          </w:p>
        </w:tc>
        <w:tc>
          <w:tcPr>
            <w:tcW w:type="dxa" w:w="4986"/>
            <w:vAlign w:val="center"/>
          </w:tcPr>
          <w:p>
            <w:pPr>
              <w:spacing w:after="0" w:line="252" w:lineRule="auto"/>
            </w:pPr>
            <w:r/>
            <w:r>
              <w:rPr>
                <w:rFonts w:ascii="Noto Sans CJK SC" w:hAnsi="Noto Sans CJK SC" w:eastAsia="Noto Sans CJK SC"/>
                <w:b w:val="0"/>
                <w:sz w:val="18"/>
              </w:rPr>
              <w:t>Precision, Recall, F1；另有理论最佳阈值 F1best；解释使用 HitRate@100%/150%。</w:t>
            </w:r>
          </w:p>
        </w:tc>
      </w:tr>
      <w:tr>
        <w:tc>
          <w:tcPr>
            <w:tcW w:type="dxa" w:w="4986"/>
            <w:vAlign w:val="center"/>
          </w:tcPr>
          <w:p>
            <w:pPr>
              <w:spacing w:after="0" w:line="252" w:lineRule="auto"/>
            </w:pPr>
            <w:r/>
            <w:r>
              <w:rPr>
                <w:rFonts w:ascii="Noto Sans CJK SC" w:hAnsi="Noto Sans CJK SC" w:eastAsia="Noto Sans CJK SC"/>
                <w:b w:val="0"/>
                <w:sz w:val="18"/>
              </w:rPr>
              <w:t>评价方法</w:t>
            </w:r>
          </w:p>
        </w:tc>
        <w:tc>
          <w:tcPr>
            <w:tcW w:type="dxa" w:w="4986"/>
            <w:vAlign w:val="center"/>
          </w:tcPr>
          <w:p>
            <w:pPr>
              <w:spacing w:after="0" w:line="252" w:lineRule="auto"/>
            </w:pPr>
            <w:r/>
            <w:r>
              <w:rPr>
                <w:rFonts w:ascii="Noto Sans CJK SC" w:hAnsi="Noto Sans CJK SC" w:eastAsia="Noto Sans CJK SC"/>
                <w:b w:val="0"/>
                <w:sz w:val="18"/>
              </w:rPr>
              <w:t>采用 point-adjust：真实异常 segment 中任一点命中后，该 segment 全部点按正确检测。</w:t>
            </w:r>
          </w:p>
        </w:tc>
      </w:tr>
      <w:tr>
        <w:tc>
          <w:tcPr>
            <w:tcW w:type="dxa" w:w="4986"/>
            <w:vAlign w:val="center"/>
          </w:tcPr>
          <w:p>
            <w:pPr>
              <w:spacing w:after="0" w:line="252" w:lineRule="auto"/>
            </w:pPr>
            <w:r/>
            <w:r>
              <w:rPr>
                <w:rFonts w:ascii="Noto Sans CJK SC" w:hAnsi="Noto Sans CJK SC" w:eastAsia="Noto Sans CJK SC"/>
                <w:b w:val="0"/>
                <w:sz w:val="18"/>
              </w:rPr>
              <w:t>主要结果</w:t>
            </w:r>
          </w:p>
        </w:tc>
        <w:tc>
          <w:tcPr>
            <w:tcW w:type="dxa" w:w="4986"/>
            <w:vAlign w:val="center"/>
          </w:tcPr>
          <w:p>
            <w:pPr>
              <w:spacing w:after="0" w:line="252" w:lineRule="auto"/>
            </w:pPr>
            <w:r/>
            <w:r>
              <w:rPr>
                <w:rFonts w:ascii="Noto Sans CJK SC" w:hAnsi="Noto Sans CJK SC" w:eastAsia="Noto Sans CJK SC"/>
                <w:b w:val="0"/>
                <w:sz w:val="18"/>
              </w:rPr>
              <w:t>OmniAnomaly: SMAP 0.8434, MSL 0.8989, SMD 0.8857, Total 0.8599。</w:t>
            </w:r>
          </w:p>
        </w:tc>
      </w:tr>
      <w:tr>
        <w:tc>
          <w:tcPr>
            <w:tcW w:type="dxa" w:w="4986"/>
            <w:vAlign w:val="center"/>
          </w:tcPr>
          <w:p>
            <w:pPr>
              <w:spacing w:after="0" w:line="252" w:lineRule="auto"/>
            </w:pPr>
            <w:r/>
            <w:r>
              <w:rPr>
                <w:rFonts w:ascii="Noto Sans CJK SC" w:hAnsi="Noto Sans CJK SC" w:eastAsia="Noto Sans CJK SC"/>
                <w:b w:val="0"/>
                <w:sz w:val="18"/>
              </w:rPr>
              <w:t>比较方法</w:t>
            </w:r>
          </w:p>
        </w:tc>
        <w:tc>
          <w:tcPr>
            <w:tcW w:type="dxa" w:w="4986"/>
            <w:vAlign w:val="center"/>
          </w:tcPr>
          <w:p>
            <w:pPr>
              <w:spacing w:after="0" w:line="252" w:lineRule="auto"/>
            </w:pPr>
            <w:r/>
            <w:r>
              <w:rPr>
                <w:rFonts w:ascii="Noto Sans CJK SC" w:hAnsi="Noto Sans CJK SC" w:eastAsia="Noto Sans CJK SC"/>
                <w:b w:val="0"/>
                <w:sz w:val="18"/>
              </w:rPr>
              <w:t>LSTM-NDT, EncDec-AD, DAGMM, LSTM-VAE, Donut。</w:t>
            </w:r>
          </w:p>
        </w:tc>
      </w:tr>
      <w:tr>
        <w:tc>
          <w:tcPr>
            <w:tcW w:type="dxa" w:w="4986"/>
            <w:vAlign w:val="center"/>
          </w:tcPr>
          <w:p>
            <w:pPr>
              <w:spacing w:after="0" w:line="252" w:lineRule="auto"/>
            </w:pPr>
            <w:r/>
            <w:r>
              <w:rPr>
                <w:rFonts w:ascii="Noto Sans CJK SC" w:hAnsi="Noto Sans CJK SC" w:eastAsia="Noto Sans CJK SC"/>
                <w:b w:val="0"/>
                <w:sz w:val="18"/>
              </w:rPr>
              <w:t>检出率/误检率权衡</w:t>
            </w:r>
          </w:p>
        </w:tc>
        <w:tc>
          <w:tcPr>
            <w:tcW w:type="dxa" w:w="4986"/>
            <w:vAlign w:val="center"/>
          </w:tcPr>
          <w:p>
            <w:pPr>
              <w:spacing w:after="0" w:line="252" w:lineRule="auto"/>
            </w:pPr>
            <w:r/>
            <w:r>
              <w:rPr>
                <w:rFonts w:ascii="Noto Sans CJK SC" w:hAnsi="Noto Sans CJK SC" w:eastAsia="Noto Sans CJK SC"/>
                <w:b w:val="0"/>
                <w:sz w:val="18"/>
              </w:rPr>
              <w:t>论文主要报告 P/R/F1，没有系统给出 ROC/PR 曲线；POT 阈值参数会影响 precision-recall trade-off。</w:t>
            </w:r>
          </w:p>
        </w:tc>
      </w:tr>
    </w:tbl>
    <w:p>
      <w:pPr>
        <w:pStyle w:val="Heading3"/>
        <w:spacing w:after="100"/>
      </w:pPr>
      <w:r>
        <w:t>4C. 优点与缺点</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优点</w:t>
            </w:r>
          </w:p>
        </w:tc>
        <w:tc>
          <w:tcPr>
            <w:tcW w:type="dxa" w:w="4986"/>
            <w:vAlign w:val="center"/>
            <w:shd w:fill="D9EAF7"/>
          </w:tcPr>
          <w:p>
            <w:pPr>
              <w:spacing w:after="0" w:line="252" w:lineRule="auto"/>
            </w:pPr>
            <w:r/>
            <w:r>
              <w:rPr>
                <w:rFonts w:ascii="Noto Sans CJK SC" w:hAnsi="Noto Sans CJK SC" w:eastAsia="Noto Sans CJK SC"/>
                <w:b/>
                <w:sz w:val="18"/>
              </w:rPr>
              <w:t>缺点/风险</w:t>
            </w:r>
          </w:p>
        </w:tc>
      </w:tr>
      <w:tr>
        <w:tc>
          <w:tcPr>
            <w:tcW w:type="dxa" w:w="4986"/>
            <w:vAlign w:val="center"/>
          </w:tcPr>
          <w:p>
            <w:pPr>
              <w:spacing w:after="0" w:line="252" w:lineRule="auto"/>
            </w:pPr>
            <w:r/>
            <w:r>
              <w:rPr>
                <w:rFonts w:ascii="Noto Sans CJK SC" w:hAnsi="Noto Sans CJK SC" w:eastAsia="Noto Sans CJK SC"/>
                <w:b w:val="0"/>
                <w:sz w:val="18"/>
              </w:rPr>
              <w:t>原生支持多变量时间序列，而不是将时间点独立处理。</w:t>
            </w:r>
          </w:p>
        </w:tc>
        <w:tc>
          <w:tcPr>
            <w:tcW w:type="dxa" w:w="4986"/>
            <w:vAlign w:val="center"/>
          </w:tcPr>
          <w:p>
            <w:pPr>
              <w:spacing w:after="0" w:line="252" w:lineRule="auto"/>
            </w:pPr>
            <w:r/>
            <w:r>
              <w:rPr>
                <w:rFonts w:ascii="Noto Sans CJK SC" w:hAnsi="Noto Sans CJK SC" w:eastAsia="Noto Sans CJK SC"/>
                <w:b w:val="0"/>
                <w:sz w:val="18"/>
              </w:rPr>
              <w:t>模型结构复杂，包含 GRU、VAE、SSM、Normalizing Flow，部署和维护成本明显高于距离/范围方法。</w:t>
            </w:r>
          </w:p>
        </w:tc>
      </w:tr>
      <w:tr>
        <w:tc>
          <w:tcPr>
            <w:tcW w:type="dxa" w:w="4986"/>
            <w:vAlign w:val="center"/>
          </w:tcPr>
          <w:p>
            <w:pPr>
              <w:spacing w:after="0" w:line="252" w:lineRule="auto"/>
            </w:pPr>
            <w:r/>
            <w:r>
              <w:rPr>
                <w:rFonts w:ascii="Noto Sans CJK SC" w:hAnsi="Noto Sans CJK SC" w:eastAsia="Noto Sans CJK SC"/>
                <w:b w:val="0"/>
                <w:sz w:val="18"/>
              </w:rPr>
              <w:t>无监督训练，不要求大量异常标签。</w:t>
            </w:r>
          </w:p>
        </w:tc>
        <w:tc>
          <w:tcPr>
            <w:tcW w:type="dxa" w:w="4986"/>
            <w:vAlign w:val="center"/>
          </w:tcPr>
          <w:p>
            <w:pPr>
              <w:spacing w:after="0" w:line="252" w:lineRule="auto"/>
            </w:pPr>
            <w:r/>
            <w:r>
              <w:rPr>
                <w:rFonts w:ascii="Noto Sans CJK SC" w:hAnsi="Noto Sans CJK SC" w:eastAsia="Noto Sans CJK SC"/>
                <w:b w:val="0"/>
                <w:sz w:val="18"/>
              </w:rPr>
              <w:t>“无监督”不等于训练集可以含大量异常；如果训练期异常污染严重，正常模式可能被学坏。论文没有系统研究 contamination robustness。</w:t>
            </w:r>
          </w:p>
        </w:tc>
      </w:tr>
      <w:tr>
        <w:tc>
          <w:tcPr>
            <w:tcW w:type="dxa" w:w="4986"/>
            <w:vAlign w:val="center"/>
          </w:tcPr>
          <w:p>
            <w:pPr>
              <w:spacing w:after="0" w:line="252" w:lineRule="auto"/>
            </w:pPr>
            <w:r/>
            <w:r>
              <w:rPr>
                <w:rFonts w:ascii="Noto Sans CJK SC" w:hAnsi="Noto Sans CJK SC" w:eastAsia="Noto Sans CJK SC"/>
                <w:b w:val="0"/>
                <w:sz w:val="18"/>
              </w:rPr>
              <w:t>能建模 stochasticity 和复杂非高斯分布。</w:t>
            </w:r>
          </w:p>
        </w:tc>
        <w:tc>
          <w:tcPr>
            <w:tcW w:type="dxa" w:w="4986"/>
            <w:vAlign w:val="center"/>
          </w:tcPr>
          <w:p>
            <w:pPr>
              <w:spacing w:after="0" w:line="252" w:lineRule="auto"/>
            </w:pPr>
            <w:r/>
            <w:r>
              <w:rPr>
                <w:rFonts w:ascii="Noto Sans CJK SC" w:hAnsi="Noto Sans CJK SC" w:eastAsia="Noto Sans CJK SC"/>
                <w:b w:val="0"/>
                <w:sz w:val="18"/>
              </w:rPr>
              <w:t>重构式异常检测存在“异常也可能被重构”的一般风险；本文用概率潜变量缓解但不能理论消除。</w:t>
            </w:r>
          </w:p>
        </w:tc>
      </w:tr>
      <w:tr>
        <w:tc>
          <w:tcPr>
            <w:tcW w:type="dxa" w:w="4986"/>
            <w:vAlign w:val="center"/>
          </w:tcPr>
          <w:p>
            <w:pPr>
              <w:spacing w:after="0" w:line="252" w:lineRule="auto"/>
            </w:pPr>
            <w:r/>
            <w:r>
              <w:rPr>
                <w:rFonts w:ascii="Noto Sans CJK SC" w:hAnsi="Noto Sans CJK SC" w:eastAsia="Noto Sans CJK SC"/>
                <w:b w:val="0"/>
                <w:sz w:val="18"/>
              </w:rPr>
              <w:t>能捕捉变量组合关系和时间上下文。</w:t>
            </w:r>
          </w:p>
        </w:tc>
        <w:tc>
          <w:tcPr>
            <w:tcW w:type="dxa" w:w="4986"/>
            <w:vAlign w:val="center"/>
          </w:tcPr>
          <w:p>
            <w:pPr>
              <w:spacing w:after="0" w:line="252" w:lineRule="auto"/>
            </w:pPr>
            <w:r/>
            <w:r>
              <w:rPr>
                <w:rFonts w:ascii="Noto Sans CJK SC" w:hAnsi="Noto Sans CJK SC" w:eastAsia="Noto Sans CJK SC"/>
                <w:b w:val="0"/>
                <w:sz w:val="18"/>
              </w:rPr>
              <w:t>对于只需简单范围外检测的工业任务可能过于复杂。</w:t>
            </w:r>
          </w:p>
        </w:tc>
      </w:tr>
      <w:tr>
        <w:tc>
          <w:tcPr>
            <w:tcW w:type="dxa" w:w="4986"/>
            <w:vAlign w:val="center"/>
          </w:tcPr>
          <w:p>
            <w:pPr>
              <w:spacing w:after="0" w:line="252" w:lineRule="auto"/>
            </w:pPr>
            <w:r/>
            <w:r>
              <w:rPr>
                <w:rFonts w:ascii="Noto Sans CJK SC" w:hAnsi="Noto Sans CJK SC" w:eastAsia="Noto Sans CJK SC"/>
                <w:b w:val="0"/>
                <w:sz w:val="18"/>
              </w:rPr>
              <w:t>可以给出变量级异常解释。</w:t>
            </w:r>
          </w:p>
        </w:tc>
        <w:tc>
          <w:tcPr>
            <w:tcW w:type="dxa" w:w="4986"/>
            <w:vAlign w:val="center"/>
          </w:tcPr>
          <w:p>
            <w:pPr>
              <w:spacing w:after="0" w:line="252" w:lineRule="auto"/>
            </w:pPr>
            <w:r/>
            <w:r>
              <w:rPr>
                <w:rFonts w:ascii="Noto Sans CJK SC" w:hAnsi="Noto Sans CJK SC" w:eastAsia="Noto Sans CJK SC"/>
                <w:b w:val="0"/>
                <w:sz w:val="18"/>
              </w:rPr>
              <w:t>解释依赖输出条件独立（对角高斯）假设，变量之间的贡献并非严格因果解释。</w:t>
            </w:r>
          </w:p>
        </w:tc>
      </w:tr>
      <w:tr>
        <w:tc>
          <w:tcPr>
            <w:tcW w:type="dxa" w:w="4986"/>
            <w:vAlign w:val="center"/>
          </w:tcPr>
          <w:p>
            <w:pPr>
              <w:spacing w:after="0" w:line="252" w:lineRule="auto"/>
            </w:pPr>
            <w:r/>
            <w:r>
              <w:rPr>
                <w:rFonts w:ascii="Noto Sans CJK SC" w:hAnsi="Noto Sans CJK SC" w:eastAsia="Noto Sans CJK SC"/>
                <w:b w:val="0"/>
                <w:sz w:val="18"/>
              </w:rPr>
              <w:t>POT 提供自动阈值方案。</w:t>
            </w:r>
          </w:p>
        </w:tc>
        <w:tc>
          <w:tcPr>
            <w:tcW w:type="dxa" w:w="4986"/>
            <w:vAlign w:val="center"/>
          </w:tcPr>
          <w:p>
            <w:pPr>
              <w:spacing w:after="0" w:line="252" w:lineRule="auto"/>
            </w:pPr>
            <w:r/>
            <w:r>
              <w:rPr>
                <w:rFonts w:ascii="Noto Sans CJK SC" w:hAnsi="Noto Sans CJK SC" w:eastAsia="Noto Sans CJK SC"/>
                <w:b w:val="0"/>
                <w:sz w:val="18"/>
              </w:rPr>
              <w:t>POT 仍需 q 和 low quantile 等经验参数，且 SMD 的自动阈值与 F1best 仍有明显差距。</w:t>
            </w:r>
          </w:p>
        </w:tc>
      </w:tr>
    </w:tbl>
    <w:p>
      <w:pPr>
        <w:pStyle w:val="Heading3"/>
        <w:spacing w:after="100"/>
      </w:pPr>
      <w:r>
        <w:t>4D. 应用时限制条件</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限制条件</w:t>
            </w:r>
          </w:p>
        </w:tc>
        <w:tc>
          <w:tcPr>
            <w:tcW w:type="dxa" w:w="4986"/>
            <w:vAlign w:val="center"/>
            <w:shd w:fill="D9EAF7"/>
          </w:tcPr>
          <w:p>
            <w:pPr>
              <w:spacing w:after="0" w:line="252" w:lineRule="auto"/>
            </w:pPr>
            <w:r/>
            <w:r>
              <w:rPr>
                <w:rFonts w:ascii="Noto Sans CJK SC" w:hAnsi="Noto Sans CJK SC" w:eastAsia="Noto Sans CJK SC"/>
                <w:b/>
                <w:sz w:val="18"/>
              </w:rPr>
              <w:t>判断</w:t>
            </w:r>
          </w:p>
        </w:tc>
      </w:tr>
      <w:tr>
        <w:tc>
          <w:tcPr>
            <w:tcW w:type="dxa" w:w="4986"/>
            <w:vAlign w:val="center"/>
          </w:tcPr>
          <w:p>
            <w:pPr>
              <w:spacing w:after="0" w:line="252" w:lineRule="auto"/>
            </w:pPr>
            <w:r/>
            <w:r>
              <w:rPr>
                <w:rFonts w:ascii="Noto Sans CJK SC" w:hAnsi="Noto Sans CJK SC" w:eastAsia="Noto Sans CJK SC"/>
                <w:b w:val="0"/>
                <w:sz w:val="18"/>
              </w:rPr>
              <w:t>可适用AI模型</w:t>
            </w:r>
          </w:p>
        </w:tc>
        <w:tc>
          <w:tcPr>
            <w:tcW w:type="dxa" w:w="4986"/>
            <w:vAlign w:val="center"/>
          </w:tcPr>
          <w:p>
            <w:pPr>
              <w:spacing w:after="0" w:line="252" w:lineRule="auto"/>
            </w:pPr>
            <w:r/>
            <w:r>
              <w:rPr>
                <w:rFonts w:ascii="Noto Sans CJK SC" w:hAnsi="Noto Sans CJK SC" w:eastAsia="Noto Sans CJK SC"/>
                <w:b w:val="0"/>
                <w:sz w:val="18"/>
              </w:rPr>
              <w:t>检测器本身独立于下游模型，因此原则上可配合线性回归、树模型、NN、LSTM等任意回归预测器。</w:t>
            </w:r>
          </w:p>
        </w:tc>
      </w:tr>
      <w:tr>
        <w:tc>
          <w:tcPr>
            <w:tcW w:type="dxa" w:w="4986"/>
            <w:vAlign w:val="center"/>
          </w:tcPr>
          <w:p>
            <w:pPr>
              <w:spacing w:after="0" w:line="252" w:lineRule="auto"/>
            </w:pPr>
            <w:r/>
            <w:r>
              <w:rPr>
                <w:rFonts w:ascii="Noto Sans CJK SC" w:hAnsi="Noto Sans CJK SC" w:eastAsia="Noto Sans CJK SC"/>
                <w:b w:val="0"/>
                <w:sz w:val="18"/>
              </w:rPr>
              <w:t>训练数据量</w:t>
            </w:r>
          </w:p>
        </w:tc>
        <w:tc>
          <w:tcPr>
            <w:tcW w:type="dxa" w:w="4986"/>
            <w:vAlign w:val="center"/>
          </w:tcPr>
          <w:p>
            <w:pPr>
              <w:spacing w:after="0" w:line="252" w:lineRule="auto"/>
            </w:pPr>
            <w:r/>
            <w:r>
              <w:rPr>
                <w:rFonts w:ascii="Noto Sans CJK SC" w:hAnsi="Noto Sans CJK SC" w:eastAsia="Noto Sans CJK SC"/>
                <w:b w:val="0"/>
                <w:sz w:val="18"/>
              </w:rPr>
              <w:t>论文使用数万至70万级 observations；深度生成模型通常需要较充分的正常数据。没有给出最小样本量。</w:t>
            </w:r>
          </w:p>
        </w:tc>
      </w:tr>
      <w:tr>
        <w:tc>
          <w:tcPr>
            <w:tcW w:type="dxa" w:w="4986"/>
            <w:vAlign w:val="center"/>
          </w:tcPr>
          <w:p>
            <w:pPr>
              <w:spacing w:after="0" w:line="252" w:lineRule="auto"/>
            </w:pPr>
            <w:r/>
            <w:r>
              <w:rPr>
                <w:rFonts w:ascii="Noto Sans CJK SC" w:hAnsi="Noto Sans CJK SC" w:eastAsia="Noto Sans CJK SC"/>
                <w:b w:val="0"/>
                <w:sz w:val="18"/>
              </w:rPr>
              <w:t>数据特征</w:t>
            </w:r>
          </w:p>
        </w:tc>
        <w:tc>
          <w:tcPr>
            <w:tcW w:type="dxa" w:w="4986"/>
            <w:vAlign w:val="center"/>
          </w:tcPr>
          <w:p>
            <w:pPr>
              <w:spacing w:after="0" w:line="252" w:lineRule="auto"/>
            </w:pPr>
            <w:r/>
            <w:r>
              <w:rPr>
                <w:rFonts w:ascii="Noto Sans CJK SC" w:hAnsi="Noto Sans CJK SC" w:eastAsia="Noto Sans CJK SC"/>
                <w:b w:val="0"/>
                <w:sz w:val="18"/>
              </w:rPr>
              <w:t>连续多变量时间序列；MSL中也含大量 one-hot 数据，说明可混合部分编码变量。</w:t>
            </w:r>
          </w:p>
        </w:tc>
      </w:tr>
      <w:tr>
        <w:tc>
          <w:tcPr>
            <w:tcW w:type="dxa" w:w="4986"/>
            <w:vAlign w:val="center"/>
          </w:tcPr>
          <w:p>
            <w:pPr>
              <w:spacing w:after="0" w:line="252" w:lineRule="auto"/>
            </w:pPr>
            <w:r/>
            <w:r>
              <w:rPr>
                <w:rFonts w:ascii="Noto Sans CJK SC" w:hAnsi="Noto Sans CJK SC" w:eastAsia="Noto Sans CJK SC"/>
                <w:b w:val="0"/>
                <w:sz w:val="18"/>
              </w:rPr>
              <w:t>计算量</w:t>
            </w:r>
          </w:p>
        </w:tc>
        <w:tc>
          <w:tcPr>
            <w:tcW w:type="dxa" w:w="4986"/>
            <w:vAlign w:val="center"/>
          </w:tcPr>
          <w:p>
            <w:pPr>
              <w:spacing w:after="0" w:line="252" w:lineRule="auto"/>
            </w:pPr>
            <w:r/>
            <w:r>
              <w:rPr>
                <w:rFonts w:ascii="Noto Sans CJK SC" w:hAnsi="Noto Sans CJK SC" w:eastAsia="Noto Sans CJK SC"/>
                <w:b w:val="0"/>
                <w:sz w:val="18"/>
              </w:rPr>
              <w:t>训练较重：GTX1080Ti 下每 epoch 约 SMAP 48 min、MSL 11 min、SMD 87 min。</w:t>
            </w:r>
          </w:p>
        </w:tc>
      </w:tr>
      <w:tr>
        <w:tc>
          <w:tcPr>
            <w:tcW w:type="dxa" w:w="4986"/>
            <w:vAlign w:val="center"/>
          </w:tcPr>
          <w:p>
            <w:pPr>
              <w:spacing w:after="0" w:line="252" w:lineRule="auto"/>
            </w:pPr>
            <w:r/>
            <w:r>
              <w:rPr>
                <w:rFonts w:ascii="Noto Sans CJK SC" w:hAnsi="Noto Sans CJK SC" w:eastAsia="Noto Sans CJK SC"/>
                <w:b w:val="0"/>
                <w:sz w:val="18"/>
              </w:rPr>
              <w:t>实时性</w:t>
            </w:r>
          </w:p>
        </w:tc>
        <w:tc>
          <w:tcPr>
            <w:tcW w:type="dxa" w:w="4986"/>
            <w:vAlign w:val="center"/>
          </w:tcPr>
          <w:p>
            <w:pPr>
              <w:spacing w:after="0" w:line="252" w:lineRule="auto"/>
            </w:pPr>
            <w:r/>
            <w:r>
              <w:rPr>
                <w:rFonts w:ascii="Noto Sans CJK SC" w:hAnsi="Noto Sans CJK SC" w:eastAsia="Noto Sans CJK SC"/>
                <w:b w:val="0"/>
                <w:sz w:val="18"/>
              </w:rPr>
              <w:t>论文设计为 online detection，但没有报告每个新时刻的推理 latency。</w:t>
            </w:r>
          </w:p>
        </w:tc>
      </w:tr>
      <w:tr>
        <w:tc>
          <w:tcPr>
            <w:tcW w:type="dxa" w:w="4986"/>
            <w:vAlign w:val="center"/>
          </w:tcPr>
          <w:p>
            <w:pPr>
              <w:spacing w:after="0" w:line="252" w:lineRule="auto"/>
            </w:pPr>
            <w:r/>
            <w:r>
              <w:rPr>
                <w:rFonts w:ascii="Noto Sans CJK SC" w:hAnsi="Noto Sans CJK SC" w:eastAsia="Noto Sans CJK SC"/>
                <w:b w:val="0"/>
                <w:sz w:val="18"/>
              </w:rPr>
              <w:t>仅凭输入数据能否检测</w:t>
            </w:r>
          </w:p>
        </w:tc>
        <w:tc>
          <w:tcPr>
            <w:tcW w:type="dxa" w:w="4986"/>
            <w:vAlign w:val="center"/>
          </w:tcPr>
          <w:p>
            <w:pPr>
              <w:spacing w:after="0" w:line="252" w:lineRule="auto"/>
            </w:pPr>
            <w:r/>
            <w:r>
              <w:rPr>
                <w:rFonts w:ascii="Noto Sans CJK SC" w:hAnsi="Noto Sans CJK SC" w:eastAsia="Noto Sans CJK SC"/>
                <w:b w:val="0"/>
                <w:sz w:val="18"/>
              </w:rPr>
              <w:t>可以。训练和运行都使用输入时间序列，无需下游回归目标 y。</w:t>
            </w:r>
          </w:p>
        </w:tc>
      </w:tr>
      <w:tr>
        <w:tc>
          <w:tcPr>
            <w:tcW w:type="dxa" w:w="4986"/>
            <w:vAlign w:val="center"/>
          </w:tcPr>
          <w:p>
            <w:pPr>
              <w:spacing w:after="0" w:line="252" w:lineRule="auto"/>
            </w:pPr>
            <w:r/>
            <w:r>
              <w:rPr>
                <w:rFonts w:ascii="Noto Sans CJK SC" w:hAnsi="Noto Sans CJK SC" w:eastAsia="Noto Sans CJK SC"/>
                <w:b w:val="0"/>
                <w:sz w:val="18"/>
              </w:rPr>
              <w:t>是否需要目标AI模型内部信息</w:t>
            </w:r>
          </w:p>
        </w:tc>
        <w:tc>
          <w:tcPr>
            <w:tcW w:type="dxa" w:w="4986"/>
            <w:vAlign w:val="center"/>
          </w:tcPr>
          <w:p>
            <w:pPr>
              <w:spacing w:after="0" w:line="252" w:lineRule="auto"/>
            </w:pPr>
            <w:r/>
            <w:r>
              <w:rPr>
                <w:rFonts w:ascii="Noto Sans CJK SC" w:hAnsi="Noto Sans CJK SC" w:eastAsia="Noto Sans CJK SC"/>
                <w:b w:val="0"/>
                <w:sz w:val="18"/>
              </w:rPr>
              <w:t>不需要。</w:t>
            </w:r>
          </w:p>
        </w:tc>
      </w:tr>
      <w:tr>
        <w:tc>
          <w:tcPr>
            <w:tcW w:type="dxa" w:w="4986"/>
            <w:vAlign w:val="center"/>
          </w:tcPr>
          <w:p>
            <w:pPr>
              <w:spacing w:after="0" w:line="252" w:lineRule="auto"/>
            </w:pPr>
            <w:r/>
            <w:r>
              <w:rPr>
                <w:rFonts w:ascii="Noto Sans CJK SC" w:hAnsi="Noto Sans CJK SC" w:eastAsia="Noto Sans CJK SC"/>
                <w:b w:val="0"/>
                <w:sz w:val="18"/>
              </w:rPr>
              <w:t>时间窗口要求</w:t>
            </w:r>
          </w:p>
        </w:tc>
        <w:tc>
          <w:tcPr>
            <w:tcW w:type="dxa" w:w="4986"/>
            <w:vAlign w:val="center"/>
          </w:tcPr>
          <w:p>
            <w:pPr>
              <w:spacing w:after="0" w:line="252" w:lineRule="auto"/>
            </w:pPr>
            <w:r/>
            <w:r>
              <w:rPr>
                <w:rFonts w:ascii="Noto Sans CJK SC" w:hAnsi="Noto Sans CJK SC" w:eastAsia="Noto Sans CJK SC"/>
                <w:b w:val="0"/>
                <w:sz w:val="18"/>
              </w:rPr>
              <w:t>实验固定 T+1=100；应用时必须保证连续历史窗口及一致的数据预处理。</w:t>
            </w:r>
          </w:p>
        </w:tc>
      </w:tr>
      <w:tr>
        <w:tc>
          <w:tcPr>
            <w:tcW w:type="dxa" w:w="4986"/>
            <w:vAlign w:val="center"/>
          </w:tcPr>
          <w:p>
            <w:pPr>
              <w:spacing w:after="0" w:line="252" w:lineRule="auto"/>
            </w:pPr>
            <w:r/>
            <w:r>
              <w:rPr>
                <w:rFonts w:ascii="Noto Sans CJK SC" w:hAnsi="Noto Sans CJK SC" w:eastAsia="Noto Sans CJK SC"/>
                <w:b w:val="0"/>
                <w:sz w:val="18"/>
              </w:rPr>
              <w:t>缺失/不规则采样</w:t>
            </w:r>
          </w:p>
        </w:tc>
        <w:tc>
          <w:tcPr>
            <w:tcW w:type="dxa" w:w="4986"/>
            <w:vAlign w:val="center"/>
          </w:tcPr>
          <w:p>
            <w:pPr>
              <w:spacing w:after="0" w:line="252" w:lineRule="auto"/>
            </w:pPr>
            <w:r/>
            <w:r>
              <w:rPr>
                <w:rFonts w:ascii="Noto Sans CJK SC" w:hAnsi="Noto Sans CJK SC" w:eastAsia="Noto Sans CJK SC"/>
                <w:b w:val="0"/>
                <w:sz w:val="18"/>
              </w:rPr>
              <w:t>论文实验均为等间隔1分钟数据；未系统研究缺失值和 irregular sampling。</w:t>
            </w:r>
          </w:p>
        </w:tc>
      </w:tr>
      <w:tr>
        <w:tc>
          <w:tcPr>
            <w:tcW w:type="dxa" w:w="4986"/>
            <w:vAlign w:val="center"/>
          </w:tcPr>
          <w:p>
            <w:pPr>
              <w:spacing w:after="0" w:line="252" w:lineRule="auto"/>
            </w:pPr>
            <w:r/>
            <w:r>
              <w:rPr>
                <w:rFonts w:ascii="Noto Sans CJK SC" w:hAnsi="Noto Sans CJK SC" w:eastAsia="Noto Sans CJK SC"/>
                <w:b w:val="0"/>
                <w:sz w:val="18"/>
              </w:rPr>
              <w:t>长期漂移</w:t>
            </w:r>
          </w:p>
        </w:tc>
        <w:tc>
          <w:tcPr>
            <w:tcW w:type="dxa" w:w="4986"/>
            <w:vAlign w:val="center"/>
          </w:tcPr>
          <w:p>
            <w:pPr>
              <w:spacing w:after="0" w:line="252" w:lineRule="auto"/>
            </w:pPr>
            <w:r/>
            <w:r>
              <w:rPr>
                <w:rFonts w:ascii="Noto Sans CJK SC" w:hAnsi="Noto Sans CJK SC" w:eastAsia="Noto Sans CJK SC"/>
                <w:b w:val="0"/>
                <w:sz w:val="18"/>
              </w:rPr>
              <w:t>论文建议模型可周期性离线重训（如每周/月），但未建立专门 drift adaptation 机制。</w:t>
            </w:r>
          </w:p>
        </w:tc>
      </w:tr>
    </w:tbl>
    <w:p>
      <w:pPr>
        <w:pStyle w:val="Heading3"/>
        <w:spacing w:after="100"/>
      </w:pPr>
      <w:r>
        <w:t>4E. 应用案例与预期对象</w:t>
      </w:r>
    </w:p>
    <w:p>
      <w:pPr>
        <w:pStyle w:val="ListBullet"/>
        <w:spacing w:after="100"/>
        <w:ind w:left="0"/>
      </w:pPr>
      <w:r>
        <w:t>论文实际：服务器机器监控（CPU、network、memory 等）；NASA 卫星/火星车遥测。</w:t>
      </w:r>
    </w:p>
    <w:p>
      <w:pPr>
        <w:pStyle w:val="ListBullet"/>
        <w:spacing w:after="100"/>
        <w:ind w:left="0"/>
      </w:pPr>
      <w:r>
        <w:t>可预期：水厂、输配水网络、污水处理、工业过程、发电设备、交通设施等多传感器连续监控。</w:t>
      </w:r>
    </w:p>
    <w:p>
      <w:pPr>
        <w:pStyle w:val="ListBullet"/>
        <w:spacing w:after="100"/>
        <w:ind w:left="0"/>
      </w:pPr>
      <w:r>
        <w:t>最适合场景：正常状态具有复杂变量关系、明显时间惯性、一定随机波动，同时异常标签稀缺。</w:t>
      </w:r>
    </w:p>
    <w:p>
      <w:pPr>
        <w:pStyle w:val="Heading3"/>
        <w:spacing w:after="100"/>
      </w:pPr>
      <w:r>
        <w:t>4F. 社会基础设施监控与控制系统适用性</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评价维度</w:t>
            </w:r>
          </w:p>
        </w:tc>
        <w:tc>
          <w:tcPr>
            <w:tcW w:type="dxa" w:w="3324"/>
            <w:vAlign w:val="center"/>
            <w:shd w:fill="D9EAF7"/>
          </w:tcPr>
          <w:p>
            <w:pPr>
              <w:spacing w:after="0" w:line="252" w:lineRule="auto"/>
            </w:pPr>
            <w:r/>
            <w:r>
              <w:rPr>
                <w:rFonts w:ascii="Noto Sans CJK SC" w:hAnsi="Noto Sans CJK SC" w:eastAsia="Noto Sans CJK SC"/>
                <w:b/>
                <w:sz w:val="18"/>
              </w:rPr>
              <w:t>结论</w:t>
            </w:r>
          </w:p>
        </w:tc>
        <w:tc>
          <w:tcPr>
            <w:tcW w:type="dxa" w:w="3324"/>
            <w:vAlign w:val="center"/>
            <w:shd w:fill="D9EAF7"/>
          </w:tcPr>
          <w:p>
            <w:pPr>
              <w:spacing w:after="0" w:line="252" w:lineRule="auto"/>
            </w:pPr>
            <w:r/>
            <w:r>
              <w:rPr>
                <w:rFonts w:ascii="Noto Sans CJK SC" w:hAnsi="Noto Sans CJK SC" w:eastAsia="Noto Sans CJK SC"/>
                <w:b/>
                <w:sz w:val="18"/>
              </w:rPr>
              <w:t>对水系统的具体含义</w:t>
            </w:r>
          </w:p>
        </w:tc>
      </w:tr>
      <w:tr>
        <w:tc>
          <w:tcPr>
            <w:tcW w:type="dxa" w:w="3324"/>
            <w:vAlign w:val="center"/>
          </w:tcPr>
          <w:p>
            <w:pPr>
              <w:spacing w:after="0" w:line="252" w:lineRule="auto"/>
            </w:pPr>
            <w:r/>
            <w:r>
              <w:rPr>
                <w:rFonts w:ascii="Noto Sans CJK SC" w:hAnsi="Noto Sans CJK SC" w:eastAsia="Noto Sans CJK SC"/>
                <w:b w:val="0"/>
                <w:sz w:val="18"/>
              </w:rPr>
              <w:t>安全性前置监视</w:t>
            </w:r>
          </w:p>
        </w:tc>
        <w:tc>
          <w:tcPr>
            <w:tcW w:type="dxa" w:w="3324"/>
            <w:vAlign w:val="center"/>
          </w:tcPr>
          <w:p>
            <w:pPr>
              <w:spacing w:after="0" w:line="252" w:lineRule="auto"/>
            </w:pPr>
            <w:r/>
            <w:r>
              <w:rPr>
                <w:rFonts w:ascii="Noto Sans CJK SC" w:hAnsi="Noto Sans CJK SC" w:eastAsia="Noto Sans CJK SC"/>
                <w:b w:val="0"/>
                <w:sz w:val="18"/>
              </w:rPr>
              <w:t>高</w:t>
            </w:r>
          </w:p>
        </w:tc>
        <w:tc>
          <w:tcPr>
            <w:tcW w:type="dxa" w:w="3324"/>
            <w:vAlign w:val="center"/>
          </w:tcPr>
          <w:p>
            <w:pPr>
              <w:spacing w:after="0" w:line="252" w:lineRule="auto"/>
            </w:pPr>
            <w:r/>
            <w:r>
              <w:rPr>
                <w:rFonts w:ascii="Noto Sans CJK SC" w:hAnsi="Noto Sans CJK SC" w:eastAsia="Noto Sans CJK SC"/>
                <w:b w:val="0"/>
                <w:sz w:val="18"/>
              </w:rPr>
              <w:t>可在末端压力预测/未来浑浊度预测模型之前先判断当前输入窗口是否偏离训练正常模式。</w:t>
            </w:r>
          </w:p>
        </w:tc>
      </w:tr>
      <w:tr>
        <w:tc>
          <w:tcPr>
            <w:tcW w:type="dxa" w:w="3324"/>
            <w:vAlign w:val="center"/>
          </w:tcPr>
          <w:p>
            <w:pPr>
              <w:spacing w:after="0" w:line="252" w:lineRule="auto"/>
            </w:pPr>
            <w:r/>
            <w:r>
              <w:rPr>
                <w:rFonts w:ascii="Noto Sans CJK SC" w:hAnsi="Noto Sans CJK SC" w:eastAsia="Noto Sans CJK SC"/>
                <w:b w:val="0"/>
                <w:sz w:val="18"/>
              </w:rPr>
              <w:t>多变量关系</w:t>
            </w:r>
          </w:p>
        </w:tc>
        <w:tc>
          <w:tcPr>
            <w:tcW w:type="dxa" w:w="3324"/>
            <w:vAlign w:val="center"/>
          </w:tcPr>
          <w:p>
            <w:pPr>
              <w:spacing w:after="0" w:line="252" w:lineRule="auto"/>
            </w:pPr>
            <w:r/>
            <w:r>
              <w:rPr>
                <w:rFonts w:ascii="Noto Sans CJK SC" w:hAnsi="Noto Sans CJK SC" w:eastAsia="Noto Sans CJK SC"/>
                <w:b w:val="0"/>
                <w:sz w:val="18"/>
              </w:rPr>
              <w:t>高</w:t>
            </w:r>
          </w:p>
        </w:tc>
        <w:tc>
          <w:tcPr>
            <w:tcW w:type="dxa" w:w="3324"/>
            <w:vAlign w:val="center"/>
          </w:tcPr>
          <w:p>
            <w:pPr>
              <w:spacing w:after="0" w:line="252" w:lineRule="auto"/>
            </w:pPr>
            <w:r/>
            <w:r>
              <w:rPr>
                <w:rFonts w:ascii="Noto Sans CJK SC" w:hAnsi="Noto Sans CJK SC" w:eastAsia="Noto Sans CJK SC"/>
                <w:b w:val="0"/>
                <w:sz w:val="18"/>
              </w:rPr>
              <w:t>能够发现“流量和压力各自正常但组合不正常”。</w:t>
            </w:r>
          </w:p>
        </w:tc>
      </w:tr>
      <w:tr>
        <w:tc>
          <w:tcPr>
            <w:tcW w:type="dxa" w:w="3324"/>
            <w:vAlign w:val="center"/>
          </w:tcPr>
          <w:p>
            <w:pPr>
              <w:spacing w:after="0" w:line="252" w:lineRule="auto"/>
            </w:pPr>
            <w:r/>
            <w:r>
              <w:rPr>
                <w:rFonts w:ascii="Noto Sans CJK SC" w:hAnsi="Noto Sans CJK SC" w:eastAsia="Noto Sans CJK SC"/>
                <w:b w:val="0"/>
                <w:sz w:val="18"/>
              </w:rPr>
              <w:t>时间过程</w:t>
            </w:r>
          </w:p>
        </w:tc>
        <w:tc>
          <w:tcPr>
            <w:tcW w:type="dxa" w:w="3324"/>
            <w:vAlign w:val="center"/>
          </w:tcPr>
          <w:p>
            <w:pPr>
              <w:spacing w:after="0" w:line="252" w:lineRule="auto"/>
            </w:pPr>
            <w:r/>
            <w:r>
              <w:rPr>
                <w:rFonts w:ascii="Noto Sans CJK SC" w:hAnsi="Noto Sans CJK SC" w:eastAsia="Noto Sans CJK SC"/>
                <w:b w:val="0"/>
                <w:sz w:val="18"/>
              </w:rPr>
              <w:t>高</w:t>
            </w:r>
          </w:p>
        </w:tc>
        <w:tc>
          <w:tcPr>
            <w:tcW w:type="dxa" w:w="3324"/>
            <w:vAlign w:val="center"/>
          </w:tcPr>
          <w:p>
            <w:pPr>
              <w:spacing w:after="0" w:line="252" w:lineRule="auto"/>
            </w:pPr>
            <w:r/>
            <w:r>
              <w:rPr>
                <w:rFonts w:ascii="Noto Sans CJK SC" w:hAnsi="Noto Sans CJK SC" w:eastAsia="Noto Sans CJK SC"/>
                <w:b w:val="0"/>
                <w:sz w:val="18"/>
              </w:rPr>
              <w:t>输水和水处理过程具有惯性，使用连续窗口比单点距离方法更合理。</w:t>
            </w:r>
          </w:p>
        </w:tc>
      </w:tr>
      <w:tr>
        <w:tc>
          <w:tcPr>
            <w:tcW w:type="dxa" w:w="3324"/>
            <w:vAlign w:val="center"/>
          </w:tcPr>
          <w:p>
            <w:pPr>
              <w:spacing w:after="0" w:line="252" w:lineRule="auto"/>
            </w:pPr>
            <w:r/>
            <w:r>
              <w:rPr>
                <w:rFonts w:ascii="Noto Sans CJK SC" w:hAnsi="Noto Sans CJK SC" w:eastAsia="Noto Sans CJK SC"/>
                <w:b w:val="0"/>
                <w:sz w:val="18"/>
              </w:rPr>
              <w:t>可解释性</w:t>
            </w:r>
          </w:p>
        </w:tc>
        <w:tc>
          <w:tcPr>
            <w:tcW w:type="dxa" w:w="3324"/>
            <w:vAlign w:val="center"/>
          </w:tcPr>
          <w:p>
            <w:pPr>
              <w:spacing w:after="0" w:line="252" w:lineRule="auto"/>
            </w:pPr>
            <w:r/>
            <w:r>
              <w:rPr>
                <w:rFonts w:ascii="Noto Sans CJK SC" w:hAnsi="Noto Sans CJK SC" w:eastAsia="Noto Sans CJK SC"/>
                <w:b w:val="0"/>
                <w:sz w:val="18"/>
              </w:rPr>
              <w:t>中-高</w:t>
            </w:r>
          </w:p>
        </w:tc>
        <w:tc>
          <w:tcPr>
            <w:tcW w:type="dxa" w:w="3324"/>
            <w:vAlign w:val="center"/>
          </w:tcPr>
          <w:p>
            <w:pPr>
              <w:spacing w:after="0" w:line="252" w:lineRule="auto"/>
            </w:pPr>
            <w:r/>
            <w:r>
              <w:rPr>
                <w:rFonts w:ascii="Noto Sans CJK SC" w:hAnsi="Noto Sans CJK SC" w:eastAsia="Noto Sans CJK SC"/>
                <w:b w:val="0"/>
                <w:sz w:val="18"/>
              </w:rPr>
              <w:t>能指出贡献最大的异常变量，便于运维排查。</w:t>
            </w:r>
          </w:p>
        </w:tc>
      </w:tr>
      <w:tr>
        <w:tc>
          <w:tcPr>
            <w:tcW w:type="dxa" w:w="3324"/>
            <w:vAlign w:val="center"/>
          </w:tcPr>
          <w:p>
            <w:pPr>
              <w:spacing w:after="0" w:line="252" w:lineRule="auto"/>
            </w:pPr>
            <w:r/>
            <w:r>
              <w:rPr>
                <w:rFonts w:ascii="Noto Sans CJK SC" w:hAnsi="Noto Sans CJK SC" w:eastAsia="Noto Sans CJK SC"/>
                <w:b w:val="0"/>
                <w:sz w:val="18"/>
              </w:rPr>
              <w:t>实时部署</w:t>
            </w:r>
          </w:p>
        </w:tc>
        <w:tc>
          <w:tcPr>
            <w:tcW w:type="dxa" w:w="3324"/>
            <w:vAlign w:val="center"/>
          </w:tcPr>
          <w:p>
            <w:pPr>
              <w:spacing w:after="0" w:line="252" w:lineRule="auto"/>
            </w:pPr>
            <w:r/>
            <w:r>
              <w:rPr>
                <w:rFonts w:ascii="Noto Sans CJK SC" w:hAnsi="Noto Sans CJK SC" w:eastAsia="Noto Sans CJK SC"/>
                <w:b w:val="0"/>
                <w:sz w:val="18"/>
              </w:rPr>
              <w:t>中</w:t>
            </w:r>
          </w:p>
        </w:tc>
        <w:tc>
          <w:tcPr>
            <w:tcW w:type="dxa" w:w="3324"/>
            <w:vAlign w:val="center"/>
          </w:tcPr>
          <w:p>
            <w:pPr>
              <w:spacing w:after="0" w:line="252" w:lineRule="auto"/>
            </w:pPr>
            <w:r/>
            <w:r>
              <w:rPr>
                <w:rFonts w:ascii="Noto Sans CJK SC" w:hAnsi="Noto Sans CJK SC" w:eastAsia="Noto Sans CJK SC"/>
                <w:b w:val="0"/>
                <w:sz w:val="18"/>
              </w:rPr>
              <w:t>架构支持 online，但需要测算实际 CPU/GPU inference latency。</w:t>
            </w:r>
          </w:p>
        </w:tc>
      </w:tr>
      <w:tr>
        <w:tc>
          <w:tcPr>
            <w:tcW w:type="dxa" w:w="3324"/>
            <w:vAlign w:val="center"/>
          </w:tcPr>
          <w:p>
            <w:pPr>
              <w:spacing w:after="0" w:line="252" w:lineRule="auto"/>
            </w:pPr>
            <w:r/>
            <w:r>
              <w:rPr>
                <w:rFonts w:ascii="Noto Sans CJK SC" w:hAnsi="Noto Sans CJK SC" w:eastAsia="Noto Sans CJK SC"/>
                <w:b w:val="0"/>
                <w:sz w:val="18"/>
              </w:rPr>
              <w:t>维护性</w:t>
            </w:r>
          </w:p>
        </w:tc>
        <w:tc>
          <w:tcPr>
            <w:tcW w:type="dxa" w:w="3324"/>
            <w:vAlign w:val="center"/>
          </w:tcPr>
          <w:p>
            <w:pPr>
              <w:spacing w:after="0" w:line="252" w:lineRule="auto"/>
            </w:pPr>
            <w:r/>
            <w:r>
              <w:rPr>
                <w:rFonts w:ascii="Noto Sans CJK SC" w:hAnsi="Noto Sans CJK SC" w:eastAsia="Noto Sans CJK SC"/>
                <w:b w:val="0"/>
                <w:sz w:val="18"/>
              </w:rPr>
              <w:t>中</w:t>
            </w:r>
          </w:p>
        </w:tc>
        <w:tc>
          <w:tcPr>
            <w:tcW w:type="dxa" w:w="3324"/>
            <w:vAlign w:val="center"/>
          </w:tcPr>
          <w:p>
            <w:pPr>
              <w:spacing w:after="0" w:line="252" w:lineRule="auto"/>
            </w:pPr>
            <w:r/>
            <w:r>
              <w:rPr>
                <w:rFonts w:ascii="Noto Sans CJK SC" w:hAnsi="Noto Sans CJK SC" w:eastAsia="Noto Sans CJK SC"/>
                <w:b w:val="0"/>
                <w:sz w:val="18"/>
              </w:rPr>
              <w:t>需要周期重训、阈值维护和数据预处理一致性管理。</w:t>
            </w:r>
          </w:p>
        </w:tc>
      </w:tr>
      <w:tr>
        <w:tc>
          <w:tcPr>
            <w:tcW w:type="dxa" w:w="3324"/>
            <w:vAlign w:val="center"/>
          </w:tcPr>
          <w:p>
            <w:pPr>
              <w:spacing w:after="0" w:line="252" w:lineRule="auto"/>
            </w:pPr>
            <w:r/>
            <w:r>
              <w:rPr>
                <w:rFonts w:ascii="Noto Sans CJK SC" w:hAnsi="Noto Sans CJK SC" w:eastAsia="Noto Sans CJK SC"/>
                <w:b w:val="0"/>
                <w:sz w:val="18"/>
              </w:rPr>
              <w:t>与现有回归模型结合</w:t>
            </w:r>
          </w:p>
        </w:tc>
        <w:tc>
          <w:tcPr>
            <w:tcW w:type="dxa" w:w="3324"/>
            <w:vAlign w:val="center"/>
          </w:tcPr>
          <w:p>
            <w:pPr>
              <w:spacing w:after="0" w:line="252" w:lineRule="auto"/>
            </w:pPr>
            <w:r/>
            <w:r>
              <w:rPr>
                <w:rFonts w:ascii="Noto Sans CJK SC" w:hAnsi="Noto Sans CJK SC" w:eastAsia="Noto Sans CJK SC"/>
                <w:b w:val="0"/>
                <w:sz w:val="18"/>
              </w:rPr>
              <w:t>高</w:t>
            </w:r>
          </w:p>
        </w:tc>
        <w:tc>
          <w:tcPr>
            <w:tcW w:type="dxa" w:w="3324"/>
            <w:vAlign w:val="center"/>
          </w:tcPr>
          <w:p>
            <w:pPr>
              <w:spacing w:after="0" w:line="252" w:lineRule="auto"/>
            </w:pPr>
            <w:r/>
            <w:r>
              <w:rPr>
                <w:rFonts w:ascii="Noto Sans CJK SC" w:hAnsi="Noto Sans CJK SC" w:eastAsia="Noto Sans CJK SC"/>
                <w:b w:val="0"/>
                <w:sz w:val="18"/>
              </w:rPr>
              <w:t>可完全独立运行，不改动预测模型。</w:t>
            </w:r>
          </w:p>
        </w:tc>
      </w:tr>
    </w:tbl>
    <w:tbl>
      <w:tblPr>
        <w:tblW w:type="auto" w:w="0"/>
        <w:jc w:val="center"/>
        <w:tblLook w:firstColumn="1" w:firstRow="1" w:lastColumn="0" w:lastRow="0" w:noHBand="0" w:noVBand="1" w:val="04A0"/>
      </w:tblPr>
      <w:tblGrid>
        <w:gridCol w:w="9972"/>
      </w:tblGrid>
      <w:tr>
        <w:tc>
          <w:tcPr>
            <w:tcW w:type="dxa" w:w="9972"/>
            <w:shd w:fill="FFF2CC"/>
          </w:tcPr>
          <w:p>
            <w:r/>
            <w:r>
              <w:rPr>
                <w:b/>
                <w:sz w:val="20"/>
              </w:rPr>
              <w:t>推荐的系统结构</w:t>
            </w:r>
          </w:p>
          <w:p>
            <w:pPr>
              <w:spacing w:after="0"/>
            </w:pPr>
            <w:r>
              <w:t>输入传感器时间序列 → OmniAnomaly 学習外/异常输入检测 → 若正常则送入原有回归模型；若异常则触发告警、降级策略、人工确认或备用模型。</w:t>
            </w:r>
          </w:p>
        </w:tc>
      </w:tr>
    </w:tbl>
    <w:p>
      <w:pPr>
        <w:pStyle w:val="Heading2"/>
        <w:spacing w:after="100"/>
      </w:pPr>
      <w:r>
        <w:t>5. 用于评价的数据集</w:t>
      </w:r>
    </w:p>
    <w:p>
      <w:pPr>
        <w:pStyle w:val="Heading3"/>
        <w:spacing w:after="100"/>
      </w:pPr>
      <w:r>
        <w:t>5.1 SMD (Server Machine Dataset)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调查项目</w:t>
            </w:r>
          </w:p>
        </w:tc>
        <w:tc>
          <w:tcPr>
            <w:tcW w:type="dxa" w:w="4986"/>
            <w:vAlign w:val="center"/>
            <w:shd w:fill="D9EAF7"/>
          </w:tcPr>
          <w:p>
            <w:pPr>
              <w:spacing w:after="0" w:line="252" w:lineRule="auto"/>
            </w:pPr>
            <w:r/>
            <w:r>
              <w:rPr>
                <w:rFonts w:ascii="Noto Sans CJK SC" w:hAnsi="Noto Sans CJK SC" w:eastAsia="Noto Sans CJK SC"/>
                <w:b/>
                <w:sz w:val="18"/>
              </w:rPr>
              <w:t>内容</w:t>
            </w:r>
          </w:p>
        </w:tc>
      </w:tr>
      <w:tr>
        <w:tc>
          <w:tcPr>
            <w:tcW w:type="dxa" w:w="4986"/>
            <w:vAlign w:val="center"/>
          </w:tcPr>
          <w:p>
            <w:pPr>
              <w:spacing w:after="0" w:line="252" w:lineRule="auto"/>
            </w:pPr>
            <w:r/>
            <w:r>
              <w:rPr>
                <w:rFonts w:ascii="Noto Sans CJK SC" w:hAnsi="Noto Sans CJK SC" w:eastAsia="Noto Sans CJK SC"/>
                <w:b w:val="0"/>
                <w:sz w:val="18"/>
              </w:rPr>
              <w:t>输入变量</w:t>
            </w:r>
          </w:p>
        </w:tc>
        <w:tc>
          <w:tcPr>
            <w:tcW w:type="dxa" w:w="4986"/>
            <w:vAlign w:val="center"/>
          </w:tcPr>
          <w:p>
            <w:pPr>
              <w:spacing w:after="0" w:line="252" w:lineRule="auto"/>
            </w:pPr>
            <w:r/>
            <w:r>
              <w:rPr>
                <w:rFonts w:ascii="Noto Sans CJK SC" w:hAnsi="Noto Sans CJK SC" w:eastAsia="Noto Sans CJK SC"/>
                <w:b w:val="0"/>
                <w:sz w:val="18"/>
              </w:rPr>
              <w:t>每台 server 38 个时间序列指标；论文示例包括 CPU load、network usage、memory usage 等。完整38变量名未在本文正文列出。</w:t>
            </w:r>
          </w:p>
        </w:tc>
      </w:tr>
      <w:tr>
        <w:tc>
          <w:tcPr>
            <w:tcW w:type="dxa" w:w="4986"/>
            <w:vAlign w:val="center"/>
          </w:tcPr>
          <w:p>
            <w:pPr>
              <w:spacing w:after="0" w:line="252" w:lineRule="auto"/>
            </w:pPr>
            <w:r/>
            <w:r>
              <w:rPr>
                <w:rFonts w:ascii="Noto Sans CJK SC" w:hAnsi="Noto Sans CJK SC" w:eastAsia="Noto Sans CJK SC"/>
                <w:b w:val="0"/>
                <w:sz w:val="18"/>
              </w:rPr>
              <w:t>输出变量</w:t>
            </w:r>
          </w:p>
        </w:tc>
        <w:tc>
          <w:tcPr>
            <w:tcW w:type="dxa" w:w="4986"/>
            <w:vAlign w:val="center"/>
          </w:tcPr>
          <w:p>
            <w:pPr>
              <w:spacing w:after="0" w:line="252" w:lineRule="auto"/>
            </w:pPr>
            <w:r/>
            <w:r>
              <w:rPr>
                <w:rFonts w:ascii="Noto Sans CJK SC" w:hAnsi="Noto Sans CJK SC" w:eastAsia="Noto Sans CJK SC"/>
                <w:b w:val="0"/>
                <w:sz w:val="18"/>
              </w:rPr>
              <w:t>异常检测任务本身没有回归输出；评价标签为 normal/anomaly，且 SMD 还提供 anomalous dimensions。</w:t>
            </w:r>
          </w:p>
        </w:tc>
      </w:tr>
      <w:tr>
        <w:tc>
          <w:tcPr>
            <w:tcW w:type="dxa" w:w="4986"/>
            <w:vAlign w:val="center"/>
          </w:tcPr>
          <w:p>
            <w:pPr>
              <w:spacing w:after="0" w:line="252" w:lineRule="auto"/>
            </w:pPr>
            <w:r/>
            <w:r>
              <w:rPr>
                <w:rFonts w:ascii="Noto Sans CJK SC" w:hAnsi="Noto Sans CJK SC" w:eastAsia="Noto Sans CJK SC"/>
                <w:b w:val="0"/>
                <w:sz w:val="18"/>
              </w:rPr>
              <w:t>实体数</w:t>
            </w:r>
          </w:p>
        </w:tc>
        <w:tc>
          <w:tcPr>
            <w:tcW w:type="dxa" w:w="4986"/>
            <w:vAlign w:val="center"/>
          </w:tcPr>
          <w:p>
            <w:pPr>
              <w:spacing w:after="0" w:line="252" w:lineRule="auto"/>
            </w:pPr>
            <w:r/>
            <w:r>
              <w:rPr>
                <w:rFonts w:ascii="Noto Sans CJK SC" w:hAnsi="Noto Sans CJK SC" w:eastAsia="Noto Sans CJK SC"/>
                <w:b w:val="0"/>
                <w:sz w:val="18"/>
              </w:rPr>
              <w:t>28</w:t>
            </w:r>
          </w:p>
        </w:tc>
      </w:tr>
      <w:tr>
        <w:tc>
          <w:tcPr>
            <w:tcW w:type="dxa" w:w="4986"/>
            <w:vAlign w:val="center"/>
          </w:tcPr>
          <w:p>
            <w:pPr>
              <w:spacing w:after="0" w:line="252" w:lineRule="auto"/>
            </w:pPr>
            <w:r/>
            <w:r>
              <w:rPr>
                <w:rFonts w:ascii="Noto Sans CJK SC" w:hAnsi="Noto Sans CJK SC" w:eastAsia="Noto Sans CJK SC"/>
                <w:b w:val="0"/>
                <w:sz w:val="18"/>
              </w:rPr>
              <w:t>训练样本</w:t>
            </w:r>
          </w:p>
        </w:tc>
        <w:tc>
          <w:tcPr>
            <w:tcW w:type="dxa" w:w="4986"/>
            <w:vAlign w:val="center"/>
          </w:tcPr>
          <w:p>
            <w:pPr>
              <w:spacing w:after="0" w:line="252" w:lineRule="auto"/>
            </w:pPr>
            <w:r/>
            <w:r>
              <w:rPr>
                <w:rFonts w:ascii="Noto Sans CJK SC" w:hAnsi="Noto Sans CJK SC" w:eastAsia="Noto Sans CJK SC"/>
                <w:b w:val="0"/>
                <w:sz w:val="18"/>
              </w:rPr>
              <w:t>708,405 observations</w:t>
            </w:r>
          </w:p>
        </w:tc>
      </w:tr>
      <w:tr>
        <w:tc>
          <w:tcPr>
            <w:tcW w:type="dxa" w:w="4986"/>
            <w:vAlign w:val="center"/>
          </w:tcPr>
          <w:p>
            <w:pPr>
              <w:spacing w:after="0" w:line="252" w:lineRule="auto"/>
            </w:pPr>
            <w:r/>
            <w:r>
              <w:rPr>
                <w:rFonts w:ascii="Noto Sans CJK SC" w:hAnsi="Noto Sans CJK SC" w:eastAsia="Noto Sans CJK SC"/>
                <w:b w:val="0"/>
                <w:sz w:val="18"/>
              </w:rPr>
              <w:t>测试样本</w:t>
            </w:r>
          </w:p>
        </w:tc>
        <w:tc>
          <w:tcPr>
            <w:tcW w:type="dxa" w:w="4986"/>
            <w:vAlign w:val="center"/>
          </w:tcPr>
          <w:p>
            <w:pPr>
              <w:spacing w:after="0" w:line="252" w:lineRule="auto"/>
            </w:pPr>
            <w:r/>
            <w:r>
              <w:rPr>
                <w:rFonts w:ascii="Noto Sans CJK SC" w:hAnsi="Noto Sans CJK SC" w:eastAsia="Noto Sans CJK SC"/>
                <w:b w:val="0"/>
                <w:sz w:val="18"/>
              </w:rPr>
              <w:t>708,420 observations</w:t>
            </w:r>
          </w:p>
        </w:tc>
      </w:tr>
      <w:tr>
        <w:tc>
          <w:tcPr>
            <w:tcW w:type="dxa" w:w="4986"/>
            <w:vAlign w:val="center"/>
          </w:tcPr>
          <w:p>
            <w:pPr>
              <w:spacing w:after="0" w:line="252" w:lineRule="auto"/>
            </w:pPr>
            <w:r/>
            <w:r>
              <w:rPr>
                <w:rFonts w:ascii="Noto Sans CJK SC" w:hAnsi="Noto Sans CJK SC" w:eastAsia="Noto Sans CJK SC"/>
                <w:b w:val="0"/>
                <w:sz w:val="18"/>
              </w:rPr>
              <w:t>测试异常比例</w:t>
            </w:r>
          </w:p>
        </w:tc>
        <w:tc>
          <w:tcPr>
            <w:tcW w:type="dxa" w:w="4986"/>
            <w:vAlign w:val="center"/>
          </w:tcPr>
          <w:p>
            <w:pPr>
              <w:spacing w:after="0" w:line="252" w:lineRule="auto"/>
            </w:pPr>
            <w:r/>
            <w:r>
              <w:rPr>
                <w:rFonts w:ascii="Noto Sans CJK SC" w:hAnsi="Noto Sans CJK SC" w:eastAsia="Noto Sans CJK SC"/>
                <w:b w:val="0"/>
                <w:sz w:val="18"/>
              </w:rPr>
              <w:t>4.16%</w:t>
            </w:r>
          </w:p>
        </w:tc>
      </w:tr>
      <w:tr>
        <w:tc>
          <w:tcPr>
            <w:tcW w:type="dxa" w:w="4986"/>
            <w:vAlign w:val="center"/>
          </w:tcPr>
          <w:p>
            <w:pPr>
              <w:spacing w:after="0" w:line="252" w:lineRule="auto"/>
            </w:pPr>
            <w:r/>
            <w:r>
              <w:rPr>
                <w:rFonts w:ascii="Noto Sans CJK SC" w:hAnsi="Noto Sans CJK SC" w:eastAsia="Noto Sans CJK SC"/>
                <w:b w:val="0"/>
                <w:sz w:val="18"/>
              </w:rPr>
              <w:t>时间粒度</w:t>
            </w:r>
          </w:p>
        </w:tc>
        <w:tc>
          <w:tcPr>
            <w:tcW w:type="dxa" w:w="4986"/>
            <w:vAlign w:val="center"/>
          </w:tcPr>
          <w:p>
            <w:pPr>
              <w:spacing w:after="0" w:line="252" w:lineRule="auto"/>
            </w:pPr>
            <w:r/>
            <w:r>
              <w:rPr>
                <w:rFonts w:ascii="Noto Sans CJK SC" w:hAnsi="Noto Sans CJK SC" w:eastAsia="Noto Sans CJK SC"/>
                <w:b w:val="0"/>
                <w:sz w:val="18"/>
              </w:rPr>
              <w:t>1 min</w:t>
            </w:r>
          </w:p>
        </w:tc>
      </w:tr>
      <w:tr>
        <w:tc>
          <w:tcPr>
            <w:tcW w:type="dxa" w:w="4986"/>
            <w:vAlign w:val="center"/>
          </w:tcPr>
          <w:p>
            <w:pPr>
              <w:spacing w:after="0" w:line="252" w:lineRule="auto"/>
            </w:pPr>
            <w:r/>
            <w:r>
              <w:rPr>
                <w:rFonts w:ascii="Noto Sans CJK SC" w:hAnsi="Noto Sans CJK SC" w:eastAsia="Noto Sans CJK SC"/>
                <w:b w:val="0"/>
                <w:sz w:val="18"/>
              </w:rPr>
              <w:t>采集期间</w:t>
            </w:r>
          </w:p>
        </w:tc>
        <w:tc>
          <w:tcPr>
            <w:tcW w:type="dxa" w:w="4986"/>
            <w:vAlign w:val="center"/>
          </w:tcPr>
          <w:p>
            <w:pPr>
              <w:spacing w:after="0" w:line="252" w:lineRule="auto"/>
            </w:pPr>
            <w:r/>
            <w:r>
              <w:rPr>
                <w:rFonts w:ascii="Noto Sans CJK SC" w:hAnsi="Noto Sans CJK SC" w:eastAsia="Noto Sans CJK SC"/>
                <w:b w:val="0"/>
                <w:sz w:val="18"/>
              </w:rPr>
              <w:t>共约5周</w:t>
            </w:r>
          </w:p>
        </w:tc>
      </w:tr>
      <w:tr>
        <w:tc>
          <w:tcPr>
            <w:tcW w:type="dxa" w:w="4986"/>
            <w:vAlign w:val="center"/>
          </w:tcPr>
          <w:p>
            <w:pPr>
              <w:spacing w:after="0" w:line="252" w:lineRule="auto"/>
            </w:pPr>
            <w:r/>
            <w:r>
              <w:rPr>
                <w:rFonts w:ascii="Noto Sans CJK SC" w:hAnsi="Noto Sans CJK SC" w:eastAsia="Noto Sans CJK SC"/>
                <w:b w:val="0"/>
                <w:sz w:val="18"/>
              </w:rPr>
              <w:t>窗口</w:t>
            </w:r>
          </w:p>
        </w:tc>
        <w:tc>
          <w:tcPr>
            <w:tcW w:type="dxa" w:w="4986"/>
            <w:vAlign w:val="center"/>
          </w:tcPr>
          <w:p>
            <w:pPr>
              <w:spacing w:after="0" w:line="252" w:lineRule="auto"/>
            </w:pPr>
            <w:r/>
            <w:r>
              <w:rPr>
                <w:rFonts w:ascii="Noto Sans CJK SC" w:hAnsi="Noto Sans CJK SC" w:eastAsia="Noto Sans CJK SC"/>
                <w:b w:val="0"/>
                <w:sz w:val="18"/>
              </w:rPr>
              <w:t>每次模型输入100个连续时刻；判定当前最后一个时刻</w:t>
            </w:r>
          </w:p>
        </w:tc>
      </w:tr>
      <w:tr>
        <w:tc>
          <w:tcPr>
            <w:tcW w:type="dxa" w:w="4986"/>
            <w:vAlign w:val="center"/>
          </w:tcPr>
          <w:p>
            <w:pPr>
              <w:spacing w:after="0" w:line="252" w:lineRule="auto"/>
            </w:pPr>
            <w:r/>
            <w:r>
              <w:rPr>
                <w:rFonts w:ascii="Noto Sans CJK SC" w:hAnsi="Noto Sans CJK SC" w:eastAsia="Noto Sans CJK SC"/>
                <w:b w:val="0"/>
                <w:sz w:val="18"/>
              </w:rPr>
              <w:t>训练/测试划分</w:t>
            </w:r>
          </w:p>
        </w:tc>
        <w:tc>
          <w:tcPr>
            <w:tcW w:type="dxa" w:w="4986"/>
            <w:vAlign w:val="center"/>
          </w:tcPr>
          <w:p>
            <w:pPr>
              <w:spacing w:after="0" w:line="252" w:lineRule="auto"/>
            </w:pPr>
            <w:r/>
            <w:r>
              <w:rPr>
                <w:rFonts w:ascii="Noto Sans CJK SC" w:hAnsi="Noto Sans CJK SC" w:eastAsia="Noto Sans CJK SC"/>
                <w:b w:val="0"/>
                <w:sz w:val="18"/>
              </w:rPr>
              <w:t>时间上前半训练、后半测试，大小近似相等</w:t>
            </w:r>
          </w:p>
        </w:tc>
      </w:tr>
      <w:tr>
        <w:tc>
          <w:tcPr>
            <w:tcW w:type="dxa" w:w="4986"/>
            <w:vAlign w:val="center"/>
          </w:tcPr>
          <w:p>
            <w:pPr>
              <w:spacing w:after="0" w:line="252" w:lineRule="auto"/>
            </w:pPr>
            <w:r/>
            <w:r>
              <w:rPr>
                <w:rFonts w:ascii="Noto Sans CJK SC" w:hAnsi="Noto Sans CJK SC" w:eastAsia="Noto Sans CJK SC"/>
                <w:b w:val="0"/>
                <w:sz w:val="18"/>
              </w:rPr>
              <w:t>标签方法</w:t>
            </w:r>
          </w:p>
        </w:tc>
        <w:tc>
          <w:tcPr>
            <w:tcW w:type="dxa" w:w="4986"/>
            <w:vAlign w:val="center"/>
          </w:tcPr>
          <w:p>
            <w:pPr>
              <w:spacing w:after="0" w:line="252" w:lineRule="auto"/>
            </w:pPr>
            <w:r/>
            <w:r>
              <w:rPr>
                <w:rFonts w:ascii="Noto Sans CJK SC" w:hAnsi="Noto Sans CJK SC" w:eastAsia="Noto Sans CJK SC"/>
                <w:b w:val="0"/>
                <w:sz w:val="18"/>
              </w:rPr>
              <w:t>领域专家依据 incident reports 标注测试异常及异常维度</w:t>
            </w:r>
          </w:p>
        </w:tc>
      </w:tr>
      <w:tr>
        <w:tc>
          <w:tcPr>
            <w:tcW w:type="dxa" w:w="4986"/>
            <w:vAlign w:val="center"/>
          </w:tcPr>
          <w:p>
            <w:pPr>
              <w:spacing w:after="0" w:line="252" w:lineRule="auto"/>
            </w:pPr>
            <w:r/>
            <w:r>
              <w:rPr>
                <w:rFonts w:ascii="Noto Sans CJK SC" w:hAnsi="Noto Sans CJK SC" w:eastAsia="Noto Sans CJK SC"/>
                <w:b w:val="0"/>
                <w:sz w:val="18"/>
              </w:rPr>
              <w:t>公开性</w:t>
            </w:r>
          </w:p>
        </w:tc>
        <w:tc>
          <w:tcPr>
            <w:tcW w:type="dxa" w:w="4986"/>
            <w:vAlign w:val="center"/>
          </w:tcPr>
          <w:p>
            <w:pPr>
              <w:spacing w:after="0" w:line="252" w:lineRule="auto"/>
            </w:pPr>
            <w:r/>
            <w:r>
              <w:rPr>
                <w:rFonts w:ascii="Noto Sans CJK SC" w:hAnsi="Noto Sans CJK SC" w:eastAsia="Noto Sans CJK SC"/>
                <w:b w:val="0"/>
                <w:sz w:val="18"/>
              </w:rPr>
              <w:t>论文声明公开在 GitHub</w:t>
            </w:r>
          </w:p>
        </w:tc>
      </w:tr>
      <w:tr>
        <w:tc>
          <w:tcPr>
            <w:tcW w:type="dxa" w:w="4986"/>
            <w:vAlign w:val="center"/>
          </w:tcPr>
          <w:p>
            <w:pPr>
              <w:spacing w:after="0" w:line="252" w:lineRule="auto"/>
            </w:pPr>
            <w:r/>
            <w:r>
              <w:rPr>
                <w:rFonts w:ascii="Noto Sans CJK SC" w:hAnsi="Noto Sans CJK SC" w:eastAsia="Noto Sans CJK SC"/>
                <w:b w:val="0"/>
                <w:sz w:val="18"/>
              </w:rPr>
              <w:t>许可协议</w:t>
            </w:r>
          </w:p>
        </w:tc>
        <w:tc>
          <w:tcPr>
            <w:tcW w:type="dxa" w:w="4986"/>
            <w:vAlign w:val="center"/>
          </w:tcPr>
          <w:p>
            <w:pPr>
              <w:spacing w:after="0" w:line="252" w:lineRule="auto"/>
            </w:pPr>
            <w:r/>
            <w:r>
              <w:rPr>
                <w:rFonts w:ascii="Noto Sans CJK SC" w:hAnsi="Noto Sans CJK SC" w:eastAsia="Noto Sans CJK SC"/>
                <w:b w:val="0"/>
                <w:sz w:val="18"/>
              </w:rPr>
              <w:t>论文正文未说明具体数据许可协议；报告不作推断。</w:t>
            </w:r>
          </w:p>
        </w:tc>
      </w:tr>
    </w:tbl>
    <w:p>
      <w:pPr>
        <w:pStyle w:val="Heading3"/>
        <w:spacing w:after="100"/>
      </w:pPr>
      <w:r>
        <w:t>5.2 SMAP</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调查项目</w:t>
            </w:r>
          </w:p>
        </w:tc>
        <w:tc>
          <w:tcPr>
            <w:tcW w:type="dxa" w:w="4986"/>
            <w:vAlign w:val="center"/>
            <w:shd w:fill="D9EAF7"/>
          </w:tcPr>
          <w:p>
            <w:pPr>
              <w:spacing w:after="0" w:line="252" w:lineRule="auto"/>
            </w:pPr>
            <w:r/>
            <w:r>
              <w:rPr>
                <w:rFonts w:ascii="Noto Sans CJK SC" w:hAnsi="Noto Sans CJK SC" w:eastAsia="Noto Sans CJK SC"/>
                <w:b/>
                <w:sz w:val="18"/>
              </w:rPr>
              <w:t>内容</w:t>
            </w:r>
          </w:p>
        </w:tc>
      </w:tr>
      <w:tr>
        <w:tc>
          <w:tcPr>
            <w:tcW w:type="dxa" w:w="4986"/>
            <w:vAlign w:val="center"/>
          </w:tcPr>
          <w:p>
            <w:pPr>
              <w:spacing w:after="0" w:line="252" w:lineRule="auto"/>
            </w:pPr>
            <w:r/>
            <w:r>
              <w:rPr>
                <w:rFonts w:ascii="Noto Sans CJK SC" w:hAnsi="Noto Sans CJK SC" w:eastAsia="Noto Sans CJK SC"/>
                <w:b w:val="0"/>
                <w:sz w:val="18"/>
              </w:rPr>
              <w:t>对象</w:t>
            </w:r>
          </w:p>
        </w:tc>
        <w:tc>
          <w:tcPr>
            <w:tcW w:type="dxa" w:w="4986"/>
            <w:vAlign w:val="center"/>
          </w:tcPr>
          <w:p>
            <w:pPr>
              <w:spacing w:after="0" w:line="252" w:lineRule="auto"/>
            </w:pPr>
            <w:r/>
            <w:r>
              <w:rPr>
                <w:rFonts w:ascii="Noto Sans CJK SC" w:hAnsi="Noto Sans CJK SC" w:eastAsia="Noto Sans CJK SC"/>
                <w:b w:val="0"/>
                <w:sz w:val="18"/>
              </w:rPr>
              <w:t>NASA Soil Moisture Active Passive satellite telemetry</w:t>
            </w:r>
          </w:p>
        </w:tc>
      </w:tr>
      <w:tr>
        <w:tc>
          <w:tcPr>
            <w:tcW w:type="dxa" w:w="4986"/>
            <w:vAlign w:val="center"/>
          </w:tcPr>
          <w:p>
            <w:pPr>
              <w:spacing w:after="0" w:line="252" w:lineRule="auto"/>
            </w:pPr>
            <w:r/>
            <w:r>
              <w:rPr>
                <w:rFonts w:ascii="Noto Sans CJK SC" w:hAnsi="Noto Sans CJK SC" w:eastAsia="Noto Sans CJK SC"/>
                <w:b w:val="0"/>
                <w:sz w:val="18"/>
              </w:rPr>
              <w:t>维度</w:t>
            </w:r>
          </w:p>
        </w:tc>
        <w:tc>
          <w:tcPr>
            <w:tcW w:type="dxa" w:w="4986"/>
            <w:vAlign w:val="center"/>
          </w:tcPr>
          <w:p>
            <w:pPr>
              <w:spacing w:after="0" w:line="252" w:lineRule="auto"/>
            </w:pPr>
            <w:r/>
            <w:r>
              <w:rPr>
                <w:rFonts w:ascii="Noto Sans CJK SC" w:hAnsi="Noto Sans CJK SC" w:eastAsia="Noto Sans CJK SC"/>
                <w:b w:val="0"/>
                <w:sz w:val="18"/>
              </w:rPr>
              <w:t>25</w:t>
            </w:r>
          </w:p>
        </w:tc>
      </w:tr>
      <w:tr>
        <w:tc>
          <w:tcPr>
            <w:tcW w:type="dxa" w:w="4986"/>
            <w:vAlign w:val="center"/>
          </w:tcPr>
          <w:p>
            <w:pPr>
              <w:spacing w:after="0" w:line="252" w:lineRule="auto"/>
            </w:pPr>
            <w:r/>
            <w:r>
              <w:rPr>
                <w:rFonts w:ascii="Noto Sans CJK SC" w:hAnsi="Noto Sans CJK SC" w:eastAsia="Noto Sans CJK SC"/>
                <w:b w:val="0"/>
                <w:sz w:val="18"/>
              </w:rPr>
              <w:t>实体数</w:t>
            </w:r>
          </w:p>
        </w:tc>
        <w:tc>
          <w:tcPr>
            <w:tcW w:type="dxa" w:w="4986"/>
            <w:vAlign w:val="center"/>
          </w:tcPr>
          <w:p>
            <w:pPr>
              <w:spacing w:after="0" w:line="252" w:lineRule="auto"/>
            </w:pPr>
            <w:r/>
            <w:r>
              <w:rPr>
                <w:rFonts w:ascii="Noto Sans CJK SC" w:hAnsi="Noto Sans CJK SC" w:eastAsia="Noto Sans CJK SC"/>
                <w:b w:val="0"/>
                <w:sz w:val="18"/>
              </w:rPr>
              <w:t>55</w:t>
            </w:r>
          </w:p>
        </w:tc>
      </w:tr>
      <w:tr>
        <w:tc>
          <w:tcPr>
            <w:tcW w:type="dxa" w:w="4986"/>
            <w:vAlign w:val="center"/>
          </w:tcPr>
          <w:p>
            <w:pPr>
              <w:spacing w:after="0" w:line="252" w:lineRule="auto"/>
            </w:pPr>
            <w:r/>
            <w:r>
              <w:rPr>
                <w:rFonts w:ascii="Noto Sans CJK SC" w:hAnsi="Noto Sans CJK SC" w:eastAsia="Noto Sans CJK SC"/>
                <w:b w:val="0"/>
                <w:sz w:val="18"/>
              </w:rPr>
              <w:t>训练样本</w:t>
            </w:r>
          </w:p>
        </w:tc>
        <w:tc>
          <w:tcPr>
            <w:tcW w:type="dxa" w:w="4986"/>
            <w:vAlign w:val="center"/>
          </w:tcPr>
          <w:p>
            <w:pPr>
              <w:spacing w:after="0" w:line="252" w:lineRule="auto"/>
            </w:pPr>
            <w:r/>
            <w:r>
              <w:rPr>
                <w:rFonts w:ascii="Noto Sans CJK SC" w:hAnsi="Noto Sans CJK SC" w:eastAsia="Noto Sans CJK SC"/>
                <w:b w:val="0"/>
                <w:sz w:val="18"/>
              </w:rPr>
              <w:t>135,183</w:t>
            </w:r>
          </w:p>
        </w:tc>
      </w:tr>
      <w:tr>
        <w:tc>
          <w:tcPr>
            <w:tcW w:type="dxa" w:w="4986"/>
            <w:vAlign w:val="center"/>
          </w:tcPr>
          <w:p>
            <w:pPr>
              <w:spacing w:after="0" w:line="252" w:lineRule="auto"/>
            </w:pPr>
            <w:r/>
            <w:r>
              <w:rPr>
                <w:rFonts w:ascii="Noto Sans CJK SC" w:hAnsi="Noto Sans CJK SC" w:eastAsia="Noto Sans CJK SC"/>
                <w:b w:val="0"/>
                <w:sz w:val="18"/>
              </w:rPr>
              <w:t>测试样本</w:t>
            </w:r>
          </w:p>
        </w:tc>
        <w:tc>
          <w:tcPr>
            <w:tcW w:type="dxa" w:w="4986"/>
            <w:vAlign w:val="center"/>
          </w:tcPr>
          <w:p>
            <w:pPr>
              <w:spacing w:after="0" w:line="252" w:lineRule="auto"/>
            </w:pPr>
            <w:r/>
            <w:r>
              <w:rPr>
                <w:rFonts w:ascii="Noto Sans CJK SC" w:hAnsi="Noto Sans CJK SC" w:eastAsia="Noto Sans CJK SC"/>
                <w:b w:val="0"/>
                <w:sz w:val="18"/>
              </w:rPr>
              <w:t>427,617</w:t>
            </w:r>
          </w:p>
        </w:tc>
      </w:tr>
      <w:tr>
        <w:tc>
          <w:tcPr>
            <w:tcW w:type="dxa" w:w="4986"/>
            <w:vAlign w:val="center"/>
          </w:tcPr>
          <w:p>
            <w:pPr>
              <w:spacing w:after="0" w:line="252" w:lineRule="auto"/>
            </w:pPr>
            <w:r/>
            <w:r>
              <w:rPr>
                <w:rFonts w:ascii="Noto Sans CJK SC" w:hAnsi="Noto Sans CJK SC" w:eastAsia="Noto Sans CJK SC"/>
                <w:b w:val="0"/>
                <w:sz w:val="18"/>
              </w:rPr>
              <w:t>测试异常比例</w:t>
            </w:r>
          </w:p>
        </w:tc>
        <w:tc>
          <w:tcPr>
            <w:tcW w:type="dxa" w:w="4986"/>
            <w:vAlign w:val="center"/>
          </w:tcPr>
          <w:p>
            <w:pPr>
              <w:spacing w:after="0" w:line="252" w:lineRule="auto"/>
            </w:pPr>
            <w:r/>
            <w:r>
              <w:rPr>
                <w:rFonts w:ascii="Noto Sans CJK SC" w:hAnsi="Noto Sans CJK SC" w:eastAsia="Noto Sans CJK SC"/>
                <w:b w:val="0"/>
                <w:sz w:val="18"/>
              </w:rPr>
              <w:t>13.13%</w:t>
            </w:r>
          </w:p>
        </w:tc>
      </w:tr>
      <w:tr>
        <w:tc>
          <w:tcPr>
            <w:tcW w:type="dxa" w:w="4986"/>
            <w:vAlign w:val="center"/>
          </w:tcPr>
          <w:p>
            <w:pPr>
              <w:spacing w:after="0" w:line="252" w:lineRule="auto"/>
            </w:pPr>
            <w:r/>
            <w:r>
              <w:rPr>
                <w:rFonts w:ascii="Noto Sans CJK SC" w:hAnsi="Noto Sans CJK SC" w:eastAsia="Noto Sans CJK SC"/>
                <w:b w:val="0"/>
                <w:sz w:val="18"/>
              </w:rPr>
              <w:t>时间粒度</w:t>
            </w:r>
          </w:p>
        </w:tc>
        <w:tc>
          <w:tcPr>
            <w:tcW w:type="dxa" w:w="4986"/>
            <w:vAlign w:val="center"/>
          </w:tcPr>
          <w:p>
            <w:pPr>
              <w:spacing w:after="0" w:line="252" w:lineRule="auto"/>
            </w:pPr>
            <w:r/>
            <w:r>
              <w:rPr>
                <w:rFonts w:ascii="Noto Sans CJK SC" w:hAnsi="Noto Sans CJK SC" w:eastAsia="Noto Sans CJK SC"/>
                <w:b w:val="0"/>
                <w:sz w:val="18"/>
              </w:rPr>
              <w:t>1 min</w:t>
            </w:r>
          </w:p>
        </w:tc>
      </w:tr>
      <w:tr>
        <w:tc>
          <w:tcPr>
            <w:tcW w:type="dxa" w:w="4986"/>
            <w:vAlign w:val="center"/>
          </w:tcPr>
          <w:p>
            <w:pPr>
              <w:spacing w:after="0" w:line="252" w:lineRule="auto"/>
            </w:pPr>
            <w:r/>
            <w:r>
              <w:rPr>
                <w:rFonts w:ascii="Noto Sans CJK SC" w:hAnsi="Noto Sans CJK SC" w:eastAsia="Noto Sans CJK SC"/>
                <w:b w:val="0"/>
                <w:sz w:val="18"/>
              </w:rPr>
              <w:t>窗口</w:t>
            </w:r>
          </w:p>
        </w:tc>
        <w:tc>
          <w:tcPr>
            <w:tcW w:type="dxa" w:w="4986"/>
            <w:vAlign w:val="center"/>
          </w:tcPr>
          <w:p>
            <w:pPr>
              <w:spacing w:after="0" w:line="252" w:lineRule="auto"/>
            </w:pPr>
            <w:r/>
            <w:r>
              <w:rPr>
                <w:rFonts w:ascii="Noto Sans CJK SC" w:hAnsi="Noto Sans CJK SC" w:eastAsia="Noto Sans CJK SC"/>
                <w:b w:val="0"/>
                <w:sz w:val="18"/>
              </w:rPr>
              <w:t>100连续时刻</w:t>
            </w:r>
          </w:p>
        </w:tc>
      </w:tr>
      <w:tr>
        <w:tc>
          <w:tcPr>
            <w:tcW w:type="dxa" w:w="4986"/>
            <w:vAlign w:val="center"/>
          </w:tcPr>
          <w:p>
            <w:pPr>
              <w:spacing w:after="0" w:line="252" w:lineRule="auto"/>
            </w:pPr>
            <w:r/>
            <w:r>
              <w:rPr>
                <w:rFonts w:ascii="Noto Sans CJK SC" w:hAnsi="Noto Sans CJK SC" w:eastAsia="Noto Sans CJK SC"/>
                <w:b w:val="0"/>
                <w:sz w:val="18"/>
              </w:rPr>
              <w:t>真实标签</w:t>
            </w:r>
          </w:p>
        </w:tc>
        <w:tc>
          <w:tcPr>
            <w:tcW w:type="dxa" w:w="4986"/>
            <w:vAlign w:val="center"/>
          </w:tcPr>
          <w:p>
            <w:pPr>
              <w:spacing w:after="0" w:line="252" w:lineRule="auto"/>
            </w:pPr>
            <w:r/>
            <w:r>
              <w:rPr>
                <w:rFonts w:ascii="Noto Sans CJK SC" w:hAnsi="Noto Sans CJK SC" w:eastAsia="Noto Sans CJK SC"/>
                <w:b w:val="0"/>
                <w:sz w:val="18"/>
              </w:rPr>
              <w:t>测试异常已由原始 NASA/前作数据提供</w:t>
            </w:r>
          </w:p>
        </w:tc>
      </w:tr>
      <w:tr>
        <w:tc>
          <w:tcPr>
            <w:tcW w:type="dxa" w:w="4986"/>
            <w:vAlign w:val="center"/>
          </w:tcPr>
          <w:p>
            <w:pPr>
              <w:spacing w:after="0" w:line="252" w:lineRule="auto"/>
            </w:pPr>
            <w:r/>
            <w:r>
              <w:rPr>
                <w:rFonts w:ascii="Noto Sans CJK SC" w:hAnsi="Noto Sans CJK SC" w:eastAsia="Noto Sans CJK SC"/>
                <w:b w:val="0"/>
                <w:sz w:val="18"/>
              </w:rPr>
              <w:t>异常维度标签</w:t>
            </w:r>
          </w:p>
        </w:tc>
        <w:tc>
          <w:tcPr>
            <w:tcW w:type="dxa" w:w="4986"/>
            <w:vAlign w:val="center"/>
          </w:tcPr>
          <w:p>
            <w:pPr>
              <w:spacing w:after="0" w:line="252" w:lineRule="auto"/>
            </w:pPr>
            <w:r/>
            <w:r>
              <w:rPr>
                <w:rFonts w:ascii="Noto Sans CJK SC" w:hAnsi="Noto Sans CJK SC" w:eastAsia="Noto Sans CJK SC"/>
                <w:b w:val="0"/>
                <w:sz w:val="18"/>
              </w:rPr>
              <w:t>本文称 SMAP 不具有用于 anomaly interpretation 的维度级 ground truth</w:t>
            </w:r>
          </w:p>
        </w:tc>
      </w:tr>
      <w:tr>
        <w:tc>
          <w:tcPr>
            <w:tcW w:type="dxa" w:w="4986"/>
            <w:vAlign w:val="center"/>
          </w:tcPr>
          <w:p>
            <w:pPr>
              <w:spacing w:after="0" w:line="252" w:lineRule="auto"/>
            </w:pPr>
            <w:r/>
            <w:r>
              <w:rPr>
                <w:rFonts w:ascii="Noto Sans CJK SC" w:hAnsi="Noto Sans CJK SC" w:eastAsia="Noto Sans CJK SC"/>
                <w:b w:val="0"/>
                <w:sz w:val="18"/>
              </w:rPr>
              <w:t>公开性</w:t>
            </w:r>
          </w:p>
        </w:tc>
        <w:tc>
          <w:tcPr>
            <w:tcW w:type="dxa" w:w="4986"/>
            <w:vAlign w:val="center"/>
          </w:tcPr>
          <w:p>
            <w:pPr>
              <w:spacing w:after="0" w:line="252" w:lineRule="auto"/>
            </w:pPr>
            <w:r/>
            <w:r>
              <w:rPr>
                <w:rFonts w:ascii="Noto Sans CJK SC" w:hAnsi="Noto Sans CJK SC" w:eastAsia="Noto Sans CJK SC"/>
                <w:b w:val="0"/>
                <w:sz w:val="18"/>
              </w:rPr>
              <w:t>论文称为 public dataset</w:t>
            </w:r>
          </w:p>
        </w:tc>
      </w:tr>
      <w:tr>
        <w:tc>
          <w:tcPr>
            <w:tcW w:type="dxa" w:w="4986"/>
            <w:vAlign w:val="center"/>
          </w:tcPr>
          <w:p>
            <w:pPr>
              <w:spacing w:after="0" w:line="252" w:lineRule="auto"/>
            </w:pPr>
            <w:r/>
            <w:r>
              <w:rPr>
                <w:rFonts w:ascii="Noto Sans CJK SC" w:hAnsi="Noto Sans CJK SC" w:eastAsia="Noto Sans CJK SC"/>
                <w:b w:val="0"/>
                <w:sz w:val="18"/>
              </w:rPr>
              <w:t>许可/下载</w:t>
            </w:r>
          </w:p>
        </w:tc>
        <w:tc>
          <w:tcPr>
            <w:tcW w:type="dxa" w:w="4986"/>
            <w:vAlign w:val="center"/>
          </w:tcPr>
          <w:p>
            <w:pPr>
              <w:spacing w:after="0" w:line="252" w:lineRule="auto"/>
            </w:pPr>
            <w:r/>
            <w:r>
              <w:rPr>
                <w:rFonts w:ascii="Noto Sans CJK SC" w:hAnsi="Noto Sans CJK SC" w:eastAsia="Noto Sans CJK SC"/>
                <w:b w:val="0"/>
                <w:sz w:val="18"/>
              </w:rPr>
              <w:t>本文未给出许可证文本；数据来源引用 Hundman et al. 2018。</w:t>
            </w:r>
          </w:p>
        </w:tc>
      </w:tr>
    </w:tbl>
    <w:p>
      <w:pPr>
        <w:pStyle w:val="Heading3"/>
        <w:spacing w:after="100"/>
      </w:pPr>
      <w:r>
        <w:t>5.3 MSL</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调查项目</w:t>
            </w:r>
          </w:p>
        </w:tc>
        <w:tc>
          <w:tcPr>
            <w:tcW w:type="dxa" w:w="4986"/>
            <w:vAlign w:val="center"/>
            <w:shd w:fill="D9EAF7"/>
          </w:tcPr>
          <w:p>
            <w:pPr>
              <w:spacing w:after="0" w:line="252" w:lineRule="auto"/>
            </w:pPr>
            <w:r/>
            <w:r>
              <w:rPr>
                <w:rFonts w:ascii="Noto Sans CJK SC" w:hAnsi="Noto Sans CJK SC" w:eastAsia="Noto Sans CJK SC"/>
                <w:b/>
                <w:sz w:val="18"/>
              </w:rPr>
              <w:t>内容</w:t>
            </w:r>
          </w:p>
        </w:tc>
      </w:tr>
      <w:tr>
        <w:tc>
          <w:tcPr>
            <w:tcW w:type="dxa" w:w="4986"/>
            <w:vAlign w:val="center"/>
          </w:tcPr>
          <w:p>
            <w:pPr>
              <w:spacing w:after="0" w:line="252" w:lineRule="auto"/>
            </w:pPr>
            <w:r/>
            <w:r>
              <w:rPr>
                <w:rFonts w:ascii="Noto Sans CJK SC" w:hAnsi="Noto Sans CJK SC" w:eastAsia="Noto Sans CJK SC"/>
                <w:b w:val="0"/>
                <w:sz w:val="18"/>
              </w:rPr>
              <w:t>对象</w:t>
            </w:r>
          </w:p>
        </w:tc>
        <w:tc>
          <w:tcPr>
            <w:tcW w:type="dxa" w:w="4986"/>
            <w:vAlign w:val="center"/>
          </w:tcPr>
          <w:p>
            <w:pPr>
              <w:spacing w:after="0" w:line="252" w:lineRule="auto"/>
            </w:pPr>
            <w:r/>
            <w:r>
              <w:rPr>
                <w:rFonts w:ascii="Noto Sans CJK SC" w:hAnsi="Noto Sans CJK SC" w:eastAsia="Noto Sans CJK SC"/>
                <w:b w:val="0"/>
                <w:sz w:val="18"/>
              </w:rPr>
              <w:t>NASA Mars Science Laboratory rover telemetry</w:t>
            </w:r>
          </w:p>
        </w:tc>
      </w:tr>
      <w:tr>
        <w:tc>
          <w:tcPr>
            <w:tcW w:type="dxa" w:w="4986"/>
            <w:vAlign w:val="center"/>
          </w:tcPr>
          <w:p>
            <w:pPr>
              <w:spacing w:after="0" w:line="252" w:lineRule="auto"/>
            </w:pPr>
            <w:r/>
            <w:r>
              <w:rPr>
                <w:rFonts w:ascii="Noto Sans CJK SC" w:hAnsi="Noto Sans CJK SC" w:eastAsia="Noto Sans CJK SC"/>
                <w:b w:val="0"/>
                <w:sz w:val="18"/>
              </w:rPr>
              <w:t>维度</w:t>
            </w:r>
          </w:p>
        </w:tc>
        <w:tc>
          <w:tcPr>
            <w:tcW w:type="dxa" w:w="4986"/>
            <w:vAlign w:val="center"/>
          </w:tcPr>
          <w:p>
            <w:pPr>
              <w:spacing w:after="0" w:line="252" w:lineRule="auto"/>
            </w:pPr>
            <w:r/>
            <w:r>
              <w:rPr>
                <w:rFonts w:ascii="Noto Sans CJK SC" w:hAnsi="Noto Sans CJK SC" w:eastAsia="Noto Sans CJK SC"/>
                <w:b w:val="0"/>
                <w:sz w:val="18"/>
              </w:rPr>
              <w:t>55</w:t>
            </w:r>
          </w:p>
        </w:tc>
      </w:tr>
      <w:tr>
        <w:tc>
          <w:tcPr>
            <w:tcW w:type="dxa" w:w="4986"/>
            <w:vAlign w:val="center"/>
          </w:tcPr>
          <w:p>
            <w:pPr>
              <w:spacing w:after="0" w:line="252" w:lineRule="auto"/>
            </w:pPr>
            <w:r/>
            <w:r>
              <w:rPr>
                <w:rFonts w:ascii="Noto Sans CJK SC" w:hAnsi="Noto Sans CJK SC" w:eastAsia="Noto Sans CJK SC"/>
                <w:b w:val="0"/>
                <w:sz w:val="18"/>
              </w:rPr>
              <w:t>实体数</w:t>
            </w:r>
          </w:p>
        </w:tc>
        <w:tc>
          <w:tcPr>
            <w:tcW w:type="dxa" w:w="4986"/>
            <w:vAlign w:val="center"/>
          </w:tcPr>
          <w:p>
            <w:pPr>
              <w:spacing w:after="0" w:line="252" w:lineRule="auto"/>
            </w:pPr>
            <w:r/>
            <w:r>
              <w:rPr>
                <w:rFonts w:ascii="Noto Sans CJK SC" w:hAnsi="Noto Sans CJK SC" w:eastAsia="Noto Sans CJK SC"/>
                <w:b w:val="0"/>
                <w:sz w:val="18"/>
              </w:rPr>
              <w:t>27</w:t>
            </w:r>
          </w:p>
        </w:tc>
      </w:tr>
      <w:tr>
        <w:tc>
          <w:tcPr>
            <w:tcW w:type="dxa" w:w="4986"/>
            <w:vAlign w:val="center"/>
          </w:tcPr>
          <w:p>
            <w:pPr>
              <w:spacing w:after="0" w:line="252" w:lineRule="auto"/>
            </w:pPr>
            <w:r/>
            <w:r>
              <w:rPr>
                <w:rFonts w:ascii="Noto Sans CJK SC" w:hAnsi="Noto Sans CJK SC" w:eastAsia="Noto Sans CJK SC"/>
                <w:b w:val="0"/>
                <w:sz w:val="18"/>
              </w:rPr>
              <w:t>训练样本</w:t>
            </w:r>
          </w:p>
        </w:tc>
        <w:tc>
          <w:tcPr>
            <w:tcW w:type="dxa" w:w="4986"/>
            <w:vAlign w:val="center"/>
          </w:tcPr>
          <w:p>
            <w:pPr>
              <w:spacing w:after="0" w:line="252" w:lineRule="auto"/>
            </w:pPr>
            <w:r/>
            <w:r>
              <w:rPr>
                <w:rFonts w:ascii="Noto Sans CJK SC" w:hAnsi="Noto Sans CJK SC" w:eastAsia="Noto Sans CJK SC"/>
                <w:b w:val="0"/>
                <w:sz w:val="18"/>
              </w:rPr>
              <w:t>58,317</w:t>
            </w:r>
          </w:p>
        </w:tc>
      </w:tr>
      <w:tr>
        <w:tc>
          <w:tcPr>
            <w:tcW w:type="dxa" w:w="4986"/>
            <w:vAlign w:val="center"/>
          </w:tcPr>
          <w:p>
            <w:pPr>
              <w:spacing w:after="0" w:line="252" w:lineRule="auto"/>
            </w:pPr>
            <w:r/>
            <w:r>
              <w:rPr>
                <w:rFonts w:ascii="Noto Sans CJK SC" w:hAnsi="Noto Sans CJK SC" w:eastAsia="Noto Sans CJK SC"/>
                <w:b w:val="0"/>
                <w:sz w:val="18"/>
              </w:rPr>
              <w:t>测试样本</w:t>
            </w:r>
          </w:p>
        </w:tc>
        <w:tc>
          <w:tcPr>
            <w:tcW w:type="dxa" w:w="4986"/>
            <w:vAlign w:val="center"/>
          </w:tcPr>
          <w:p>
            <w:pPr>
              <w:spacing w:after="0" w:line="252" w:lineRule="auto"/>
            </w:pPr>
            <w:r/>
            <w:r>
              <w:rPr>
                <w:rFonts w:ascii="Noto Sans CJK SC" w:hAnsi="Noto Sans CJK SC" w:eastAsia="Noto Sans CJK SC"/>
                <w:b w:val="0"/>
                <w:sz w:val="18"/>
              </w:rPr>
              <w:t>73,729</w:t>
            </w:r>
          </w:p>
        </w:tc>
      </w:tr>
      <w:tr>
        <w:tc>
          <w:tcPr>
            <w:tcW w:type="dxa" w:w="4986"/>
            <w:vAlign w:val="center"/>
          </w:tcPr>
          <w:p>
            <w:pPr>
              <w:spacing w:after="0" w:line="252" w:lineRule="auto"/>
            </w:pPr>
            <w:r/>
            <w:r>
              <w:rPr>
                <w:rFonts w:ascii="Noto Sans CJK SC" w:hAnsi="Noto Sans CJK SC" w:eastAsia="Noto Sans CJK SC"/>
                <w:b w:val="0"/>
                <w:sz w:val="18"/>
              </w:rPr>
              <w:t>测试异常比例</w:t>
            </w:r>
          </w:p>
        </w:tc>
        <w:tc>
          <w:tcPr>
            <w:tcW w:type="dxa" w:w="4986"/>
            <w:vAlign w:val="center"/>
          </w:tcPr>
          <w:p>
            <w:pPr>
              <w:spacing w:after="0" w:line="252" w:lineRule="auto"/>
            </w:pPr>
            <w:r/>
            <w:r>
              <w:rPr>
                <w:rFonts w:ascii="Noto Sans CJK SC" w:hAnsi="Noto Sans CJK SC" w:eastAsia="Noto Sans CJK SC"/>
                <w:b w:val="0"/>
                <w:sz w:val="18"/>
              </w:rPr>
              <w:t>10.72%</w:t>
            </w:r>
          </w:p>
        </w:tc>
      </w:tr>
      <w:tr>
        <w:tc>
          <w:tcPr>
            <w:tcW w:type="dxa" w:w="4986"/>
            <w:vAlign w:val="center"/>
          </w:tcPr>
          <w:p>
            <w:pPr>
              <w:spacing w:after="0" w:line="252" w:lineRule="auto"/>
            </w:pPr>
            <w:r/>
            <w:r>
              <w:rPr>
                <w:rFonts w:ascii="Noto Sans CJK SC" w:hAnsi="Noto Sans CJK SC" w:eastAsia="Noto Sans CJK SC"/>
                <w:b w:val="0"/>
                <w:sz w:val="18"/>
              </w:rPr>
              <w:t>时间粒度</w:t>
            </w:r>
          </w:p>
        </w:tc>
        <w:tc>
          <w:tcPr>
            <w:tcW w:type="dxa" w:w="4986"/>
            <w:vAlign w:val="center"/>
          </w:tcPr>
          <w:p>
            <w:pPr>
              <w:spacing w:after="0" w:line="252" w:lineRule="auto"/>
            </w:pPr>
            <w:r/>
            <w:r>
              <w:rPr>
                <w:rFonts w:ascii="Noto Sans CJK SC" w:hAnsi="Noto Sans CJK SC" w:eastAsia="Noto Sans CJK SC"/>
                <w:b w:val="0"/>
                <w:sz w:val="18"/>
              </w:rPr>
              <w:t>1 min</w:t>
            </w:r>
          </w:p>
        </w:tc>
      </w:tr>
      <w:tr>
        <w:tc>
          <w:tcPr>
            <w:tcW w:type="dxa" w:w="4986"/>
            <w:vAlign w:val="center"/>
          </w:tcPr>
          <w:p>
            <w:pPr>
              <w:spacing w:after="0" w:line="252" w:lineRule="auto"/>
            </w:pPr>
            <w:r/>
            <w:r>
              <w:rPr>
                <w:rFonts w:ascii="Noto Sans CJK SC" w:hAnsi="Noto Sans CJK SC" w:eastAsia="Noto Sans CJK SC"/>
                <w:b w:val="0"/>
                <w:sz w:val="18"/>
              </w:rPr>
              <w:t>窗口</w:t>
            </w:r>
          </w:p>
        </w:tc>
        <w:tc>
          <w:tcPr>
            <w:tcW w:type="dxa" w:w="4986"/>
            <w:vAlign w:val="center"/>
          </w:tcPr>
          <w:p>
            <w:pPr>
              <w:spacing w:after="0" w:line="252" w:lineRule="auto"/>
            </w:pPr>
            <w:r/>
            <w:r>
              <w:rPr>
                <w:rFonts w:ascii="Noto Sans CJK SC" w:hAnsi="Noto Sans CJK SC" w:eastAsia="Noto Sans CJK SC"/>
                <w:b w:val="0"/>
                <w:sz w:val="18"/>
              </w:rPr>
              <w:t>100连续时刻</w:t>
            </w:r>
          </w:p>
        </w:tc>
      </w:tr>
      <w:tr>
        <w:tc>
          <w:tcPr>
            <w:tcW w:type="dxa" w:w="4986"/>
            <w:vAlign w:val="center"/>
          </w:tcPr>
          <w:p>
            <w:pPr>
              <w:spacing w:after="0" w:line="252" w:lineRule="auto"/>
            </w:pPr>
            <w:r/>
            <w:r>
              <w:rPr>
                <w:rFonts w:ascii="Noto Sans CJK SC" w:hAnsi="Noto Sans CJK SC" w:eastAsia="Noto Sans CJK SC"/>
                <w:b w:val="0"/>
                <w:sz w:val="18"/>
              </w:rPr>
              <w:t>真实标签</w:t>
            </w:r>
          </w:p>
        </w:tc>
        <w:tc>
          <w:tcPr>
            <w:tcW w:type="dxa" w:w="4986"/>
            <w:vAlign w:val="center"/>
          </w:tcPr>
          <w:p>
            <w:pPr>
              <w:spacing w:after="0" w:line="252" w:lineRule="auto"/>
            </w:pPr>
            <w:r/>
            <w:r>
              <w:rPr>
                <w:rFonts w:ascii="Noto Sans CJK SC" w:hAnsi="Noto Sans CJK SC" w:eastAsia="Noto Sans CJK SC"/>
                <w:b w:val="0"/>
                <w:sz w:val="18"/>
              </w:rPr>
              <w:t>测试异常已提供</w:t>
            </w:r>
          </w:p>
        </w:tc>
      </w:tr>
      <w:tr>
        <w:tc>
          <w:tcPr>
            <w:tcW w:type="dxa" w:w="4986"/>
            <w:vAlign w:val="center"/>
          </w:tcPr>
          <w:p>
            <w:pPr>
              <w:spacing w:after="0" w:line="252" w:lineRule="auto"/>
            </w:pPr>
            <w:r/>
            <w:r>
              <w:rPr>
                <w:rFonts w:ascii="Noto Sans CJK SC" w:hAnsi="Noto Sans CJK SC" w:eastAsia="Noto Sans CJK SC"/>
                <w:b w:val="0"/>
                <w:sz w:val="18"/>
              </w:rPr>
              <w:t>数据特征</w:t>
            </w:r>
          </w:p>
        </w:tc>
        <w:tc>
          <w:tcPr>
            <w:tcW w:type="dxa" w:w="4986"/>
            <w:vAlign w:val="center"/>
          </w:tcPr>
          <w:p>
            <w:pPr>
              <w:spacing w:after="0" w:line="252" w:lineRule="auto"/>
            </w:pPr>
            <w:r/>
            <w:r>
              <w:rPr>
                <w:rFonts w:ascii="Noto Sans CJK SC" w:hAnsi="Noto Sans CJK SC" w:eastAsia="Noto Sans CJK SC"/>
                <w:b w:val="0"/>
                <w:sz w:val="18"/>
              </w:rPr>
              <w:t>论文指出包含较多 one-hot encoded data，异常往往变化明显</w:t>
            </w:r>
          </w:p>
        </w:tc>
      </w:tr>
      <w:tr>
        <w:tc>
          <w:tcPr>
            <w:tcW w:type="dxa" w:w="4986"/>
            <w:vAlign w:val="center"/>
          </w:tcPr>
          <w:p>
            <w:pPr>
              <w:spacing w:after="0" w:line="252" w:lineRule="auto"/>
            </w:pPr>
            <w:r/>
            <w:r>
              <w:rPr>
                <w:rFonts w:ascii="Noto Sans CJK SC" w:hAnsi="Noto Sans CJK SC" w:eastAsia="Noto Sans CJK SC"/>
                <w:b w:val="0"/>
                <w:sz w:val="18"/>
              </w:rPr>
              <w:t>异常维度标签</w:t>
            </w:r>
          </w:p>
        </w:tc>
        <w:tc>
          <w:tcPr>
            <w:tcW w:type="dxa" w:w="4986"/>
            <w:vAlign w:val="center"/>
          </w:tcPr>
          <w:p>
            <w:pPr>
              <w:spacing w:after="0" w:line="252" w:lineRule="auto"/>
            </w:pPr>
            <w:r/>
            <w:r>
              <w:rPr>
                <w:rFonts w:ascii="Noto Sans CJK SC" w:hAnsi="Noto Sans CJK SC" w:eastAsia="Noto Sans CJK SC"/>
                <w:b w:val="0"/>
                <w:sz w:val="18"/>
              </w:rPr>
              <w:t>无用于本文解释实验的维度级 ground truth</w:t>
            </w:r>
          </w:p>
        </w:tc>
      </w:tr>
      <w:tr>
        <w:tc>
          <w:tcPr>
            <w:tcW w:type="dxa" w:w="4986"/>
            <w:vAlign w:val="center"/>
          </w:tcPr>
          <w:p>
            <w:pPr>
              <w:spacing w:after="0" w:line="252" w:lineRule="auto"/>
            </w:pPr>
            <w:r/>
            <w:r>
              <w:rPr>
                <w:rFonts w:ascii="Noto Sans CJK SC" w:hAnsi="Noto Sans CJK SC" w:eastAsia="Noto Sans CJK SC"/>
                <w:b w:val="0"/>
                <w:sz w:val="18"/>
              </w:rPr>
              <w:t>公开性</w:t>
            </w:r>
          </w:p>
        </w:tc>
        <w:tc>
          <w:tcPr>
            <w:tcW w:type="dxa" w:w="4986"/>
            <w:vAlign w:val="center"/>
          </w:tcPr>
          <w:p>
            <w:pPr>
              <w:spacing w:after="0" w:line="252" w:lineRule="auto"/>
            </w:pPr>
            <w:r/>
            <w:r>
              <w:rPr>
                <w:rFonts w:ascii="Noto Sans CJK SC" w:hAnsi="Noto Sans CJK SC" w:eastAsia="Noto Sans CJK SC"/>
                <w:b w:val="0"/>
                <w:sz w:val="18"/>
              </w:rPr>
              <w:t>public dataset</w:t>
            </w:r>
          </w:p>
        </w:tc>
      </w:tr>
      <w:tr>
        <w:tc>
          <w:tcPr>
            <w:tcW w:type="dxa" w:w="4986"/>
            <w:vAlign w:val="center"/>
          </w:tcPr>
          <w:p>
            <w:pPr>
              <w:spacing w:after="0" w:line="252" w:lineRule="auto"/>
            </w:pPr>
            <w:r/>
            <w:r>
              <w:rPr>
                <w:rFonts w:ascii="Noto Sans CJK SC" w:hAnsi="Noto Sans CJK SC" w:eastAsia="Noto Sans CJK SC"/>
                <w:b w:val="0"/>
                <w:sz w:val="18"/>
              </w:rPr>
              <w:t>许可/下载</w:t>
            </w:r>
          </w:p>
        </w:tc>
        <w:tc>
          <w:tcPr>
            <w:tcW w:type="dxa" w:w="4986"/>
            <w:vAlign w:val="center"/>
          </w:tcPr>
          <w:p>
            <w:pPr>
              <w:spacing w:after="0" w:line="252" w:lineRule="auto"/>
            </w:pPr>
            <w:r/>
            <w:r>
              <w:rPr>
                <w:rFonts w:ascii="Noto Sans CJK SC" w:hAnsi="Noto Sans CJK SC" w:eastAsia="Noto Sans CJK SC"/>
                <w:b w:val="0"/>
                <w:sz w:val="18"/>
              </w:rPr>
              <w:t>本文未列明许可证文本；引用 Hundman et al. 2018 数据。</w:t>
            </w:r>
          </w:p>
        </w:tc>
      </w:tr>
    </w:tbl>
    <w:p>
      <w:pPr>
        <w:pStyle w:val="Heading3"/>
        <w:spacing w:after="100"/>
      </w:pPr>
      <w:r>
        <w:t>5.4 按“学习外数据类型”重新分析三个数据集</w:t>
      </w:r>
    </w:p>
    <w:tbl>
      <w:tblPr>
        <w:tblW w:type="auto" w:w="0"/>
        <w:jc w:val="center"/>
        <w:tblLook w:firstColumn="1" w:firstRow="1" w:lastColumn="0" w:lastRow="0" w:noHBand="0" w:noVBand="1" w:val="04A0"/>
      </w:tblPr>
      <w:tblGrid>
        <w:gridCol w:w="9972"/>
      </w:tblGrid>
      <w:tr>
        <w:tc>
          <w:tcPr>
            <w:tcW w:type="dxa" w:w="9972"/>
            <w:shd w:fill="FFF2CC"/>
          </w:tcPr>
          <w:p>
            <w:r/>
            <w:r>
              <w:rPr>
                <w:b/>
                <w:sz w:val="20"/>
              </w:rPr>
              <w:t>重要限制</w:t>
            </w:r>
          </w:p>
          <w:p>
            <w:pPr>
              <w:spacing w:after="0"/>
            </w:pPr>
            <w:r>
              <w:t>下面是针对当前课题的二次分类，不是数据集创建者原始 taxonomy。论文没有逐异常标注“范围外 / 低密度 / 变量关系异常”，因此只能进行能力层面的判断，不能把测试集所有异常精确归入三类。</w:t>
            </w:r>
          </w:p>
        </w:tc>
      </w:tr>
    </w:tbl>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
              <w:rPr>
                <w:rFonts w:ascii="Noto Sans CJK SC" w:hAnsi="Noto Sans CJK SC" w:eastAsia="Noto Sans CJK SC"/>
                <w:b/>
                <w:sz w:val="18"/>
              </w:rPr>
              <w:t>类型</w:t>
            </w:r>
          </w:p>
        </w:tc>
        <w:tc>
          <w:tcPr>
            <w:tcW w:type="dxa" w:w="3324"/>
            <w:vAlign w:val="center"/>
            <w:shd w:fill="D9EAF7"/>
          </w:tcPr>
          <w:p>
            <w:pPr>
              <w:spacing w:after="0" w:line="252" w:lineRule="auto"/>
            </w:pPr>
            <w:r/>
            <w:r>
              <w:rPr>
                <w:rFonts w:ascii="Noto Sans CJK SC" w:hAnsi="Noto Sans CJK SC" w:eastAsia="Noto Sans CJK SC"/>
                <w:b/>
                <w:sz w:val="18"/>
              </w:rPr>
              <w:t>SMD/SMAP/MSL中可能存在</w:t>
            </w:r>
          </w:p>
        </w:tc>
        <w:tc>
          <w:tcPr>
            <w:tcW w:type="dxa" w:w="3324"/>
            <w:vAlign w:val="center"/>
            <w:shd w:fill="D9EAF7"/>
          </w:tcPr>
          <w:p>
            <w:pPr>
              <w:spacing w:after="0" w:line="252" w:lineRule="auto"/>
            </w:pPr>
            <w:r/>
            <w:r>
              <w:rPr>
                <w:rFonts w:ascii="Noto Sans CJK SC" w:hAnsi="Noto Sans CJK SC" w:eastAsia="Noto Sans CJK SC"/>
                <w:b/>
                <w:sz w:val="18"/>
              </w:rPr>
              <w:t>与一般异常分类关系</w:t>
            </w:r>
          </w:p>
        </w:tc>
      </w:tr>
      <w:tr>
        <w:tc>
          <w:tcPr>
            <w:tcW w:type="dxa" w:w="3324"/>
            <w:vAlign w:val="center"/>
          </w:tcPr>
          <w:p>
            <w:pPr>
              <w:spacing w:after="0" w:line="252" w:lineRule="auto"/>
            </w:pPr>
            <w:r/>
            <w:r>
              <w:rPr>
                <w:rFonts w:ascii="Noto Sans CJK SC" w:hAnsi="Noto Sans CJK SC" w:eastAsia="Noto Sans CJK SC"/>
                <w:b w:val="0"/>
                <w:sz w:val="18"/>
              </w:rPr>
              <w:t>① 超出训练输入分布或范围</w:t>
            </w:r>
          </w:p>
        </w:tc>
        <w:tc>
          <w:tcPr>
            <w:tcW w:type="dxa" w:w="3324"/>
            <w:vAlign w:val="center"/>
          </w:tcPr>
          <w:p>
            <w:pPr>
              <w:spacing w:after="0" w:line="252" w:lineRule="auto"/>
            </w:pPr>
            <w:r/>
            <w:r>
              <w:rPr>
                <w:rFonts w:ascii="Noto Sans CJK SC" w:hAnsi="Noto Sans CJK SC" w:eastAsia="Noto Sans CJK SC"/>
                <w:b w:val="0"/>
                <w:sz w:val="18"/>
              </w:rPr>
              <w:t>可能；遥测/服务器故障可导致大幅度数值变化，但论文没有逐事件证明是 range-exceeding。</w:t>
            </w:r>
          </w:p>
        </w:tc>
        <w:tc>
          <w:tcPr>
            <w:tcW w:type="dxa" w:w="3324"/>
            <w:vAlign w:val="center"/>
          </w:tcPr>
          <w:p>
            <w:pPr>
              <w:spacing w:after="0" w:line="252" w:lineRule="auto"/>
            </w:pPr>
            <w:r/>
            <w:r>
              <w:rPr>
                <w:rFonts w:ascii="Noto Sans CJK SC" w:hAnsi="Noto Sans CJK SC" w:eastAsia="Noto Sans CJK SC"/>
                <w:b w:val="0"/>
                <w:sz w:val="18"/>
              </w:rPr>
              <w:t>通常可表现为 Point Anomaly；若连续持续则可形成 Collective Anomaly。</w:t>
            </w:r>
          </w:p>
        </w:tc>
      </w:tr>
      <w:tr>
        <w:tc>
          <w:tcPr>
            <w:tcW w:type="dxa" w:w="3324"/>
            <w:vAlign w:val="center"/>
          </w:tcPr>
          <w:p>
            <w:pPr>
              <w:spacing w:after="0" w:line="252" w:lineRule="auto"/>
            </w:pPr>
            <w:r/>
            <w:r>
              <w:rPr>
                <w:rFonts w:ascii="Noto Sans CJK SC" w:hAnsi="Noto Sans CJK SC" w:eastAsia="Noto Sans CJK SC"/>
                <w:b w:val="0"/>
                <w:sz w:val="18"/>
              </w:rPr>
              <w:t>② 位于训练不足区域</w:t>
            </w:r>
          </w:p>
        </w:tc>
        <w:tc>
          <w:tcPr>
            <w:tcW w:type="dxa" w:w="3324"/>
            <w:vAlign w:val="center"/>
          </w:tcPr>
          <w:p>
            <w:pPr>
              <w:spacing w:after="0" w:line="252" w:lineRule="auto"/>
            </w:pPr>
            <w:r/>
            <w:r>
              <w:rPr>
                <w:rFonts w:ascii="Noto Sans CJK SC" w:hAnsi="Noto Sans CJK SC" w:eastAsia="Noto Sans CJK SC"/>
                <w:b w:val="0"/>
                <w:sz w:val="18"/>
              </w:rPr>
              <w:t>可能，但论文没有单独标签。</w:t>
            </w:r>
          </w:p>
        </w:tc>
        <w:tc>
          <w:tcPr>
            <w:tcW w:type="dxa" w:w="3324"/>
            <w:vAlign w:val="center"/>
          </w:tcPr>
          <w:p>
            <w:pPr>
              <w:spacing w:after="0" w:line="252" w:lineRule="auto"/>
            </w:pPr>
            <w:r/>
            <w:r>
              <w:rPr>
                <w:rFonts w:ascii="Noto Sans CJK SC" w:hAnsi="Noto Sans CJK SC" w:eastAsia="Noto Sans CJK SC"/>
                <w:b w:val="0"/>
                <w:sz w:val="18"/>
              </w:rPr>
              <w:t>单点稀有可为 Point Anomaly；若只在特定运行阶段异常，可属 Contextual Anomaly。</w:t>
            </w:r>
          </w:p>
        </w:tc>
      </w:tr>
      <w:tr>
        <w:tc>
          <w:tcPr>
            <w:tcW w:type="dxa" w:w="3324"/>
            <w:vAlign w:val="center"/>
          </w:tcPr>
          <w:p>
            <w:pPr>
              <w:spacing w:after="0" w:line="252" w:lineRule="auto"/>
            </w:pPr>
            <w:r/>
            <w:r>
              <w:rPr>
                <w:rFonts w:ascii="Noto Sans CJK SC" w:hAnsi="Noto Sans CJK SC" w:eastAsia="Noto Sans CJK SC"/>
                <w:b w:val="0"/>
                <w:sz w:val="18"/>
              </w:rPr>
              <w:t>③ 变量组合/相关关系不同</w:t>
            </w:r>
          </w:p>
        </w:tc>
        <w:tc>
          <w:tcPr>
            <w:tcW w:type="dxa" w:w="3324"/>
            <w:vAlign w:val="center"/>
          </w:tcPr>
          <w:p>
            <w:pPr>
              <w:spacing w:after="0" w:line="252" w:lineRule="auto"/>
            </w:pPr>
            <w:r/>
            <w:r>
              <w:rPr>
                <w:rFonts w:ascii="Noto Sans CJK SC" w:hAnsi="Noto Sans CJK SC" w:eastAsia="Noto Sans CJK SC"/>
                <w:b w:val="0"/>
                <w:sz w:val="18"/>
              </w:rPr>
              <w:t>这是 OmniAnomaly 特别有能力检测的一类，但测试标签并不按此定义。</w:t>
            </w:r>
          </w:p>
        </w:tc>
        <w:tc>
          <w:tcPr>
            <w:tcW w:type="dxa" w:w="3324"/>
            <w:vAlign w:val="center"/>
          </w:tcPr>
          <w:p>
            <w:pPr>
              <w:spacing w:after="0" w:line="252" w:lineRule="auto"/>
            </w:pPr>
            <w:r/>
            <w:r>
              <w:rPr>
                <w:rFonts w:ascii="Noto Sans CJK SC" w:hAnsi="Noto Sans CJK SC" w:eastAsia="Noto Sans CJK SC"/>
                <w:b w:val="0"/>
                <w:sz w:val="18"/>
              </w:rPr>
              <w:t>常可视为 Contextual Anomaly；若一段联合模式整体改变，也可为 Collective Anomaly。</w:t>
            </w:r>
          </w:p>
        </w:tc>
      </w:tr>
      <w:tr>
        <w:tc>
          <w:tcPr>
            <w:tcW w:type="dxa" w:w="3324"/>
            <w:vAlign w:val="center"/>
          </w:tcPr>
          <w:p>
            <w:pPr>
              <w:spacing w:after="0" w:line="252" w:lineRule="auto"/>
            </w:pPr>
            <w:r/>
            <w:r>
              <w:rPr>
                <w:rFonts w:ascii="Noto Sans CJK SC" w:hAnsi="Noto Sans CJK SC" w:eastAsia="Noto Sans CJK SC"/>
                <w:b w:val="0"/>
                <w:sz w:val="18"/>
              </w:rPr>
              <w:t>时间上下文异常</w:t>
            </w:r>
          </w:p>
        </w:tc>
        <w:tc>
          <w:tcPr>
            <w:tcW w:type="dxa" w:w="3324"/>
            <w:vAlign w:val="center"/>
          </w:tcPr>
          <w:p>
            <w:pPr>
              <w:spacing w:after="0" w:line="252" w:lineRule="auto"/>
            </w:pPr>
            <w:r/>
            <w:r>
              <w:rPr>
                <w:rFonts w:ascii="Noto Sans CJK SC" w:hAnsi="Noto Sans CJK SC" w:eastAsia="Noto Sans CJK SC"/>
                <w:b w:val="0"/>
                <w:sz w:val="18"/>
              </w:rPr>
              <w:t>三个数据集均是时间序列，异常经常连续成 segment。</w:t>
            </w:r>
          </w:p>
        </w:tc>
        <w:tc>
          <w:tcPr>
            <w:tcW w:type="dxa" w:w="3324"/>
            <w:vAlign w:val="center"/>
          </w:tcPr>
          <w:p>
            <w:pPr>
              <w:spacing w:after="0" w:line="252" w:lineRule="auto"/>
            </w:pPr>
            <w:r/>
            <w:r>
              <w:rPr>
                <w:rFonts w:ascii="Noto Sans CJK SC" w:hAnsi="Noto Sans CJK SC" w:eastAsia="Noto Sans CJK SC"/>
                <w:b w:val="0"/>
                <w:sz w:val="18"/>
              </w:rPr>
              <w:t>Contextual + Collective 特征明显。</w:t>
            </w:r>
          </w:p>
        </w:tc>
      </w:tr>
    </w:tbl>
    <w:p>
      <w:pPr>
        <w:pStyle w:val="Heading3"/>
        <w:spacing w:after="100"/>
      </w:pPr>
      <w:r>
        <w:t>5.5 数据集划分与“学習内/学習外配置”</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项目</w:t>
            </w:r>
          </w:p>
        </w:tc>
        <w:tc>
          <w:tcPr>
            <w:tcW w:type="dxa" w:w="4986"/>
            <w:vAlign w:val="center"/>
            <w:shd w:fill="D9EAF7"/>
          </w:tcPr>
          <w:p>
            <w:pPr>
              <w:spacing w:after="0" w:line="252" w:lineRule="auto"/>
            </w:pPr>
            <w:r/>
            <w:r>
              <w:rPr>
                <w:rFonts w:ascii="Noto Sans CJK SC" w:hAnsi="Noto Sans CJK SC" w:eastAsia="Noto Sans CJK SC"/>
                <w:b/>
                <w:sz w:val="18"/>
              </w:rPr>
              <w:t>结论</w:t>
            </w:r>
          </w:p>
        </w:tc>
      </w:tr>
      <w:tr>
        <w:tc>
          <w:tcPr>
            <w:tcW w:type="dxa" w:w="4986"/>
            <w:vAlign w:val="center"/>
          </w:tcPr>
          <w:p>
            <w:pPr>
              <w:spacing w:after="0" w:line="252" w:lineRule="auto"/>
            </w:pPr>
            <w:r/>
            <w:r>
              <w:rPr>
                <w:rFonts w:ascii="Noto Sans CJK SC" w:hAnsi="Noto Sans CJK SC" w:eastAsia="Noto Sans CJK SC"/>
                <w:b w:val="0"/>
                <w:sz w:val="18"/>
              </w:rPr>
              <w:t>训练/测试</w:t>
            </w:r>
          </w:p>
        </w:tc>
        <w:tc>
          <w:tcPr>
            <w:tcW w:type="dxa" w:w="4986"/>
            <w:vAlign w:val="center"/>
          </w:tcPr>
          <w:p>
            <w:pPr>
              <w:spacing w:after="0" w:line="252" w:lineRule="auto"/>
            </w:pPr>
            <w:r/>
            <w:r>
              <w:rPr>
                <w:rFonts w:ascii="Noto Sans CJK SC" w:hAnsi="Noto Sans CJK SC" w:eastAsia="Noto Sans CJK SC"/>
                <w:b w:val="0"/>
                <w:sz w:val="18"/>
              </w:rPr>
              <w:t>SMAP/MSL 原始数据已分 train/test；SMD 按时间前50%/后50%划分。</w:t>
            </w:r>
          </w:p>
        </w:tc>
      </w:tr>
      <w:tr>
        <w:tc>
          <w:tcPr>
            <w:tcW w:type="dxa" w:w="4986"/>
            <w:vAlign w:val="center"/>
          </w:tcPr>
          <w:p>
            <w:pPr>
              <w:spacing w:after="0" w:line="252" w:lineRule="auto"/>
            </w:pPr>
            <w:r/>
            <w:r>
              <w:rPr>
                <w:rFonts w:ascii="Noto Sans CJK SC" w:hAnsi="Noto Sans CJK SC" w:eastAsia="Noto Sans CJK SC"/>
                <w:b w:val="0"/>
                <w:sz w:val="18"/>
              </w:rPr>
              <w:t>validation</w:t>
            </w:r>
          </w:p>
        </w:tc>
        <w:tc>
          <w:tcPr>
            <w:tcW w:type="dxa" w:w="4986"/>
            <w:vAlign w:val="center"/>
          </w:tcPr>
          <w:p>
            <w:pPr>
              <w:spacing w:after="0" w:line="252" w:lineRule="auto"/>
            </w:pPr>
            <w:r/>
            <w:r>
              <w:rPr>
                <w:rFonts w:ascii="Noto Sans CJK SC" w:hAnsi="Noto Sans CJK SC" w:eastAsia="Noto Sans CJK SC"/>
                <w:b w:val="0"/>
                <w:sz w:val="18"/>
              </w:rPr>
              <w:t>OmniAnomaly 训练时再从 training data 中留 30% 作为 validation。</w:t>
            </w:r>
          </w:p>
        </w:tc>
      </w:tr>
      <w:tr>
        <w:tc>
          <w:tcPr>
            <w:tcW w:type="dxa" w:w="4986"/>
            <w:vAlign w:val="center"/>
          </w:tcPr>
          <w:p>
            <w:pPr>
              <w:spacing w:after="0" w:line="252" w:lineRule="auto"/>
            </w:pPr>
            <w:r/>
            <w:r>
              <w:rPr>
                <w:rFonts w:ascii="Noto Sans CJK SC" w:hAnsi="Noto Sans CJK SC" w:eastAsia="Noto Sans CJK SC"/>
                <w:b w:val="0"/>
                <w:sz w:val="18"/>
              </w:rPr>
              <w:t>OOD/异常比例</w:t>
            </w:r>
          </w:p>
        </w:tc>
        <w:tc>
          <w:tcPr>
            <w:tcW w:type="dxa" w:w="4986"/>
            <w:vAlign w:val="center"/>
          </w:tcPr>
          <w:p>
            <w:pPr>
              <w:spacing w:after="0" w:line="252" w:lineRule="auto"/>
            </w:pPr>
            <w:r/>
            <w:r>
              <w:rPr>
                <w:rFonts w:ascii="Noto Sans CJK SC" w:hAnsi="Noto Sans CJK SC" w:eastAsia="Noto Sans CJK SC"/>
                <w:b w:val="0"/>
                <w:sz w:val="18"/>
              </w:rPr>
              <w:t>只明确报告 test anomaly ratio：13.13%、10.72%、4.16%。</w:t>
            </w:r>
          </w:p>
        </w:tc>
      </w:tr>
      <w:tr>
        <w:tc>
          <w:tcPr>
            <w:tcW w:type="dxa" w:w="4986"/>
            <w:vAlign w:val="center"/>
          </w:tcPr>
          <w:p>
            <w:pPr>
              <w:spacing w:after="0" w:line="252" w:lineRule="auto"/>
            </w:pPr>
            <w:r/>
            <w:r>
              <w:rPr>
                <w:rFonts w:ascii="Noto Sans CJK SC" w:hAnsi="Noto Sans CJK SC" w:eastAsia="Noto Sans CJK SC"/>
                <w:b w:val="0"/>
                <w:sz w:val="18"/>
              </w:rPr>
              <w:t>训练异常比例</w:t>
            </w:r>
          </w:p>
        </w:tc>
        <w:tc>
          <w:tcPr>
            <w:tcW w:type="dxa" w:w="4986"/>
            <w:vAlign w:val="center"/>
          </w:tcPr>
          <w:p>
            <w:pPr>
              <w:spacing w:after="0" w:line="252" w:lineRule="auto"/>
            </w:pPr>
            <w:r/>
            <w:r>
              <w:rPr>
                <w:rFonts w:ascii="Noto Sans CJK SC" w:hAnsi="Noto Sans CJK SC" w:eastAsia="Noto Sans CJK SC"/>
                <w:b w:val="0"/>
                <w:sz w:val="18"/>
              </w:rPr>
              <w:t>本文没有提供训练集异常比例或污染水平。</w:t>
            </w:r>
          </w:p>
        </w:tc>
      </w:tr>
      <w:tr>
        <w:tc>
          <w:tcPr>
            <w:tcW w:type="dxa" w:w="4986"/>
            <w:vAlign w:val="center"/>
          </w:tcPr>
          <w:p>
            <w:pPr>
              <w:spacing w:after="0" w:line="252" w:lineRule="auto"/>
            </w:pPr>
            <w:r/>
            <w:r>
              <w:rPr>
                <w:rFonts w:ascii="Noto Sans CJK SC" w:hAnsi="Noto Sans CJK SC" w:eastAsia="Noto Sans CJK SC"/>
                <w:b w:val="0"/>
                <w:sz w:val="18"/>
              </w:rPr>
              <w:t>学習外构造</w:t>
            </w:r>
          </w:p>
        </w:tc>
        <w:tc>
          <w:tcPr>
            <w:tcW w:type="dxa" w:w="4986"/>
            <w:vAlign w:val="center"/>
          </w:tcPr>
          <w:p>
            <w:pPr>
              <w:spacing w:after="0" w:line="252" w:lineRule="auto"/>
            </w:pPr>
            <w:r/>
            <w:r>
              <w:rPr>
                <w:rFonts w:ascii="Noto Sans CJK SC" w:hAnsi="Noto Sans CJK SC" w:eastAsia="Noto Sans CJK SC"/>
                <w:b w:val="0"/>
                <w:sz w:val="18"/>
              </w:rPr>
              <w:t>不是人为统一构造的 OOD benchmark；主要是真实工程异常。</w:t>
            </w:r>
          </w:p>
        </w:tc>
      </w:tr>
      <w:tr>
        <w:tc>
          <w:tcPr>
            <w:tcW w:type="dxa" w:w="4986"/>
            <w:vAlign w:val="center"/>
          </w:tcPr>
          <w:p>
            <w:pPr>
              <w:spacing w:after="0" w:line="252" w:lineRule="auto"/>
            </w:pPr>
            <w:r/>
            <w:r>
              <w:rPr>
                <w:rFonts w:ascii="Noto Sans CJK SC" w:hAnsi="Noto Sans CJK SC" w:eastAsia="Noto Sans CJK SC"/>
                <w:b w:val="0"/>
                <w:sz w:val="18"/>
              </w:rPr>
              <w:t>公开性</w:t>
            </w:r>
          </w:p>
        </w:tc>
        <w:tc>
          <w:tcPr>
            <w:tcW w:type="dxa" w:w="4986"/>
            <w:vAlign w:val="center"/>
          </w:tcPr>
          <w:p>
            <w:pPr>
              <w:spacing w:after="0" w:line="252" w:lineRule="auto"/>
            </w:pPr>
            <w:r/>
            <w:r>
              <w:rPr>
                <w:rFonts w:ascii="Noto Sans CJK SC" w:hAnsi="Noto Sans CJK SC" w:eastAsia="Noto Sans CJK SC"/>
                <w:b w:val="0"/>
                <w:sz w:val="18"/>
              </w:rPr>
              <w:t>三者论文均按 public/released 数据使用；SMD 由作者公开。</w:t>
            </w:r>
          </w:p>
        </w:tc>
      </w:tr>
    </w:tbl>
    <w:p>
      <w:pPr>
        <w:pStyle w:val="Heading2"/>
        <w:spacing w:after="100"/>
      </w:pPr>
      <w:r>
        <w:t>6. 对两个水系统构想的适用性</w:t>
      </w:r>
    </w:p>
    <w:p>
      <w:pPr>
        <w:pStyle w:val="Heading3"/>
        <w:spacing w:after="100"/>
      </w:pPr>
      <w:r>
        <w:t>6.1 构想①：送水厂出口流速/压力 → 某处水状态预测</w:t>
      </w:r>
    </w:p>
    <w:p>
      <w:pPr>
        <w:spacing w:after="100" w:line="276" w:lineRule="auto"/>
      </w:pPr>
      <w:r>
        <w:t>适用性：高。建议把原回归模型输入所对应的多变量历史窗口同时送入 OmniAnomaly。若当前流量、压力组合以及近期变化轨迹与训练正常运行期明显不同，则先标记为学習外候选，再决定是否允许回归预测值直接进入控制/监视流程。</w:t>
      </w:r>
    </w:p>
    <w:p>
      <w:pPr>
        <w:pStyle w:val="ListBullet"/>
        <w:spacing w:after="100"/>
        <w:ind w:left="0"/>
      </w:pPr>
      <w:r>
        <w:t>特别有价值的情形：所有单个压力/流量均在历史范围内，但它们之间的耦合关系与训练期不同。</w:t>
      </w:r>
    </w:p>
    <w:p>
      <w:pPr>
        <w:pStyle w:val="ListBullet"/>
        <w:spacing w:after="100"/>
        <w:ind w:left="0"/>
      </w:pPr>
      <w:r>
        <w:t>能够利用过去多个时刻，适合输水系统具有惯性和传播延迟的特点。</w:t>
      </w:r>
    </w:p>
    <w:p>
      <w:pPr>
        <w:pStyle w:val="ListBullet"/>
        <w:spacing w:after="100"/>
        <w:ind w:left="0"/>
      </w:pPr>
      <w:r>
        <w:t>需要注意：OmniAnomaly 的窗口长度100来自论文实验，不应机械照搬到水系统，应依据采样周期和水力响应时间重新选。</w:t>
      </w:r>
    </w:p>
    <w:p>
      <w:pPr>
        <w:pStyle w:val="Heading3"/>
        <w:spacing w:after="100"/>
      </w:pPr>
      <w:r>
        <w:t>6.2 构想②：原水浑浊率/药品混入率 → t+x 未来浑浊度</w:t>
      </w:r>
    </w:p>
    <w:p>
      <w:pPr>
        <w:spacing w:after="100" w:line="276" w:lineRule="auto"/>
      </w:pPr>
      <w:r>
        <w:t>适用性：高。净水过程本身是一个动态过程，原水性质和药剂投加效果具有明显时间依赖。OmniAnomaly 可以独立判断当前输入窗口是否仍属于历史正常工况。如果发生季节性原水突变、极端浑浊度、异常药剂组合或变量关系改变，重构概率可能降低，从而提示回归模型的预测可靠性需要谨慎。</w:t>
      </w:r>
    </w:p>
    <w:tbl>
      <w:tblPr>
        <w:tblW w:type="auto" w:w="0"/>
        <w:jc w:val="center"/>
        <w:tblLook w:firstColumn="1" w:firstRow="1" w:lastColumn="0" w:lastRow="0" w:noHBand="0" w:noVBand="1" w:val="04A0"/>
      </w:tblPr>
      <w:tblGrid>
        <w:gridCol w:w="9972"/>
      </w:tblGrid>
      <w:tr>
        <w:tc>
          <w:tcPr>
            <w:tcW w:type="dxa" w:w="9972"/>
            <w:shd w:fill="FFF2CC"/>
          </w:tcPr>
          <w:p>
            <w:r/>
            <w:r>
              <w:rPr>
                <w:b/>
                <w:sz w:val="20"/>
              </w:rPr>
              <w:t>但不能直接替代“预测不确定性”</w:t>
            </w:r>
          </w:p>
          <w:p>
            <w:pPr>
              <w:spacing w:after="0"/>
            </w:pPr>
            <w:r>
              <w:t>OmniAnomaly 判断的是输入时序是否异常/偏离正常模式，而不是直接估计下游浑浊度回归值的 epistemic uncertainty。因此最好把它视为 input-side detector，而不是回归置信区间方法。</w:t>
            </w:r>
          </w:p>
        </w:tc>
      </w:tr>
    </w:tbl>
    <w:p>
      <w:pPr>
        <w:pStyle w:val="Heading2"/>
        <w:spacing w:after="100"/>
      </w:pPr>
      <w:r>
        <w:t>7. 本篇对本调研最重要的限制与注意点</w:t>
      </w:r>
    </w:p>
    <w:p>
      <w:pPr>
        <w:pStyle w:val="ListBullet"/>
        <w:spacing w:after="100"/>
        <w:ind w:left="0"/>
      </w:pPr>
      <w:r>
        <w:t>异常（anomaly）≠ OOD（学習外）严格同义。真实故障异常与“训练分布之外但物理上正常的新工况”可能混在一起。</w:t>
      </w:r>
    </w:p>
    <w:p>
      <w:pPr>
        <w:pStyle w:val="ListBullet"/>
        <w:spacing w:after="100"/>
        <w:ind w:left="0"/>
      </w:pPr>
      <w:r>
        <w:t>论文没有专门构造并分别评价“范围外、低密度、变量关系异常”三种学習外数据，因此不能从本文实验得出对每一类 OOD 的独立检出率。</w:t>
      </w:r>
    </w:p>
    <w:p>
      <w:pPr>
        <w:pStyle w:val="ListBullet"/>
        <w:spacing w:after="100"/>
        <w:ind w:left="0"/>
      </w:pPr>
      <w:r>
        <w:t>评价使用 point-adjust，F1 可能高于严格逐点检测结果。后续若用于实际水系统，建议同时报告 point-wise Precision/Recall、event-wise detection delay、FPR/hour 等工程指标。</w:t>
      </w:r>
    </w:p>
    <w:p>
      <w:pPr>
        <w:pStyle w:val="ListBullet"/>
        <w:spacing w:after="100"/>
        <w:ind w:left="0"/>
      </w:pPr>
      <w:r>
        <w:t>POT 阈值虽然自动化，但仍存在超参数且 SMD 上距离 F1best 有较明显差距。</w:t>
      </w:r>
    </w:p>
    <w:p>
      <w:pPr>
        <w:pStyle w:val="ListBullet"/>
        <w:spacing w:after="100"/>
        <w:ind w:left="0"/>
      </w:pPr>
      <w:r>
        <w:t>论文数据都是1分钟等间隔采样；对不规则采样、缺失值、传感器漂移没有专门处理。</w:t>
      </w:r>
    </w:p>
    <w:p>
      <w:pPr>
        <w:pStyle w:val="ListBullet"/>
        <w:spacing w:after="100"/>
        <w:ind w:left="0"/>
      </w:pPr>
      <w:r>
        <w:t>深度模型训练成本明显较高；若变量只有2～5个且关系简单，轻量距离/密度方法可能更具工程性价比。</w:t>
      </w:r>
    </w:p>
    <w:p>
      <w:pPr>
        <w:pStyle w:val="Heading2"/>
        <w:spacing w:after="100"/>
      </w:pPr>
      <w:r>
        <w:t>8. 每日汇报用：建议口头讲解顺序（约5～8分钟）</w:t>
      </w:r>
    </w:p>
    <w:p>
      <w:pPr>
        <w:pStyle w:val="ListNumber"/>
        <w:spacing w:after="100"/>
      </w:pPr>
      <w:r>
        <w:t>这篇是 KDD 2019 的 OmniAnomaly，原始任务不是 OOD，而是无监督多变量时间序列异常检测；但它与我们要求的“多变量时间序列数值输入”高度一致，所以值得作为候选学習外输入检测器研究。</w:t>
      </w:r>
    </w:p>
    <w:p>
      <w:pPr>
        <w:pStyle w:val="ListNumber"/>
        <w:spacing w:after="100"/>
      </w:pPr>
      <w:r>
        <w:t>它的关键问题是：工业时序同时存在 temporal dependence 和 stochasticity。普通 LSTM 能处理时间关系但较确定性，普通概率模型又可能忽略时间关系。</w:t>
      </w:r>
    </w:p>
    <w:p>
      <w:pPr>
        <w:pStyle w:val="ListNumber"/>
        <w:spacing w:after="100"/>
      </w:pPr>
      <w:r>
        <w:t>方法上是 GRU + VAE。GRU 学历史，VAE 学正常状态的概率潜变量；此外作者把 z_{t−1} 和 z_t 显式连接，并通过 Planar Normalizing Flow 让潜变量分布可以是复杂非高斯形状。</w:t>
      </w:r>
    </w:p>
    <w:p>
      <w:pPr>
        <w:pStyle w:val="ListNumber"/>
        <w:spacing w:after="100"/>
      </w:pPr>
      <w:r>
        <w:t>运行时输入不是一个时刻，而是一个长度100的多变量窗口，最终对当前 x_t 计算 reconstruction log-probability：S_t=log p(x_t|z_{t−T:t})。S_t 越低越异常。</w:t>
      </w:r>
    </w:p>
    <w:p>
      <w:pPr>
        <w:pStyle w:val="ListNumber"/>
        <w:spacing w:after="100"/>
      </w:pPr>
      <w:r>
        <w:t>阈值不是直接人工定，而是用 EVT/POT 去拟合训练 anomaly score 的低尾。</w:t>
      </w:r>
    </w:p>
    <w:p>
      <w:pPr>
        <w:pStyle w:val="ListNumber"/>
        <w:spacing w:after="100"/>
      </w:pPr>
      <w:r>
        <w:t>三个真实数据集是 NASA 的 SMAP/MSL 和服务器 SMD，都是1分钟采样；OmniAnomaly 的 F1 分别约0.84、0.90、0.89。</w:t>
      </w:r>
    </w:p>
    <w:p>
      <w:pPr>
        <w:pStyle w:val="ListNumber"/>
        <w:spacing w:after="100"/>
      </w:pPr>
      <w:r>
        <w:t>对于我们最重要的是，它既可以发现变量值明显异常，也有能力发现“每个变量都在范围内、但变量组合和历史关系异常”的情况，并且利用时间上下文。</w:t>
      </w:r>
    </w:p>
    <w:p>
      <w:pPr>
        <w:pStyle w:val="ListNumber"/>
        <w:spacing w:after="100"/>
      </w:pPr>
      <w:r>
        <w:t>局限是它检测的是 anomaly，不是严格 OOD；论文也没有按我们定义的三种学習外类型分别评价，而且模型比简单距离/密度法复杂。我的判断是：值得作为重点候选，尤其代表“时序生成概率/重构概率型”方法。</w:t>
      </w:r>
    </w:p>
    <w:p>
      <w:pPr>
        <w:pStyle w:val="Heading2"/>
        <w:spacing w:after="100"/>
      </w:pPr>
      <w:r>
        <w:t>9. 带教可能追问的问题与回答</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
              <w:rPr>
                <w:rFonts w:ascii="Noto Sans CJK SC" w:hAnsi="Noto Sans CJK SC" w:eastAsia="Noto Sans CJK SC"/>
                <w:b/>
                <w:sz w:val="18"/>
              </w:rPr>
              <w:t>可能问题</w:t>
            </w:r>
          </w:p>
        </w:tc>
        <w:tc>
          <w:tcPr>
            <w:tcW w:type="dxa" w:w="4986"/>
            <w:vAlign w:val="center"/>
            <w:shd w:fill="D9EAF7"/>
          </w:tcPr>
          <w:p>
            <w:pPr>
              <w:spacing w:after="0" w:line="252" w:lineRule="auto"/>
            </w:pPr>
            <w:r/>
            <w:r>
              <w:rPr>
                <w:rFonts w:ascii="Noto Sans CJK SC" w:hAnsi="Noto Sans CJK SC" w:eastAsia="Noto Sans CJK SC"/>
                <w:b/>
                <w:sz w:val="18"/>
              </w:rPr>
              <w:t>建议回答</w:t>
            </w:r>
          </w:p>
        </w:tc>
      </w:tr>
      <w:tr>
        <w:tc>
          <w:tcPr>
            <w:tcW w:type="dxa" w:w="4986"/>
            <w:vAlign w:val="center"/>
          </w:tcPr>
          <w:p>
            <w:pPr>
              <w:spacing w:after="0" w:line="252" w:lineRule="auto"/>
            </w:pPr>
            <w:r/>
            <w:r>
              <w:rPr>
                <w:rFonts w:ascii="Noto Sans CJK SC" w:hAnsi="Noto Sans CJK SC" w:eastAsia="Noto Sans CJK SC"/>
                <w:b w:val="0"/>
                <w:sz w:val="18"/>
              </w:rPr>
              <w:t>这是不是 OOD detection？</w:t>
            </w:r>
          </w:p>
        </w:tc>
        <w:tc>
          <w:tcPr>
            <w:tcW w:type="dxa" w:w="4986"/>
            <w:vAlign w:val="center"/>
          </w:tcPr>
          <w:p>
            <w:pPr>
              <w:spacing w:after="0" w:line="252" w:lineRule="auto"/>
            </w:pPr>
            <w:r/>
            <w:r>
              <w:rPr>
                <w:rFonts w:ascii="Noto Sans CJK SC" w:hAnsi="Noto Sans CJK SC" w:eastAsia="Noto Sans CJK SC"/>
                <w:b w:val="0"/>
                <w:sz w:val="18"/>
              </w:rPr>
              <w:t>论文原文不是这样定义，而是 anomaly detection。但它学习训练期正常输入时序分布，并只凭输入计算异常分数，因此功能上可以作为 input-side 学習外检测候选。需要后续用我们定义的 OOD 数据重新验证。</w:t>
            </w:r>
          </w:p>
        </w:tc>
      </w:tr>
      <w:tr>
        <w:tc>
          <w:tcPr>
            <w:tcW w:type="dxa" w:w="4986"/>
            <w:vAlign w:val="center"/>
          </w:tcPr>
          <w:p>
            <w:pPr>
              <w:spacing w:after="0" w:line="252" w:lineRule="auto"/>
            </w:pPr>
            <w:r/>
            <w:r>
              <w:rPr>
                <w:rFonts w:ascii="Noto Sans CJK SC" w:hAnsi="Noto Sans CJK SC" w:eastAsia="Noto Sans CJK SC"/>
                <w:b w:val="0"/>
                <w:sz w:val="18"/>
              </w:rPr>
              <w:t>为什么不直接用 VAE？</w:t>
            </w:r>
          </w:p>
        </w:tc>
        <w:tc>
          <w:tcPr>
            <w:tcW w:type="dxa" w:w="4986"/>
            <w:vAlign w:val="center"/>
          </w:tcPr>
          <w:p>
            <w:pPr>
              <w:spacing w:after="0" w:line="252" w:lineRule="auto"/>
            </w:pPr>
            <w:r/>
            <w:r>
              <w:rPr>
                <w:rFonts w:ascii="Noto Sans CJK SC" w:hAnsi="Noto Sans CJK SC" w:eastAsia="Noto Sans CJK SC"/>
                <w:b w:val="0"/>
                <w:sz w:val="18"/>
              </w:rPr>
              <w:t>因为普通 VAE 对每个样本的概率结构建模较强，但没有充分利用连续时间依赖；OmniAnomaly 用 GRU 和 z-space connection 同时建 x-space 与 latent-space 的时间关系。</w:t>
            </w:r>
          </w:p>
        </w:tc>
      </w:tr>
      <w:tr>
        <w:tc>
          <w:tcPr>
            <w:tcW w:type="dxa" w:w="4986"/>
            <w:vAlign w:val="center"/>
          </w:tcPr>
          <w:p>
            <w:pPr>
              <w:spacing w:after="0" w:line="252" w:lineRule="auto"/>
            </w:pPr>
            <w:r/>
            <w:r>
              <w:rPr>
                <w:rFonts w:ascii="Noto Sans CJK SC" w:hAnsi="Noto Sans CJK SC" w:eastAsia="Noto Sans CJK SC"/>
                <w:b w:val="0"/>
                <w:sz w:val="18"/>
              </w:rPr>
              <w:t>为什么用 reconstruction probability 而不是 error？</w:t>
            </w:r>
          </w:p>
        </w:tc>
        <w:tc>
          <w:tcPr>
            <w:tcW w:type="dxa" w:w="4986"/>
            <w:vAlign w:val="center"/>
          </w:tcPr>
          <w:p>
            <w:pPr>
              <w:spacing w:after="0" w:line="252" w:lineRule="auto"/>
            </w:pPr>
            <w:r/>
            <w:r>
              <w:rPr>
                <w:rFonts w:ascii="Noto Sans CJK SC" w:hAnsi="Noto Sans CJK SC" w:eastAsia="Noto Sans CJK SC"/>
                <w:b w:val="0"/>
                <w:sz w:val="18"/>
              </w:rPr>
              <w:t>概率模型不仅考虑重构均值，还考虑模型估计的方差/不确定性，因此同样大小的偏差在不同正常波动水平下可得到不同异常程度。</w:t>
            </w:r>
          </w:p>
        </w:tc>
      </w:tr>
      <w:tr>
        <w:tc>
          <w:tcPr>
            <w:tcW w:type="dxa" w:w="4986"/>
            <w:vAlign w:val="center"/>
          </w:tcPr>
          <w:p>
            <w:pPr>
              <w:spacing w:after="0" w:line="252" w:lineRule="auto"/>
            </w:pPr>
            <w:r/>
            <w:r>
              <w:rPr>
                <w:rFonts w:ascii="Noto Sans CJK SC" w:hAnsi="Noto Sans CJK SC" w:eastAsia="Noto Sans CJK SC"/>
                <w:b w:val="0"/>
                <w:sz w:val="18"/>
              </w:rPr>
              <w:t>它能检测变量关系异常吗？</w:t>
            </w:r>
          </w:p>
        </w:tc>
        <w:tc>
          <w:tcPr>
            <w:tcW w:type="dxa" w:w="4986"/>
            <w:vAlign w:val="center"/>
          </w:tcPr>
          <w:p>
            <w:pPr>
              <w:spacing w:after="0" w:line="252" w:lineRule="auto"/>
            </w:pPr>
            <w:r/>
            <w:r>
              <w:rPr>
                <w:rFonts w:ascii="Noto Sans CJK SC" w:hAnsi="Noto Sans CJK SC" w:eastAsia="Noto Sans CJK SC"/>
                <w:b w:val="0"/>
                <w:sz w:val="18"/>
              </w:rPr>
              <w:t>理论上能，因为它联合输入所有变量，并学习多变量时序表示。但本文测试标签没有专门把“变量关系异常”单独列出来，所以这是方法能力判断，不是论文的独立实验结论。</w:t>
            </w:r>
          </w:p>
        </w:tc>
      </w:tr>
      <w:tr>
        <w:tc>
          <w:tcPr>
            <w:tcW w:type="dxa" w:w="4986"/>
            <w:vAlign w:val="center"/>
          </w:tcPr>
          <w:p>
            <w:pPr>
              <w:spacing w:after="0" w:line="252" w:lineRule="auto"/>
            </w:pPr>
            <w:r/>
            <w:r>
              <w:rPr>
                <w:rFonts w:ascii="Noto Sans CJK SC" w:hAnsi="Noto Sans CJK SC" w:eastAsia="Noto Sans CJK SC"/>
                <w:b w:val="0"/>
                <w:sz w:val="18"/>
              </w:rPr>
              <w:t>必须改我们的回归模型吗？</w:t>
            </w:r>
          </w:p>
        </w:tc>
        <w:tc>
          <w:tcPr>
            <w:tcW w:type="dxa" w:w="4986"/>
            <w:vAlign w:val="center"/>
          </w:tcPr>
          <w:p>
            <w:pPr>
              <w:spacing w:after="0" w:line="252" w:lineRule="auto"/>
            </w:pPr>
            <w:r/>
            <w:r>
              <w:rPr>
                <w:rFonts w:ascii="Noto Sans CJK SC" w:hAnsi="Noto Sans CJK SC" w:eastAsia="Noto Sans CJK SC"/>
                <w:b w:val="0"/>
                <w:sz w:val="18"/>
              </w:rPr>
              <w:t>不需要。OmniAnomaly 可以独立训练，部署在回归模型前端。</w:t>
            </w:r>
          </w:p>
        </w:tc>
      </w:tr>
      <w:tr>
        <w:tc>
          <w:tcPr>
            <w:tcW w:type="dxa" w:w="4986"/>
            <w:vAlign w:val="center"/>
          </w:tcPr>
          <w:p>
            <w:pPr>
              <w:spacing w:after="0" w:line="252" w:lineRule="auto"/>
            </w:pPr>
            <w:r/>
            <w:r>
              <w:rPr>
                <w:rFonts w:ascii="Noto Sans CJK SC" w:hAnsi="Noto Sans CJK SC" w:eastAsia="Noto Sans CJK SC"/>
                <w:b w:val="0"/>
                <w:sz w:val="18"/>
              </w:rPr>
              <w:t>需要异常标签吗？</w:t>
            </w:r>
          </w:p>
        </w:tc>
        <w:tc>
          <w:tcPr>
            <w:tcW w:type="dxa" w:w="4986"/>
            <w:vAlign w:val="center"/>
          </w:tcPr>
          <w:p>
            <w:pPr>
              <w:spacing w:after="0" w:line="252" w:lineRule="auto"/>
            </w:pPr>
            <w:r/>
            <w:r>
              <w:rPr>
                <w:rFonts w:ascii="Noto Sans CJK SC" w:hAnsi="Noto Sans CJK SC" w:eastAsia="Noto Sans CJK SC"/>
                <w:b w:val="0"/>
                <w:sz w:val="18"/>
              </w:rPr>
              <w:t>训练检测器本身不需要异常类别标签；但评价方法效果当然需要测试异常标签。</w:t>
            </w:r>
          </w:p>
        </w:tc>
      </w:tr>
      <w:tr>
        <w:tc>
          <w:tcPr>
            <w:tcW w:type="dxa" w:w="4986"/>
            <w:vAlign w:val="center"/>
          </w:tcPr>
          <w:p>
            <w:pPr>
              <w:spacing w:after="0" w:line="252" w:lineRule="auto"/>
            </w:pPr>
            <w:r/>
            <w:r>
              <w:rPr>
                <w:rFonts w:ascii="Noto Sans CJK SC" w:hAnsi="Noto Sans CJK SC" w:eastAsia="Noto Sans CJK SC"/>
                <w:b w:val="0"/>
                <w:sz w:val="18"/>
              </w:rPr>
              <w:t>阈值怎么定？</w:t>
            </w:r>
          </w:p>
        </w:tc>
        <w:tc>
          <w:tcPr>
            <w:tcW w:type="dxa" w:w="4986"/>
            <w:vAlign w:val="center"/>
          </w:tcPr>
          <w:p>
            <w:pPr>
              <w:spacing w:after="0" w:line="252" w:lineRule="auto"/>
            </w:pPr>
            <w:r/>
            <w:r>
              <w:rPr>
                <w:rFonts w:ascii="Noto Sans CJK SC" w:hAnsi="Noto Sans CJK SC" w:eastAsia="Noto Sans CJK SC"/>
                <w:b w:val="0"/>
                <w:sz w:val="18"/>
              </w:rPr>
              <w:t>对训练阶段 reconstruction score 的低尾使用调整后的 POT/GPD；但 q 和 low quantile 仍是需要设定的参数。</w:t>
            </w:r>
          </w:p>
        </w:tc>
      </w:tr>
      <w:tr>
        <w:tc>
          <w:tcPr>
            <w:tcW w:type="dxa" w:w="4986"/>
            <w:vAlign w:val="center"/>
          </w:tcPr>
          <w:p>
            <w:pPr>
              <w:spacing w:after="0" w:line="252" w:lineRule="auto"/>
            </w:pPr>
            <w:r/>
            <w:r>
              <w:rPr>
                <w:rFonts w:ascii="Noto Sans CJK SC" w:hAnsi="Noto Sans CJK SC" w:eastAsia="Noto Sans CJK SC"/>
                <w:b w:val="0"/>
                <w:sz w:val="18"/>
              </w:rPr>
              <w:t>适合实时吗？</w:t>
            </w:r>
          </w:p>
        </w:tc>
        <w:tc>
          <w:tcPr>
            <w:tcW w:type="dxa" w:w="4986"/>
            <w:vAlign w:val="center"/>
          </w:tcPr>
          <w:p>
            <w:pPr>
              <w:spacing w:after="0" w:line="252" w:lineRule="auto"/>
            </w:pPr>
            <w:r/>
            <w:r>
              <w:rPr>
                <w:rFonts w:ascii="Noto Sans CJK SC" w:hAnsi="Noto Sans CJK SC" w:eastAsia="Noto Sans CJK SC"/>
                <w:b w:val="0"/>
                <w:sz w:val="18"/>
              </w:rPr>
              <w:t>论文设计有 online detection 流程，但没有报告单步 latency，因此真正部署前还需要测推理时间。</w:t>
            </w:r>
          </w:p>
        </w:tc>
      </w:tr>
    </w:tbl>
    <w:p>
      <w:pPr>
        <w:pStyle w:val="Heading2"/>
        <w:spacing w:after="100"/>
      </w:pPr>
      <w:r>
        <w:t>10. 论文出处与本报告证据范围</w:t>
      </w:r>
    </w:p>
    <w:p>
      <w:pPr>
        <w:spacing w:after="100" w:line="276" w:lineRule="auto"/>
      </w:pPr>
      <w:r>
        <w:t>主要依据：Su et al., “Robust Anomaly Detection for Multivariate Time Series through Stochastic Recurrent Neural Network,” KDD 2019, pp. 2828–2837。本文档中的算法结构、公式、实验数据、数据集统计和作者结论均来自该论文；对“学習外”三分类、水系统适用性、与回归模型的组合方式属于本调研的二次分析，已在相应位置明确区分。</w:t>
      </w:r>
    </w:p>
    <w:p>
      <w:pPr>
        <w:spacing w:after="100" w:line="276" w:lineRule="auto"/>
      </w:pPr>
      <w:r>
        <w:t>数据许可说明：论文正文只声明 SMD 公开于 GitHub、SMAP/MSL 为 public datasets，没有在论文中给出各数据集的完整许可协议文本。因此本报告没有自行推断许可证。如果后续大型总报告要求可直接下载/复现，建议单独对官方仓库和 NASA 数据源做许可核查。</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OmniAnomaly 论文精读与研究报告 | 学習外入力データ検知调研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