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c9e1cc98608ea7323ccd5f1f01440086f2d51e"/>
      <w:r>
        <w:t xml:space="preserve">Трек «Искусственный интеллект» — Красный уровень</w:t>
      </w:r>
      <w:bookmarkEnd w:id="20"/>
    </w:p>
    <w:p>
      <w:pPr>
        <w:pStyle w:val="Heading2"/>
      </w:pPr>
      <w:bookmarkStart w:id="21" w:name="объяснятель-выравнивание-языковой-модели"/>
      <w:r>
        <w:t xml:space="preserve">Объяснятель: выравнивание языковой модели</w:t>
      </w:r>
      <w:bookmarkEnd w:id="21"/>
    </w:p>
    <w:p>
      <w:pPr>
        <w:pStyle w:val="BlockText"/>
      </w:pPr>
      <w:r>
        <w:t xml:space="preserve">Знакомая ситуация: спрашиваешь нейросеть о чём-то сложном (про чёрные дыры, про инфляцию и тд) и получаешь безупречно научный текст, который без подготовки не разобрать. Можно каждый раз добавлять «объясни проще», но это ручная работа на каждый запрос, и стоит её забыть, как снова возникает стена терминологии.</w:t>
      </w:r>
    </w:p>
    <w:p>
      <w:pPr>
        <w:pStyle w:val="FirstParagraph"/>
      </w:pPr>
      <w:r>
        <w:t xml:space="preserve">Гораздо надёжнее, когда нужное поведение зашито в саму модель, а не в промпт. Промпт задаёт его разово и хрупко; дообучение делает его свойством модели. В этой задаче ты не подсказываешь модели, как себя вести, а меняешь её саму.</w:t>
      </w:r>
    </w:p>
    <w:p>
      <w:pPr>
        <w:pStyle w:val="BodyText"/>
      </w:pPr>
      <w:r>
        <w:t xml:space="preserve">Перед тобой полный цикл, которым в AI-лабораториях выравнивают (alignment) языковые модели под человека: дообучение на примерах (SFT), обучение модели-оценщика качества (Reward Model), оптимизация по предпочтениям (DPO и SimPO). Пять шагов. На каждом важно не просто запустить обучение, а понимать, что именно меняется в модели, и подтверждать это измеримой метрикой.</w:t>
      </w:r>
    </w:p>
    <w:p>
      <w:pPr>
        <w:pStyle w:val="BodyText"/>
      </w:pPr>
      <w:r>
        <w:t xml:space="preserve">Результат — компактная модель (обучается в Colab или Kaggle), которая по умолчанию, без специальных промптов, объясняет просто, с аналогиями и без потери смысла.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как-выглядят-данные"/>
      <w:r>
        <w:t xml:space="preserve">Как выглядят данные</w:t>
      </w:r>
      <w:bookmarkEnd w:id="22"/>
    </w:p>
    <w:p>
      <w:pPr>
        <w:pStyle w:val="FirstParagraph"/>
      </w:pPr>
      <w:r>
        <w:rPr>
          <w:rStyle w:val="VerbatimChar"/>
        </w:rPr>
        <w:t xml:space="preserve">kid_adult.jsonl</w:t>
      </w:r>
      <w:r>
        <w:t xml:space="preserve"> </w:t>
      </w:r>
      <w:r>
        <w:t xml:space="preserve">— ось стиля: один и тот же ответ в простом и сложном регистре.</w:t>
      </w:r>
    </w:p>
    <w:p>
      <w:pPr>
        <w:pStyle w:val="BodyText"/>
      </w:pPr>
      <w:r>
        <w:rPr>
          <w:rStyle w:val="VerbatimChar"/>
        </w:rPr>
        <w:t xml:space="preserve">good_bad.jsonl</w:t>
      </w:r>
      <w:r>
        <w:t xml:space="preserve"> </w:t>
      </w:r>
      <w:r>
        <w:t xml:space="preserve">— ось качества: оба ответа в простом стиле, но один лучше другого по сути.</w:t>
      </w:r>
    </w:p>
    <w:p>
      <w:pPr>
        <w:pStyle w:val="BodyText"/>
      </w:pPr>
      <w:r>
        <w:t xml:space="preserve">Различие между датасетами принципиально: воспроизвести стиль легко, а сохранить при этом фактическую точность трудно. На этом контрасте построена вся задача.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что-тебе-дано"/>
      <w:r>
        <w:t xml:space="preserve">Что тебе дано</w:t>
      </w:r>
      <w:bookmarkEnd w:id="23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Qwen/Qwen3-4B-Instruct-2507</w:t>
            </w:r>
            <w:r>
              <w:t xml:space="preserve"> </w:t>
            </w:r>
            <w:r>
              <w:t xml:space="preserve">(Hugging Face, именно эта ревизия — не Base, не Thinking), обучается в Colab или Kaggle T4 через QLoRA (4-bit)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Данные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kid_adult.jsonl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good_bad.jsonl</w:t>
            </w:r>
            <w:r>
              <w:t xml:space="preserve"> </w:t>
            </w:r>
            <w:r>
              <w:t xml:space="preserve">(обучение);</w:t>
            </w:r>
            <w:r>
              <w:t xml:space="preserve"> </w:t>
            </w:r>
            <w:r>
              <w:rPr>
                <w:rStyle w:val="VerbatimChar"/>
              </w:rPr>
              <w:t xml:space="preserve">public_test_style.jsonl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public_test_quality.jsonl</w:t>
            </w:r>
            <w:r>
              <w:t xml:space="preserve"> </w:t>
            </w:r>
            <w:r>
              <w:t xml:space="preserve">(самопроверка)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Измерители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style_clf.pkl</w:t>
            </w:r>
            <w:r>
              <w:t xml:space="preserve"> </w:t>
            </w:r>
            <w:r>
              <w:t xml:space="preserve">— оценка простоты ответа (P_simple);</w:t>
            </w:r>
            <w:r>
              <w:t xml:space="preserve"> </w:t>
            </w:r>
            <w:r>
              <w:rPr>
                <w:rStyle w:val="VerbatimChar"/>
              </w:rPr>
              <w:t xml:space="preserve">gold_rm/</w:t>
            </w:r>
            <w:r>
              <w:t xml:space="preserve"> </w:t>
            </w:r>
            <w:r>
              <w:t xml:space="preserve">— модель-судья качества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Правила</w:t>
            </w:r>
          </w:p>
        </w:tc>
        <w:tc>
          <w:p>
            <w:pPr>
              <w:pStyle w:val="Compact"/>
              <w:jc w:val="left"/>
            </w:pPr>
            <w:r>
              <w:t xml:space="preserve">зафиксируй</w:t>
            </w:r>
            <w:r>
              <w:t xml:space="preserve"> </w:t>
            </w:r>
            <w:r>
              <w:rPr>
                <w:rStyle w:val="VerbatimChar"/>
              </w:rPr>
              <w:t xml:space="preserve">seed = 42</w:t>
            </w:r>
            <w:r>
              <w:t xml:space="preserve">, генерация greedy (</w:t>
            </w:r>
            <w:r>
              <w:rPr>
                <w:rStyle w:val="VerbatimChar"/>
              </w:rPr>
              <w:t xml:space="preserve">do_sample=false</w:t>
            </w:r>
            <w:r>
              <w:t xml:space="preserve">). Ответ на каждую задачу — буква интервала (А/Б/В/Г), в который попала метрика.</w:t>
            </w:r>
          </w:p>
        </w:tc>
      </w:tr>
    </w:tbl>
    <w:p>
      <w:pPr>
        <w:pStyle w:val="BlockText"/>
      </w:pPr>
      <w:r>
        <w:t xml:space="preserve">Главное требование. Вместе с ответами сдаётся</w:t>
      </w:r>
      <w:r>
        <w:t xml:space="preserve"> </w:t>
      </w:r>
      <w:r>
        <w:rPr>
          <w:b/>
        </w:rPr>
        <w:t xml:space="preserve">ссылка на git-репозиторий</w:t>
      </w:r>
      <w:r>
        <w:t xml:space="preserve"> </w:t>
      </w:r>
      <w:r>
        <w:t xml:space="preserve">(GitHub/GitLab) с Colab-ноутбуком, и ноутбук должен быть полностью воспроизводимым:</w:t>
      </w:r>
      <w:r>
        <w:t xml:space="preserve"> </w:t>
      </w:r>
      <w:r>
        <w:t xml:space="preserve">- запускается сверху вниз без ручных правок и доходит до конца;</w:t>
      </w:r>
      <w:r>
        <w:t xml:space="preserve"> </w:t>
      </w:r>
      <w:r>
        <w:t xml:space="preserve">- все random seeds зафиксированы (</w:t>
      </w:r>
      <w:r>
        <w:rPr>
          <w:rStyle w:val="VerbatimChar"/>
        </w:rPr>
        <w:t xml:space="preserve">seed = 42</w:t>
      </w:r>
      <w:r>
        <w:t xml:space="preserve">);</w:t>
      </w:r>
      <w:r>
        <w:t xml:space="preserve"> </w:t>
      </w:r>
      <w:r>
        <w:t xml:space="preserve">- присутствуют ячейки, которые вычисляют и печатают каждую из пяти метрик — те самые значения, по которым выбраны интервалы;</w:t>
      </w:r>
      <w:r>
        <w:t xml:space="preserve"> </w:t>
      </w:r>
      <w:r>
        <w:t xml:space="preserve">- модель и адаптеры обучаются внутри ноутбука, а не подгружаются готовыми извне.</w:t>
      </w:r>
    </w:p>
    <w:p>
      <w:pPr>
        <w:pStyle w:val="BlockText"/>
      </w:pPr>
      <w:r>
        <w:t xml:space="preserve">Требования к репозиторию:</w:t>
      </w:r>
      <w:r>
        <w:t xml:space="preserve"> </w:t>
      </w:r>
      <w:r>
        <w:t xml:space="preserve">- ноутбук коммитится в репозиторий</w:t>
      </w:r>
      <w:r>
        <w:t xml:space="preserve"> </w:t>
      </w:r>
      <w:r>
        <w:rPr>
          <w:b/>
        </w:rPr>
        <w:t xml:space="preserve">по ходу работы</w:t>
      </w:r>
      <w:r>
        <w:t xml:space="preserve"> </w:t>
      </w:r>
      <w:r>
        <w:t xml:space="preserve">(несколько коммитов по мере продвижения по задачам, а не один финальный залив);</w:t>
      </w:r>
      <w:r>
        <w:t xml:space="preserve"> </w:t>
      </w:r>
      <w:r>
        <w:t xml:space="preserve">- история коммитов должна согласовываться со сроками тура — репозиторий, созданный целиком после дедлайна или заполненный одним коммитом в последнюю минуту чужой готовой работой, ведёт к</w:t>
      </w:r>
      <w:r>
        <w:t xml:space="preserve"> </w:t>
      </w:r>
      <w:r>
        <w:rPr>
          <w:b/>
        </w:rPr>
        <w:t xml:space="preserve">дисквалификации</w:t>
      </w:r>
      <w:r>
        <w:t xml:space="preserve">;</w:t>
      </w:r>
      <w:r>
        <w:t xml:space="preserve"> </w:t>
      </w:r>
      <w:r>
        <w:t xml:space="preserve">- переписывать историю (force-push, изменение дат коммитов) нельзя — это проверяется.</w:t>
      </w:r>
    </w:p>
    <w:p>
      <w:pPr>
        <w:pStyle w:val="BlockText"/>
      </w:pPr>
      <w:r>
        <w:t xml:space="preserve">При проверке ноутбук перезапускается. Если он не воспроизводит заявленные значения, какая-либо метрика отсутствует или числа не подтверждаются, баллы за соответствующую задачу обнуляются. Воспроизводимость результата — обязательная часть инженерной работы.</w:t>
      </w:r>
    </w:p>
    <w:p>
      <w:pPr>
        <w:pStyle w:val="BlockText"/>
      </w:pPr>
      <w:r>
        <w:t xml:space="preserve">Конкретные гиперпараметры не даются: их подбор есть часть задачи. При корректно пройденном пути и понимании различия стиля и смысла значения метрик выходят на нужный уровень закономерно.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какие-данные-для-какой-задачи"/>
      <w:r>
        <w:t xml:space="preserve">Какие данные для какой задачи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Обучать на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Мерить метрику на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— SFT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kid_adult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public_test_style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— DPO по стилю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kid_adult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public_test_style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— Reward Model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good_bad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public_test_quality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— DPO по качеству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good_bad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public_test_quality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— SimPO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good_bad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public_test_quality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kid_adult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good_bad</w:t>
      </w:r>
      <w:r>
        <w:t xml:space="preserve"> </w:t>
      </w:r>
      <w:r>
        <w:t xml:space="preserve">— обучающие наборы. Файлы</w:t>
      </w:r>
      <w:r>
        <w:t xml:space="preserve"> </w:t>
      </w:r>
      <w:r>
        <w:rPr>
          <w:rStyle w:val="VerbatimChar"/>
        </w:rPr>
        <w:t xml:space="preserve">public_test_*</w:t>
      </w:r>
      <w:r>
        <w:t xml:space="preserve"> </w:t>
      </w:r>
      <w:r>
        <w:t xml:space="preserve">отложенные, только для подсчёта метрик, не для обучения.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задача-1-sft-перенос-стиля"/>
      <w:r>
        <w:t xml:space="preserve">Задача 1 — SFT: перенос стиля</w:t>
      </w:r>
      <w:bookmarkEnd w:id="25"/>
    </w:p>
    <w:p>
      <w:pPr>
        <w:pStyle w:val="FirstParagraph"/>
      </w:pPr>
      <w:r>
        <w:t xml:space="preserve">Базовая модель по умолчанию отвечает в сложном регистре. Дообучение на примерах простых объяснений переносит нужный стиль: после этого шага модель начинает объяснять проще без дополнительных инструкций.</w:t>
      </w:r>
    </w:p>
    <w:p>
      <w:pPr>
        <w:pStyle w:val="BodyText"/>
      </w:pPr>
      <w:r>
        <w:rPr>
          <w:b/>
        </w:rPr>
        <w:t xml:space="preserve">Действие:</w:t>
      </w:r>
      <w:r>
        <w:t xml:space="preserve"> </w:t>
      </w:r>
      <w:r>
        <w:t xml:space="preserve">дообучи (SFT) базовую модель на</w:t>
      </w:r>
      <w:r>
        <w:t xml:space="preserve"> </w:t>
      </w:r>
      <w:r>
        <w:rPr>
          <w:rStyle w:val="VerbatimChar"/>
        </w:rPr>
        <w:t xml:space="preserve">kid_adult</w:t>
      </w:r>
      <w:r>
        <w:t xml:space="preserve">.</w:t>
      </w:r>
      <w:r>
        <w:t xml:space="preserve"> </w:t>
      </w:r>
      <w:r>
        <w:rPr>
          <w:b/>
        </w:rPr>
        <w:t xml:space="preserve">Метрика:</w:t>
      </w:r>
      <w:r>
        <w:t xml:space="preserve"> </w:t>
      </w:r>
      <w:r>
        <w:t xml:space="preserve">средний</w:t>
      </w:r>
      <w:r>
        <w:t xml:space="preserve"> </w:t>
      </w:r>
      <w:r>
        <w:rPr>
          <w:rStyle w:val="VerbatimChar"/>
        </w:rPr>
        <w:t xml:space="preserve">P_simple</w:t>
      </w:r>
      <w:r>
        <w:t xml:space="preserve"> </w:t>
      </w:r>
      <w:r>
        <w:t xml:space="preserve">ответов на</w:t>
      </w:r>
      <w:r>
        <w:t xml:space="preserve"> </w:t>
      </w:r>
      <w:r>
        <w:rPr>
          <w:rStyle w:val="VerbatimChar"/>
        </w:rPr>
        <w:t xml:space="preserve">public_test_style</w:t>
      </w:r>
      <w:r>
        <w:t xml:space="preserve"> </w:t>
      </w:r>
      <w:r>
        <w:t xml:space="preserve">(</w:t>
      </w:r>
      <w:r>
        <w:rPr>
          <w:rStyle w:val="VerbatimChar"/>
        </w:rPr>
        <w:t xml:space="preserve">seed=42</w:t>
      </w:r>
      <w:r>
        <w:t xml:space="preserve">, greedy).</w:t>
      </w:r>
      <w:r>
        <w:t xml:space="preserve"> </w:t>
      </w:r>
      <w:r>
        <w:rPr>
          <w:b/>
        </w:rPr>
        <w:t xml:space="preserve">Ответ — выбери интервал, в который попал</w:t>
      </w:r>
      <w:r>
        <w:rPr>
          <w:b/>
        </w:rPr>
        <w:t xml:space="preserve"> </w:t>
      </w:r>
      <w:r>
        <w:rPr>
          <w:rStyle w:val="VerbatimChar"/>
          <w:b/>
        </w:rPr>
        <w:t xml:space="preserve">P_simple</w:t>
      </w:r>
      <w:r>
        <w:rPr>
          <w:b/>
        </w:rPr>
        <w:t xml:space="preserve">:</w:t>
      </w:r>
      <w:r>
        <w:t xml:space="preserve"> </w:t>
      </w:r>
      <w:r>
        <w:rPr>
          <w:b/>
        </w:rPr>
        <w:t xml:space="preserve">А)</w:t>
      </w:r>
      <w:r>
        <w:t xml:space="preserve"> </w:t>
      </w:r>
      <w:r>
        <w:t xml:space="preserve">&lt; 0.4</w:t>
      </w:r>
      <w:r>
        <w:t xml:space="preserve"> </w:t>
      </w:r>
      <w:r>
        <w:rPr>
          <w:b/>
        </w:rPr>
        <w:t xml:space="preserve">Б)</w:t>
      </w:r>
      <w:r>
        <w:t xml:space="preserve"> </w:t>
      </w:r>
      <w:r>
        <w:t xml:space="preserve">0.4 – 0.7</w:t>
      </w:r>
      <w:r>
        <w:t xml:space="preserve"> </w:t>
      </w:r>
      <w:r>
        <w:rPr>
          <w:b/>
        </w:rPr>
        <w:t xml:space="preserve">В)</w:t>
      </w:r>
      <w:r>
        <w:t xml:space="preserve"> </w:t>
      </w:r>
      <w:r>
        <w:t xml:space="preserve">0.7 – 0.9</w:t>
      </w:r>
      <w:r>
        <w:t xml:space="preserve"> </w:t>
      </w:r>
      <w:r>
        <w:rPr>
          <w:b/>
        </w:rPr>
        <w:t xml:space="preserve">Г)</w:t>
      </w:r>
      <w:r>
        <w:t xml:space="preserve"> </w:t>
      </w:r>
      <w:r>
        <w:t xml:space="preserve">0.9 – 1.0</w:t>
      </w:r>
    </w:p>
    <w:p>
      <w:pPr>
        <w:pStyle w:val="Heading2"/>
      </w:pPr>
      <w:bookmarkStart w:id="26" w:name="Xd9aa5eec536526d4d5ee6539dc83e8e1e453686"/>
      <w:r>
        <w:t xml:space="preserve">Задача 2 — DPO по стилю: закрепление предпочтения</w:t>
      </w:r>
      <w:bookmarkEnd w:id="26"/>
    </w:p>
    <w:p>
      <w:pPr>
        <w:pStyle w:val="FirstParagraph"/>
      </w:pPr>
      <w:r>
        <w:t xml:space="preserve">SFT задаёт стиль, DPO закрепляет предпочтение. На парах «простой и сложный ответ» модель учится последовательно выбирать простой регистр.</w:t>
      </w:r>
    </w:p>
    <w:p>
      <w:pPr>
        <w:pStyle w:val="BodyText"/>
      </w:pPr>
      <w:r>
        <w:rPr>
          <w:b/>
        </w:rPr>
        <w:t xml:space="preserve">Действие:</w:t>
      </w:r>
      <w:r>
        <w:t xml:space="preserve"> </w:t>
      </w:r>
      <w:r>
        <w:t xml:space="preserve">поверх SFT прогони DPO на</w:t>
      </w:r>
      <w:r>
        <w:t xml:space="preserve"> </w:t>
      </w:r>
      <w:r>
        <w:rPr>
          <w:rStyle w:val="VerbatimChar"/>
        </w:rPr>
        <w:t xml:space="preserve">kid_adult</w:t>
      </w:r>
      <w:r>
        <w:t xml:space="preserve"> </w:t>
      </w:r>
      <w:r>
        <w:t xml:space="preserve">(chosen — простой, rejected — сложный).</w:t>
      </w:r>
      <w:r>
        <w:t xml:space="preserve"> </w:t>
      </w:r>
      <w:r>
        <w:rPr>
          <w:b/>
        </w:rPr>
        <w:t xml:space="preserve">Метрика:</w:t>
      </w:r>
      <w:r>
        <w:t xml:space="preserve"> </w:t>
      </w:r>
      <w:r>
        <w:rPr>
          <w:rStyle w:val="VerbatimChar"/>
        </w:rPr>
        <w:t xml:space="preserve">P_simple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public_test_style</w:t>
      </w:r>
      <w:r>
        <w:t xml:space="preserve"> </w:t>
      </w:r>
      <w:r>
        <w:t xml:space="preserve">(ожидается рост относительно Задачи 1).</w:t>
      </w:r>
      <w:r>
        <w:t xml:space="preserve"> </w:t>
      </w:r>
      <w:r>
        <w:rPr>
          <w:b/>
        </w:rPr>
        <w:t xml:space="preserve">Ответ — выбери интервал</w:t>
      </w:r>
      <w:r>
        <w:rPr>
          <w:b/>
        </w:rPr>
        <w:t xml:space="preserve"> </w:t>
      </w:r>
      <w:r>
        <w:rPr>
          <w:rStyle w:val="VerbatimChar"/>
          <w:b/>
        </w:rPr>
        <w:t xml:space="preserve">P_simple</w:t>
      </w:r>
      <w:r>
        <w:rPr>
          <w:b/>
        </w:rPr>
        <w:t xml:space="preserve">:</w:t>
      </w:r>
      <w:r>
        <w:t xml:space="preserve"> </w:t>
      </w:r>
      <w:r>
        <w:rPr>
          <w:b/>
        </w:rPr>
        <w:t xml:space="preserve">А)</w:t>
      </w:r>
      <w:r>
        <w:t xml:space="preserve"> </w:t>
      </w:r>
      <w:r>
        <w:t xml:space="preserve">&lt; 0.4</w:t>
      </w:r>
      <w:r>
        <w:t xml:space="preserve"> </w:t>
      </w:r>
      <w:r>
        <w:rPr>
          <w:b/>
        </w:rPr>
        <w:t xml:space="preserve">Б)</w:t>
      </w:r>
      <w:r>
        <w:t xml:space="preserve"> </w:t>
      </w:r>
      <w:r>
        <w:t xml:space="preserve">0.4 – 0.7</w:t>
      </w:r>
      <w:r>
        <w:t xml:space="preserve"> </w:t>
      </w:r>
      <w:r>
        <w:rPr>
          <w:b/>
        </w:rPr>
        <w:t xml:space="preserve">В)</w:t>
      </w:r>
      <w:r>
        <w:t xml:space="preserve"> </w:t>
      </w:r>
      <w:r>
        <w:t xml:space="preserve">0.7 – 0.9</w:t>
      </w:r>
      <w:r>
        <w:t xml:space="preserve"> </w:t>
      </w:r>
      <w:r>
        <w:rPr>
          <w:b/>
        </w:rPr>
        <w:t xml:space="preserve">Г)</w:t>
      </w:r>
      <w:r>
        <w:t xml:space="preserve"> </w:t>
      </w:r>
      <w:r>
        <w:t xml:space="preserve">0.9 – 1.0</w:t>
      </w:r>
    </w:p>
    <w:p>
      <w:pPr>
        <w:pStyle w:val="Heading2"/>
      </w:pPr>
      <w:bookmarkStart w:id="27" w:name="X971ca5b49565676d99700502fc06ab89fd3f5dc"/>
      <w:r>
        <w:t xml:space="preserve">Задача 3 — Reward Model: модель-оценщик качества</w:t>
      </w:r>
      <w:bookmarkEnd w:id="27"/>
    </w:p>
    <w:p>
      <w:pPr>
        <w:pStyle w:val="FirstParagraph"/>
      </w:pPr>
      <w:r>
        <w:t xml:space="preserve">Чтобы улучшать качество, а не только стиль, нужен оценщик: модель, отличающая хорошее простое объяснение от плохого. Это ядро RLHF, качество reward-модели задаёт потолок всего выравнивания. Типичная ошибка — обучить оценщика на поверхностных признаках (тон, форма), а не на сути.</w:t>
      </w:r>
    </w:p>
    <w:p>
      <w:pPr>
        <w:pStyle w:val="BodyText"/>
      </w:pPr>
      <w:r>
        <w:rPr>
          <w:b/>
        </w:rPr>
        <w:t xml:space="preserve">Действие:</w:t>
      </w:r>
      <w:r>
        <w:t xml:space="preserve"> </w:t>
      </w:r>
      <w:r>
        <w:t xml:space="preserve">обучи reward-модель на</w:t>
      </w:r>
      <w:r>
        <w:t xml:space="preserve"> </w:t>
      </w:r>
      <w:r>
        <w:rPr>
          <w:rStyle w:val="VerbatimChar"/>
        </w:rPr>
        <w:t xml:space="preserve">good_bad</w:t>
      </w:r>
      <w:r>
        <w:t xml:space="preserve"> </w:t>
      </w:r>
      <w:r>
        <w:t xml:space="preserve">(хороший ответ предпочтительнее плохого).</w:t>
      </w:r>
      <w:r>
        <w:t xml:space="preserve"> </w:t>
      </w:r>
      <w:r>
        <w:rPr>
          <w:b/>
        </w:rPr>
        <w:t xml:space="preserve">Метрика:</w:t>
      </w:r>
      <w:r>
        <w:t xml:space="preserve"> </w:t>
      </w:r>
      <w:r>
        <w:t xml:space="preserve">pairwise accuracy на</w:t>
      </w:r>
      <w:r>
        <w:t xml:space="preserve"> </w:t>
      </w:r>
      <w:r>
        <w:rPr>
          <w:rStyle w:val="VerbatimChar"/>
        </w:rPr>
        <w:t xml:space="preserve">public_test_quality</w:t>
      </w:r>
      <w:r>
        <w:t xml:space="preserve"> </w:t>
      </w:r>
      <w:r>
        <w:t xml:space="preserve">— доля пар, где судья оценивает хороший ответ выше плохого.</w:t>
      </w:r>
      <w:r>
        <w:t xml:space="preserve"> </w:t>
      </w:r>
      <w:r>
        <w:rPr>
          <w:b/>
        </w:rPr>
        <w:t xml:space="preserve">Ответ — выбери интервал accuracy:</w:t>
      </w:r>
      <w:r>
        <w:t xml:space="preserve"> </w:t>
      </w:r>
      <w:r>
        <w:rPr>
          <w:b/>
        </w:rPr>
        <w:t xml:space="preserve">А)</w:t>
      </w:r>
      <w:r>
        <w:t xml:space="preserve"> </w:t>
      </w:r>
      <w:r>
        <w:t xml:space="preserve">&lt; 0.6</w:t>
      </w:r>
      <w:r>
        <w:t xml:space="preserve"> </w:t>
      </w:r>
      <w:r>
        <w:rPr>
          <w:b/>
        </w:rPr>
        <w:t xml:space="preserve">Б)</w:t>
      </w:r>
      <w:r>
        <w:t xml:space="preserve"> </w:t>
      </w:r>
      <w:r>
        <w:t xml:space="preserve">0.6 – 0.75</w:t>
      </w:r>
      <w:r>
        <w:t xml:space="preserve"> </w:t>
      </w:r>
      <w:r>
        <w:rPr>
          <w:b/>
        </w:rPr>
        <w:t xml:space="preserve">В)</w:t>
      </w:r>
      <w:r>
        <w:t xml:space="preserve"> </w:t>
      </w:r>
      <w:r>
        <w:t xml:space="preserve">0.75 – 0.9</w:t>
      </w:r>
      <w:r>
        <w:t xml:space="preserve"> </w:t>
      </w:r>
      <w:r>
        <w:rPr>
          <w:b/>
        </w:rPr>
        <w:t xml:space="preserve">Г)</w:t>
      </w:r>
      <w:r>
        <w:t xml:space="preserve"> </w:t>
      </w:r>
      <w:r>
        <w:t xml:space="preserve">0.9 – 1.0</w:t>
      </w:r>
    </w:p>
    <w:p>
      <w:pPr>
        <w:pStyle w:val="Heading2"/>
      </w:pPr>
      <w:bookmarkStart w:id="28" w:name="задача-4-dpo-по-качеству"/>
      <w:r>
        <w:t xml:space="preserve">Задача 4 — DPO по качеству</w:t>
      </w:r>
      <w:bookmarkEnd w:id="28"/>
    </w:p>
    <w:p>
      <w:pPr>
        <w:pStyle w:val="FirstParagraph"/>
      </w:pPr>
      <w:r>
        <w:t xml:space="preserve">Стиль закреплён, теперь оптимизируется содержание. На парах «лучше и хуже» (оба в простом стиле) модель учится отвечать точнее, не подменяя смысл правдоподобной ошибкой (как с астероидом у Юпитера).</w:t>
      </w:r>
    </w:p>
    <w:p>
      <w:pPr>
        <w:pStyle w:val="BodyText"/>
      </w:pPr>
      <w:r>
        <w:rPr>
          <w:b/>
        </w:rPr>
        <w:t xml:space="preserve">Действие:</w:t>
      </w:r>
      <w:r>
        <w:t xml:space="preserve"> </w:t>
      </w:r>
      <w:r>
        <w:t xml:space="preserve">прогони DPO на</w:t>
      </w:r>
      <w:r>
        <w:t xml:space="preserve"> </w:t>
      </w:r>
      <w:r>
        <w:rPr>
          <w:rStyle w:val="VerbatimChar"/>
        </w:rPr>
        <w:t xml:space="preserve">good_bad</w:t>
      </w:r>
      <w:r>
        <w:t xml:space="preserve"> </w:t>
      </w:r>
      <w:r>
        <w:t xml:space="preserve">(chosen — хороший, rejected — плохой).</w:t>
      </w:r>
      <w:r>
        <w:t xml:space="preserve"> </w:t>
      </w:r>
      <w:r>
        <w:rPr>
          <w:b/>
        </w:rPr>
        <w:t xml:space="preserve">Метрика:</w:t>
      </w:r>
      <w:r>
        <w:t xml:space="preserve"> </w:t>
      </w:r>
      <w:r>
        <w:t xml:space="preserve">implicit-preference accuracy на</w:t>
      </w:r>
      <w:r>
        <w:t xml:space="preserve"> </w:t>
      </w:r>
      <w:r>
        <w:rPr>
          <w:rStyle w:val="VerbatimChar"/>
        </w:rPr>
        <w:t xml:space="preserve">public_test_quality</w:t>
      </w:r>
      <w:r>
        <w:t xml:space="preserve"> </w:t>
      </w:r>
      <w:r>
        <w:t xml:space="preserve">— доля пар, где модель присваивает хорошему ответу больший</w:t>
      </w:r>
      <w:r>
        <w:t xml:space="preserve"> </w:t>
      </w:r>
      <w:r>
        <w:rPr>
          <w:b/>
        </w:rPr>
        <w:t xml:space="preserve">средний logprob на токен ответа</w:t>
      </w:r>
      <w:r>
        <w:t xml:space="preserve"> </w:t>
      </w:r>
      <w:r>
        <w:t xml:space="preserve">(сумма logprob токенов ответа, делённая на их количество — length-normalized), чем плохому. Без генерации, детерминированно. Нормировка на длину обязательна: сырая сумма logprob систематически завышает короткие ответы, и метрика перестаёт измерять качество.</w:t>
      </w:r>
      <w:r>
        <w:t xml:space="preserve"> </w:t>
      </w:r>
      <w:r>
        <w:rPr>
          <w:b/>
        </w:rPr>
        <w:t xml:space="preserve">Ответ — выбери интервал accuracy:</w:t>
      </w:r>
      <w:r>
        <w:t xml:space="preserve"> </w:t>
      </w:r>
      <w:r>
        <w:rPr>
          <w:b/>
        </w:rPr>
        <w:t xml:space="preserve">А)</w:t>
      </w:r>
      <w:r>
        <w:t xml:space="preserve"> </w:t>
      </w:r>
      <w:r>
        <w:t xml:space="preserve">&lt; 0.6</w:t>
      </w:r>
      <w:r>
        <w:t xml:space="preserve"> </w:t>
      </w:r>
      <w:r>
        <w:rPr>
          <w:b/>
        </w:rPr>
        <w:t xml:space="preserve">Б)</w:t>
      </w:r>
      <w:r>
        <w:t xml:space="preserve"> </w:t>
      </w:r>
      <w:r>
        <w:t xml:space="preserve">0.6 – 0.75</w:t>
      </w:r>
      <w:r>
        <w:t xml:space="preserve"> </w:t>
      </w:r>
      <w:r>
        <w:rPr>
          <w:b/>
        </w:rPr>
        <w:t xml:space="preserve">В)</w:t>
      </w:r>
      <w:r>
        <w:t xml:space="preserve"> </w:t>
      </w:r>
      <w:r>
        <w:t xml:space="preserve">0.75 – 0.9</w:t>
      </w:r>
      <w:r>
        <w:t xml:space="preserve"> </w:t>
      </w:r>
      <w:r>
        <w:rPr>
          <w:b/>
        </w:rPr>
        <w:t xml:space="preserve">Г)</w:t>
      </w:r>
      <w:r>
        <w:t xml:space="preserve"> </w:t>
      </w:r>
      <w:r>
        <w:t xml:space="preserve">0.9 – 1.0</w:t>
      </w:r>
    </w:p>
    <w:p>
      <w:pPr>
        <w:pStyle w:val="Heading2"/>
      </w:pPr>
      <w:bookmarkStart w:id="29" w:name="задача-5-simpo-сравнение-методов"/>
      <w:r>
        <w:t xml:space="preserve">Задача 5 — SimPO: сравнение методов</w:t>
      </w:r>
      <w:bookmarkEnd w:id="29"/>
    </w:p>
    <w:p>
      <w:pPr>
        <w:pStyle w:val="FirstParagraph"/>
      </w:pPr>
      <w:r>
        <w:t xml:space="preserve">Та же цель, повышение качества, достигается альтернативным методом: SimPO выполняет выравнивание без отдельной reference-модели (экономия памяти). Выполни SimPO и сравни результат с Задачей 4: один и тот же датасет, разные алгоритмы — сопоставим ли итог, и что это говорит о цене reference-модели?</w:t>
      </w:r>
    </w:p>
    <w:p>
      <w:pPr>
        <w:pStyle w:val="BodyText"/>
      </w:pPr>
      <w:r>
        <w:rPr>
          <w:b/>
        </w:rPr>
        <w:t xml:space="preserve">Действие:</w:t>
      </w:r>
      <w:r>
        <w:t xml:space="preserve"> </w:t>
      </w:r>
      <w:r>
        <w:t xml:space="preserve">прогони SimPO на</w:t>
      </w:r>
      <w:r>
        <w:t xml:space="preserve"> </w:t>
      </w:r>
      <w:r>
        <w:rPr>
          <w:rStyle w:val="VerbatimChar"/>
        </w:rPr>
        <w:t xml:space="preserve">good_bad</w:t>
      </w:r>
      <w:r>
        <w:t xml:space="preserve">.</w:t>
      </w:r>
      <w:r>
        <w:t xml:space="preserve"> </w:t>
      </w:r>
      <w:r>
        <w:rPr>
          <w:b/>
        </w:rPr>
        <w:t xml:space="preserve">Метрика:</w:t>
      </w:r>
      <w:r>
        <w:t xml:space="preserve"> </w:t>
      </w:r>
      <w:r>
        <w:t xml:space="preserve">implicit-preference accuracy на</w:t>
      </w:r>
      <w:r>
        <w:t xml:space="preserve"> </w:t>
      </w:r>
      <w:r>
        <w:rPr>
          <w:rStyle w:val="VerbatimChar"/>
        </w:rPr>
        <w:t xml:space="preserve">public_test_quality</w:t>
      </w:r>
      <w:r>
        <w:t xml:space="preserve"> </w:t>
      </w:r>
      <w:r>
        <w:t xml:space="preserve">(как в Задаче 4, сравни с DPO).</w:t>
      </w:r>
      <w:r>
        <w:t xml:space="preserve"> </w:t>
      </w:r>
      <w:r>
        <w:rPr>
          <w:b/>
        </w:rPr>
        <w:t xml:space="preserve">Ответ — выбери интервал accuracy:</w:t>
      </w:r>
      <w:r>
        <w:t xml:space="preserve"> </w:t>
      </w:r>
      <w:r>
        <w:rPr>
          <w:b/>
        </w:rPr>
        <w:t xml:space="preserve">А)</w:t>
      </w:r>
      <w:r>
        <w:t xml:space="preserve"> </w:t>
      </w:r>
      <w:r>
        <w:t xml:space="preserve">&lt; 0.6</w:t>
      </w:r>
      <w:r>
        <w:t xml:space="preserve"> </w:t>
      </w:r>
      <w:r>
        <w:rPr>
          <w:b/>
        </w:rPr>
        <w:t xml:space="preserve">Б)</w:t>
      </w:r>
      <w:r>
        <w:t xml:space="preserve"> </w:t>
      </w:r>
      <w:r>
        <w:t xml:space="preserve">0.6 – 0.75</w:t>
      </w:r>
      <w:r>
        <w:t xml:space="preserve"> </w:t>
      </w:r>
      <w:r>
        <w:rPr>
          <w:b/>
        </w:rPr>
        <w:t xml:space="preserve">В)</w:t>
      </w:r>
      <w:r>
        <w:t xml:space="preserve"> </w:t>
      </w:r>
      <w:r>
        <w:t xml:space="preserve">0.75 – 0.9</w:t>
      </w:r>
      <w:r>
        <w:t xml:space="preserve"> </w:t>
      </w:r>
      <w:r>
        <w:rPr>
          <w:b/>
        </w:rPr>
        <w:t xml:space="preserve">Г)</w:t>
      </w:r>
      <w:r>
        <w:t xml:space="preserve"> </w:t>
      </w:r>
      <w:r>
        <w:t xml:space="preserve">0.9 – 1.0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Пройдя все пять задач, ты самостоятельно проводишь компактную модель через полный современный пайплайн выравнивания — тот же, что применяют к большим моделям в исследовательских лабораториях.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2026-07-08T13:49:12Z</dcterms:created>
  <dcterms:modified xsi:type="dcterms:W3CDTF">2026-07-08T13:49:12Z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