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Plots to show for presentation: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Convergence rates of different FL algorithms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efficiency of FL algorithms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Micro-averaged multiclass ROC across all classes, colored by FL algorithm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https://scikit-learn.org/stable/auto_examples/model_selection/plot_roc.html#sphx-glr-auto-examples-model-selection-plot-roc-py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overall performance of the FL approaches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accuracy/AUC of clinics (y-axis) against amount of noise per clinic (x-axis), colored by FL algorithm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FL robustness to noise distributions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accuracy/AUC of class (y-axis) against # training examples (x-axis), colored by FL algorithm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FL robustness to class imbalance 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data for report: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Accuracies/ROCs in tabular format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FL performance on identical-noise data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auto_examples/model_selection/plot_roc.html#sphx-glr-auto-examples-model-selection-plot-roc-py" TargetMode="External"/><Relationship Id="rId7" Type="http://schemas.openxmlformats.org/officeDocument/2006/relationships/hyperlink" Target="https://scikit-learn.org/stable/auto_examples/model_selection/plot_roc.html#sphx-glr-auto-examples-model-selection-plot-roc-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