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rule optimization and fault handling of security equipment such as firewalls, WAF, RSAS, etc., participating in the delivery of compliance projects for financial/manufacturing customers, covering the entire process of solution implementation and acceptance.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Participated in the company's "Security Operations-AI Empowerment Task Force" and led the research on large model-assisted alarm analysis technology: built a localized RAG prototype system based on LangChain, completed log vectorization storage and Prompt engineering optimization, and the research report passed the special group review and was incorporated into the technical plan.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 xml:space="preserve">: Self-designed rule automated inspection and repair tool </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xml:space="preserve">, submitted to the NSFOCUS project delivery tool platform and put into internal trial; building a lightweight security knowledge base </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integrates semantic retrieval capabilities to support problem locating for new employees.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 and was responsible for the overall architecture design and technology selection.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 xml:space="preserve">: based on </w:t>
      </w:r>
      <w:r>
        <w:rPr>
          <w:rFonts w:ascii="Noto Sans CJK SC" w:hAnsi="Noto Sans CJK SC" w:eastAsia="Noto Sans CJK SC"/>
          <w:b/>
          <w:color w:val="2C3E50"/>
          <w:sz w:val="18"/>
        </w:rPr>
        <w:t>Qwen-14B</w:t>
      </w:r>
      <w:r>
        <w:rPr>
          <w:rFonts w:ascii="Noto Sans CJK SC" w:hAnsi="Noto Sans CJK SC" w:eastAsia="Noto Sans CJK SC"/>
          <w:b w:val="0"/>
          <w:color w:val="333333"/>
          <w:sz w:val="18"/>
        </w:rPr>
        <w:t xml:space="preserve"> Command fine-tuning (LoRA), combined with </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 xml:space="preserve"> and </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 xml:space="preserve"> Optimize vulnerability exploitation path recommendations; implement command line intelligent auxiliary modules to open up platform command line operation links.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software copyright review in progress, patent drafting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I develop an intelligent consultation assistance robot for grassroots clinics. I am responsible for the privacy security and AI interaction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Special Competition (GBAC240303106392), the plan passed the technical review of the organizer and entered the special track.</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 xml:space="preserve"> AI system engineering (PyTorch/LangChain full pipeline, RAG, LoRA/QLoRA fine-tuning, Neo4j knowledge graph) and AI security (offense and defense, vulnerability mining) in parallel; proficient in using [CC] / Codex / DSH / Pi, mastering MCP and Skill encapsulation.</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 xml:space="preserve"> Cutting-edge architectures such as reinforcement learning (PPO), AI Agent development, and model compression distillation.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 xml:space="preserve"> 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AI engineering × system security dual stack: Independently delivers the full pipeline of AI applications from data to deployment (LoRA/QLoRA fine-tuning, RAG, LangChain orchestration), and also locates and repairs underlying security issues (OpenSSL, memory leaks, buffer overflows). Repair PRs submitted to mainstream open source projects such as LlamaFactory, axolotl, trivy, and zaproxy have all been merged; the leading offensive and defensive training platform won the Sino-US Maker National Award.</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