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rule optimization and fault handling of security equipment such as firewalls, WAF, RSAS, etc., participating in the delivery of compliance projects for financial/manufacturing customers, covering the entire process of solution implementation and acceptance.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Participated in the company's "Security Operations-AI Empowerment Task Force" and led the research on large model-assisted alarm analysis technology: built a localized RAG prototype system based on LangChain, completed log vectorization storage and Prompt engineering optimization, and the research report passed the special group review and was incorporated into the technical plan.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 xml:space="preserve">: Self-designed rule automated inspection and repair tool </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xml:space="preserve">, submitted to the NSFOCUS project delivery tool platform and put into internal trial; building a lightweight security knowledge base </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integrates semantic retrieval capabilities to support problem locating for new employees.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 and was responsible for the overall architecture design and technology selection.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 xml:space="preserve">: based on </w:t>
      </w:r>
      <w:r>
        <w:rPr>
          <w:rFonts w:ascii="Noto Sans CJK SC" w:hAnsi="Noto Sans CJK SC" w:eastAsia="Noto Sans CJK SC"/>
          <w:b/>
          <w:color w:val="2C3E50"/>
          <w:sz w:val="18"/>
        </w:rPr>
        <w:t>Qwen-14B</w:t>
      </w:r>
      <w:r>
        <w:rPr>
          <w:rFonts w:ascii="Noto Sans CJK SC" w:hAnsi="Noto Sans CJK SC" w:eastAsia="Noto Sans CJK SC"/>
          <w:b w:val="0"/>
          <w:color w:val="333333"/>
          <w:sz w:val="18"/>
        </w:rPr>
        <w:t xml:space="preserve"> Command fine-tuning (LoRA), combined with </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 xml:space="preserve"> and </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 xml:space="preserve"> Optimize vulnerability exploitation path recommendations; implement command line intelligent auxiliary modules to open up platform command line operation links.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traceability of abnormal behaviors. Achievements: Sino-US Maker National Award; patent preparation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I develop an intelligent consultation assistance robot for grassroots clinics. I am responsible for the privacy security and AI interaction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Special Competition (GBAC240303106392), the plan passed the technical review of the organizer and entered the special track.</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 xml:space="preserve"> AI system engineering (PyTorch/LangChain full pipeline, RAG, LoRA/QLoRA fine-tuning, Neo4j knowledge graph) and AI security (offense and defense, vulnerability mining) in parallel; proficient in using [CC] / Codex / DSH / Pi, mastering MCP and Skill encapsulation.</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 xml:space="preserve"> Cutting-edge architectures such as reinforcement learning (PPO), AI Agent development, and model compression distillation.</w:t>
      </w:r>
    </w:p>
    <w:p>
      <w:pPr>
        <w:spacing w:before="0" w:after="20" w:line="317" w:lineRule="auto"/>
        <w:jc w:val="both"/>
      </w:pPr>
      <w:r>
        <w:rPr>
          <w:rFonts w:ascii="Noto Sans CJK SC" w:hAnsi="Noto Sans CJK SC" w:eastAsia="Noto Sans CJK SC"/>
          <w:b/>
          <w:color w:val="2C3E50"/>
          <w:sz w:val="18"/>
        </w:rPr>
        <w:t>Intellectual property:</w:t>
      </w:r>
      <w:r>
        <w:rPr>
          <w:rFonts w:ascii="Noto Sans CJK SC" w:hAnsi="Noto Sans CJK SC" w:eastAsia="Noto Sans CJK SC"/>
          <w:b w:val="0"/>
          <w:sz w:val="18"/>
        </w:rPr>
        <w:t xml:space="preserve"> 5 software copyrights (HOSxAI command-line agent software registered 2025R11L0843188; HOS-Sec-Engine / HOS-Critic-Review / HOS-Vibe-Guard / HOS-LS under examination)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 xml:space="preserve"> 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Engineering where AI applications meet system security: I find the root cause before writing code, and what I ship has to run and be verifiable. Fixes merged upstream and self-built tools that cleared software copyright review are the product of that standard - a combination that is usually indispensable when AI products actually go live.</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