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317" w:lineRule="auto"/>
      </w:pPr>
      <w:r>
        <w:rPr>
          <w:rFonts w:ascii="Noto Sans CJK SC" w:hAnsi="Noto Sans CJK SC" w:eastAsia="Noto Sans CJK SC"/>
          <w:b/>
          <w:color w:val="2C3E50"/>
          <w:sz w:val="40"/>
        </w:rPr>
        <w:t>Resume</w:t>
      </w:r>
    </w:p>
    <w:p>
      <w:pPr>
        <w:tabs>
          <w:tab w:pos="10205" w:val="right"/>
        </w:tabs>
        <w:spacing w:before="0" w:after="10" w:line="317" w:lineRule="auto"/>
      </w:pPr>
      <w:r>
        <w:rPr>
          <w:rFonts w:ascii="Noto Sans CJK SC" w:hAnsi="Noto Sans CJK SC" w:eastAsia="Noto Sans CJK SC"/>
          <w:b w:val="0"/>
          <w:color w:val="333333"/>
          <w:sz w:val="17"/>
        </w:rPr>
        <w:t>Name:Qian Jiahong    Education:Undergraduate student</w:t>
      </w:r>
      <w:r>
        <w:tab/>
      </w:r>
      <w:r>
        <w:drawing>
          <wp:inline xmlns:a="http://schemas.openxmlformats.org/drawingml/2006/main" xmlns:pic="http://schemas.openxmlformats.org/drawingml/2006/picture">
            <wp:extent cx="864000" cy="11307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130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" w:line="317" w:lineRule="auto"/>
      </w:pPr>
      <w:r>
        <w:rPr>
          <w:rFonts w:ascii="Noto Sans CJK SC" w:hAnsi="Noto Sans CJK SC" w:eastAsia="Noto Sans CJK SC"/>
          <w:b w:val="0"/>
          <w:color w:val="333333"/>
          <w:sz w:val="17"/>
        </w:rPr>
        <w:t>Telephone:19921057118    Mail:aqfxz_zh@qq.com</w:t>
      </w:r>
    </w:p>
    <w:p>
      <w:pPr>
        <w:spacing w:before="0" w:after="10" w:line="317" w:lineRule="auto"/>
      </w:pPr>
      <w:r>
        <w:rPr>
          <w:rFonts w:ascii="Noto Sans CJK SC" w:hAnsi="Noto Sans CJK SC" w:eastAsia="Noto Sans CJK SC"/>
          <w:b w:val="0"/>
          <w:color w:val="333333"/>
          <w:sz w:val="17"/>
        </w:rPr>
        <w:t>address:Shanghai</w:t>
      </w:r>
    </w:p>
    <w:p>
      <w:pPr>
        <w:spacing w:before="20" w:after="0" w:line="317" w:lineRule="auto"/>
      </w:pPr>
      <w:r>
        <w:rPr>
          <w:rFonts w:ascii="Noto Sans CJK SC" w:hAnsi="Noto Sans CJK SC" w:eastAsia="Noto Sans CJK SC"/>
          <w:b w:val="0"/>
          <w:color w:val="333333"/>
          <w:sz w:val="15"/>
        </w:rPr>
        <w:t>GitHub：</w:t>
      </w:r>
      <w:r>
        <w:rPr>
          <w:rFonts w:ascii="Noto Sans CJK SC" w:hAnsi="Noto Sans CJK SC" w:eastAsia="Noto Sans CJK SC"/>
          <w:b w:val="0"/>
          <w:color w:val="3498DB"/>
          <w:sz w:val="15"/>
        </w:rPr>
        <w:t xml:space="preserve">    github.com/lxcxjxhx</w:t>
      </w:r>
      <w:r>
        <w:rPr>
          <w:rFonts w:ascii="Noto Sans CJK SC" w:hAnsi="Noto Sans CJK SC" w:eastAsia="Noto Sans CJK SC"/>
          <w:b w:val="0"/>
          <w:color w:val="333333"/>
          <w:sz w:val="15"/>
        </w:rPr>
        <w:t xml:space="preserve">    blog:</w:t>
      </w:r>
      <w:r>
        <w:rPr>
          <w:rFonts w:ascii="Noto Sans CJK SC" w:hAnsi="Noto Sans CJK SC" w:eastAsia="Noto Sans CJK SC"/>
          <w:b w:val="0"/>
          <w:color w:val="333333"/>
          <w:sz w:val="15"/>
        </w:rPr>
        <w:t xml:space="preserve">    security-hyacinth.blog.csdn.net</w:t>
      </w:r>
    </w:p>
    <w:p>
      <w:pPr>
        <w:spacing w:before="20" w:after="0" w:line="317" w:lineRule="auto"/>
      </w:pPr>
      <w:r>
        <w:rPr>
          <w:rFonts w:ascii="Noto Sans CJK SC" w:hAnsi="Noto Sans CJK SC" w:eastAsia="Noto Sans CJK SC"/>
          <w:b w:val="0"/>
          <w:color w:val="333333"/>
          <w:sz w:val="15"/>
        </w:rPr>
        <w:t>arXiv：</w:t>
      </w:r>
      <w:r>
        <w:rPr>
          <w:rFonts w:ascii="Noto Sans CJK SC" w:hAnsi="Noto Sans CJK SC" w:eastAsia="Noto Sans CJK SC"/>
          <w:b w:val="0"/>
          <w:color w:val="3498DB"/>
          <w:sz w:val="15"/>
        </w:rPr>
        <w:t xml:space="preserve">    arxiv.org/search/?query=JH-Qian</w:t>
      </w:r>
      <w:r>
        <w:rPr>
          <w:rFonts w:ascii="Noto Sans CJK SC" w:hAnsi="Noto Sans CJK SC" w:eastAsia="Noto Sans CJK SC"/>
          <w:b w:val="0"/>
          <w:color w:val="333333"/>
          <w:sz w:val="15"/>
        </w:rPr>
        <w:t xml:space="preserve">    LinkedIn：</w:t>
      </w:r>
      <w:r>
        <w:rPr>
          <w:rFonts w:ascii="Noto Sans CJK SC" w:hAnsi="Noto Sans CJK SC" w:eastAsia="Noto Sans CJK SC"/>
          <w:b w:val="0"/>
          <w:color w:val="3498DB"/>
          <w:sz w:val="15"/>
        </w:rPr>
        <w:t xml:space="preserve">    linkedin.com/in/jiahong-qian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Internship experience</w:t>
      </w:r>
    </w:p>
    <w:p>
      <w:pPr>
        <w:tabs>
          <w:tab w:pos="10205" w:val="right"/>
        </w:tabs>
        <w:spacing w:before="60" w:after="20" w:line="317" w:lineRule="auto"/>
      </w:pPr>
      <w:r>
        <w:rPr>
          <w:rFonts w:ascii="Noto Sans CJK SC" w:hAnsi="Noto Sans CJK SC" w:eastAsia="Noto Sans CJK SC"/>
          <w:b/>
          <w:color w:val="2C3E50"/>
          <w:sz w:val="19"/>
        </w:rPr>
        <w:t>NSFOCUS Technology Group Co., Ltd. Shanghai Branch</w:t>
      </w:r>
      <w:r>
        <w:rPr>
          <w:rFonts w:ascii="Noto Sans CJK SC" w:hAnsi="Noto Sans CJK SC" w:eastAsia="Noto Sans CJK SC"/>
          <w:b w:val="0"/>
          <w:color w:val="7F8C8D"/>
          <w:sz w:val="16"/>
        </w:rPr>
        <w:tab/>
        <w:t>2025.7 – 2026.7</w:t>
      </w:r>
    </w:p>
    <w:p>
      <w:pPr>
        <w:spacing w:before="0" w:after="20" w:line="317" w:lineRule="auto"/>
      </w:pPr>
      <w:r>
        <w:rPr>
          <w:rFonts w:ascii="Noto Sans CJK SC" w:hAnsi="Noto Sans CJK SC" w:eastAsia="Noto Sans CJK SC"/>
          <w:b/>
          <w:color w:val="2C3E50"/>
          <w:sz w:val="17"/>
        </w:rPr>
        <w:t>Intern Security Engineer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Security product delivery and operation and maintenance</w:t>
      </w:r>
      <w:r>
        <w:rPr>
          <w:rFonts w:ascii="Noto Sans CJK SC" w:hAnsi="Noto Sans CJK SC" w:eastAsia="Noto Sans CJK SC"/>
          <w:b w:val="0"/>
          <w:color w:val="333333"/>
          <w:sz w:val="18"/>
        </w:rPr>
        <w:t>: Firewall/WAF/RSAS policy configuration and rule tuning, participating in the delivery and acceptance of compliance projects for financial and manufacturing customers.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AI for security operations · PoC</w:t>
      </w:r>
      <w:r>
        <w:rPr>
          <w:rFonts w:ascii="Noto Sans CJK SC" w:hAnsi="Noto Sans CJK SC" w:eastAsia="Noto Sans CJK SC"/>
          <w:b w:val="0"/>
          <w:color w:val="333333"/>
          <w:sz w:val="18"/>
        </w:rPr>
        <w:t>: joined the Security Operations / AI task force to test whether LLMs can triage alerts: built a local RAG prototype on LangChain, embedded historical alert logs into a vector store, and tuned prompts until the model produced alert merging and triage suggestions; prototype and findings went to the task force for review.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Self-built and open-sourced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: </w:t>
      </w:r>
      <w:r>
        <w:rPr>
          <w:rFonts w:ascii="Noto Sans CJK SC" w:hAnsi="Noto Sans CJK SC" w:eastAsia="Noto Sans CJK SC"/>
          <w:b w:val="0"/>
          <w:color w:val="3498DB"/>
          <w:sz w:val="18"/>
        </w:rPr>
        <w:t>HOS-LS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is a security scanner for AI-generated code (AGPL-3.0, 86 commits / 32 tests): a Semgrep/bandit → CodeQL → LLM cascade with LangGraph orchestrating 7 agents, where the static stage screens a file in 5.3s so LLM analysis only runs on the shortlisted candidates. On 50 RepoPairBench pairs: 42% confirmed findings, 28% false positives on patched code, versus roughly 90% for a bare LLM. Also open-sourced </w:t>
      </w:r>
      <w:r>
        <w:rPr>
          <w:rFonts w:ascii="Noto Sans CJK SC" w:hAnsi="Noto Sans CJK SC" w:eastAsia="Noto Sans CJK SC"/>
          <w:b w:val="0"/>
          <w:color w:val="3498DB"/>
          <w:sz w:val="18"/>
        </w:rPr>
        <w:t>BOS-NI</w:t>
      </w:r>
      <w:r>
        <w:rPr>
          <w:rFonts w:ascii="Noto Sans CJK SC" w:hAnsi="Noto Sans CJK SC" w:eastAsia="Noto Sans CJK SC"/>
          <w:b w:val="0"/>
          <w:color w:val="333333"/>
          <w:sz w:val="18"/>
        </w:rPr>
        <w:t>, which distills AI security operations write-ups into reusable Skill / Agent / Workflow designs.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Project experience</w:t>
      </w:r>
    </w:p>
    <w:p>
      <w:pPr>
        <w:tabs>
          <w:tab w:pos="10205" w:val="right"/>
        </w:tabs>
        <w:spacing w:before="60" w:after="20" w:line="317" w:lineRule="auto"/>
      </w:pPr>
      <w:r>
        <w:rPr>
          <w:rFonts w:ascii="Noto Sans CJK SC" w:hAnsi="Noto Sans CJK SC" w:eastAsia="Noto Sans CJK SC"/>
          <w:b/>
          <w:color w:val="2C3E50"/>
          <w:sz w:val="19"/>
        </w:rPr>
        <w:t>Security Hyacinth – AI+ information security attack and defense training platform</w:t>
      </w:r>
      <w:r>
        <w:rPr>
          <w:rFonts w:ascii="Noto Sans CJK SC" w:hAnsi="Noto Sans CJK SC" w:eastAsia="Noto Sans CJK SC"/>
          <w:b w:val="0"/>
          <w:color w:val="7F8C8D"/>
          <w:sz w:val="16"/>
        </w:rPr>
        <w:tab/>
        <w:t>2024.9 – 2025.6</w:t>
      </w:r>
    </w:p>
    <w:p>
      <w:pPr>
        <w:spacing w:before="0" w:after="20" w:line="317" w:lineRule="auto"/>
      </w:pPr>
      <w:r>
        <w:rPr>
          <w:rFonts w:ascii="Noto Sans CJK SC" w:hAnsi="Noto Sans CJK SC" w:eastAsia="Noto Sans CJK SC"/>
          <w:b/>
          <w:color w:val="2C3E50"/>
          <w:sz w:val="17"/>
        </w:rPr>
        <w:t>Leader &amp; Software Development | Won the China-US Maker Track National Award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 w:val="0"/>
          <w:color w:val="333333"/>
          <w:sz w:val="18"/>
        </w:rPr>
        <w:t>Led a team of 6 people to build an integrated training platform for "attack simulation-log audit-intelligent response" and was responsible for the overall architecture design and technology selection.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Core technology attack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: based on </w:t>
      </w:r>
      <w:r>
        <w:rPr>
          <w:rFonts w:ascii="Noto Sans CJK SC" w:hAnsi="Noto Sans CJK SC" w:eastAsia="Noto Sans CJK SC"/>
          <w:b/>
          <w:color w:val="2C3E50"/>
          <w:sz w:val="18"/>
        </w:rPr>
        <w:t>Qwen-14B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Command fine-tuning (LoRA), combined with </w:t>
      </w:r>
      <w:r>
        <w:rPr>
          <w:rFonts w:ascii="Noto Sans CJK SC" w:hAnsi="Noto Sans CJK SC" w:eastAsia="Noto Sans CJK SC"/>
          <w:b/>
          <w:color w:val="2C3E50"/>
          <w:sz w:val="18"/>
        </w:rPr>
        <w:t>Neo4j knowledge graph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and </w:t>
      </w:r>
      <w:r>
        <w:rPr>
          <w:rFonts w:ascii="Noto Sans CJK SC" w:hAnsi="Noto Sans CJK SC" w:eastAsia="Noto Sans CJK SC"/>
          <w:b/>
          <w:color w:val="2C3E50"/>
          <w:sz w:val="18"/>
        </w:rPr>
        <w:t>PPO reinforcement learning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Optimize vulnerability exploitation path recommendations; implement command-line assistance modules connecting the platform CLI.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Project implementation</w:t>
      </w:r>
      <w:r>
        <w:rPr>
          <w:rFonts w:ascii="Noto Sans CJK SC" w:hAnsi="Noto Sans CJK SC" w:eastAsia="Noto Sans CJK SC"/>
          <w:b w:val="0"/>
          <w:color w:val="333333"/>
          <w:sz w:val="18"/>
        </w:rPr>
        <w:t>: Design attack log classification and visual response modules to achieve rapid source tracing of abnormal behaviors. Achievements: Sino-US Maker National Award; patent preparation in progress.</w:t>
      </w:r>
    </w:p>
    <w:p>
      <w:pPr>
        <w:tabs>
          <w:tab w:pos="10205" w:val="right"/>
        </w:tabs>
        <w:spacing w:before="60" w:after="20" w:line="317" w:lineRule="auto"/>
      </w:pPr>
      <w:r>
        <w:rPr>
          <w:rFonts w:ascii="Noto Sans CJK SC" w:hAnsi="Noto Sans CJK SC" w:eastAsia="Noto Sans CJK SC"/>
          <w:b/>
          <w:color w:val="2C3E50"/>
          <w:sz w:val="19"/>
        </w:rPr>
        <w:t>Intelligent Medical Language Companion Robot – Medical AI Dialogue System</w:t>
      </w:r>
      <w:r>
        <w:rPr>
          <w:rFonts w:ascii="Noto Sans CJK SC" w:hAnsi="Noto Sans CJK SC" w:eastAsia="Noto Sans CJK SC"/>
          <w:b w:val="0"/>
          <w:color w:val="7F8C8D"/>
          <w:sz w:val="16"/>
        </w:rPr>
        <w:tab/>
        <w:t>2023.9 – 2024.6</w:t>
      </w:r>
    </w:p>
    <w:p>
      <w:pPr>
        <w:spacing w:before="0" w:after="20" w:line="317" w:lineRule="auto"/>
      </w:pPr>
      <w:r>
        <w:rPr>
          <w:rFonts w:ascii="Noto Sans CJK SC" w:hAnsi="Noto Sans CJK SC" w:eastAsia="Noto Sans CJK SC"/>
          <w:b/>
          <w:color w:val="2C3E50"/>
          <w:sz w:val="17"/>
        </w:rPr>
        <w:t>Team members &amp; AI application development | Voice interaction and intent understanding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AI algorithm practice</w:t>
      </w:r>
      <w:r>
        <w:rPr>
          <w:rFonts w:ascii="Noto Sans CJK SC" w:hAnsi="Noto Sans CJK SC" w:eastAsia="Noto Sans CJK SC"/>
          <w:b w:val="0"/>
          <w:color w:val="333333"/>
          <w:sz w:val="18"/>
        </w:rPr>
        <w:t>: a consultation-assistant robot for grassroots clinics doing end-to-end voice interaction: Whisper fine-tuning for speech recognition, LLM few-shot for intent understanding, and BERT fine-tuning for sensitive-content detection, with end-to-end encryption to keep medical data compliant.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Achievements</w:t>
      </w:r>
      <w:r>
        <w:rPr>
          <w:rFonts w:ascii="Noto Sans CJK SC" w:hAnsi="Noto Sans CJK SC" w:eastAsia="Noto Sans CJK SC"/>
          <w:b w:val="0"/>
          <w:color w:val="333333"/>
          <w:sz w:val="18"/>
        </w:rPr>
        <w:t>: shortlisted in the Innovation and Entrepreneurship track of the Intel AI Innovation Application Competition (Lenovo AI PC), entry GBAC240303106392, passing the host's technical review.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Skills &amp; Certifications</w:t>
      </w:r>
    </w:p>
    <w:p>
      <w:pPr>
        <w:spacing w:before="0" w:after="20" w:line="317" w:lineRule="auto"/>
        <w:jc w:val="both"/>
      </w:pPr>
      <w:r>
        <w:rPr>
          <w:rFonts w:ascii="Noto Sans CJK SC" w:hAnsi="Noto Sans CJK SC" w:eastAsia="Noto Sans CJK SC"/>
          <w:b/>
          <w:color w:val="2C3E50"/>
          <w:sz w:val="18"/>
        </w:rPr>
        <w:t>Core competencies:</w:t>
      </w:r>
      <w:r>
        <w:rPr>
          <w:rFonts w:ascii="Noto Sans CJK SC" w:hAnsi="Noto Sans CJK SC" w:eastAsia="Noto Sans CJK SC"/>
          <w:b w:val="0"/>
          <w:sz w:val="18"/>
        </w:rPr>
        <w:t xml:space="preserve"> Python / C / Go / Java / Rust multi-language (all PRs have been merged); PyTorch / LangChain (RAG, LoRA/QLoRA fine-tuning, Neo4j knowledge graph); MCP and Skill packaging, proficient in using Claude Code / Codex / DSH / Pi.</w:t>
      </w:r>
    </w:p>
    <w:p>
      <w:pPr>
        <w:spacing w:before="0" w:after="20" w:line="317" w:lineRule="auto"/>
        <w:jc w:val="both"/>
      </w:pPr>
      <w:r>
        <w:rPr>
          <w:rFonts w:ascii="Noto Sans CJK SC" w:hAnsi="Noto Sans CJK SC" w:eastAsia="Noto Sans CJK SC"/>
          <w:b/>
          <w:color w:val="2C3E50"/>
          <w:sz w:val="18"/>
        </w:rPr>
        <w:t>Intellectual property:</w:t>
      </w:r>
      <w:r>
        <w:rPr>
          <w:rFonts w:ascii="Noto Sans CJK SC" w:hAnsi="Noto Sans CJK SC" w:eastAsia="Noto Sans CJK SC"/>
          <w:b w:val="0"/>
          <w:sz w:val="18"/>
        </w:rPr>
        <w:t xml:space="preserve"> 5 software copyrights (HOSxAI Registered 2025R11L0843188, the remaining 4 items are being accepted)</w:t>
      </w:r>
    </w:p>
    <w:p>
      <w:pPr>
        <w:spacing w:before="0" w:after="20" w:line="317" w:lineRule="auto"/>
        <w:jc w:val="both"/>
      </w:pPr>
      <w:r>
        <w:rPr>
          <w:rFonts w:ascii="Noto Sans CJK SC" w:hAnsi="Noto Sans CJK SC" w:eastAsia="Noto Sans CJK SC"/>
          <w:b/>
          <w:color w:val="2C3E50"/>
          <w:sz w:val="18"/>
        </w:rPr>
        <w:t>Certificate:</w:t>
      </w:r>
      <w:r>
        <w:rPr>
          <w:rFonts w:ascii="Noto Sans CJK SC" w:hAnsi="Noto Sans CJK SC" w:eastAsia="Noto Sans CJK SC"/>
          <w:b w:val="0"/>
          <w:sz w:val="18"/>
        </w:rPr>
        <w:t xml:space="preserve"> Network Security Emergency Response Vocational Skill Level Certificate (Intermediate) | Neo4j Certified Professional | Hugging Face Agents Course / MCP Course Completion | English CET-6 | Mandarin Level 2 B | Computer Level 1 | C2 Driver's License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Open source contributions (all merged PRs)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hiyouga/LlamaFactory 74,000 stars #10626 - Improve the Getting Started Guide documentation to lower the threshold for fine-tuning large models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axolotl-ai-cloud/axolotl 74,000 stars #3802 - Fix Jinja chat template verification error prompt logic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vanhauser-thc/thc-hydra 12,000 stars #1092 Buffer overflow | #1091 Memory leak | 6 merged security fix PRs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aquasecurity/trivy 38,000 stars #11013 - Fix type assertion in Alpine APKINDEX archive reading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zaproxy/zaproxy 16,000 stars #9411 - HashUtils resource leak fix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bytedance/g3 888 stars #1103 - Fix unsafe unwrap() call in openssl certificate pair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introduce yourself</w:t>
      </w:r>
    </w:p>
    <w:p>
      <w:pPr>
        <w:spacing w:before="40" w:after="40" w:line="317" w:lineRule="auto"/>
        <w:jc w:val="both"/>
      </w:pPr>
      <w:r>
        <w:rPr>
          <w:rFonts w:ascii="Noto Sans CJK SC" w:hAnsi="Noto Sans CJK SC" w:eastAsia="Noto Sans CJK SC"/>
          <w:b w:val="0"/>
          <w:color w:val="333333"/>
          <w:sz w:val="18"/>
        </w:rPr>
        <w:t>I build AI agents and put algorithms into production. I led a team building an attack-defense training platform: vulnerability exploitation path recommendation using Qwen-14B fine-tuning, a knowledge graph, and PPO, which won the China-US Maker National Award. At NSFOCUS I independently built a local RAG prototype for alert analysis, covering prompt engineering and vector retrieval tuning. I write tools and send upstream PRs, and hold several software copyrights. Right now I focus on getting agents, tooling, and algorithms to run as usable systems.</w:t>
      </w:r>
    </w:p>
    <w:p>
      <w:pPr>
        <w:spacing w:before="120" w:after="0" w:line="317" w:lineRule="auto"/>
        <w:jc w:val="center"/>
      </w:pPr>
      <w:r>
        <w:rPr>
          <w:rFonts w:ascii="Noto Sans CJK SC" w:hAnsi="Noto Sans CJK SC" w:eastAsia="Noto Sans CJK SC"/>
          <w:b w:val="0"/>
          <w:color w:val="95A5A6"/>
          <w:sz w:val="15"/>
        </w:rPr>
        <w:t>Last updated: October 22, 2026</w:t>
      </w:r>
    </w:p>
    <w:sectPr w:rsidR="00FC693F" w:rsidRPr="0006063C" w:rsidSect="00034616">
      <w:pgSz w:w="11906" w:h="16838"/>
      <w:pgMar w:top="567" w:right="850" w:bottom="45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17" w:lineRule="auto"/>
    </w:pPr>
    <w:rPr>
      <w:rFonts w:ascii="Noto Sans CJK SC" w:hAnsi="Noto Sans CJK SC" w:eastAsia="Noto Sans CJK S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