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    Education:Undergraduate</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Phone:19921057118    E-mail:aqfxz_zh@qq.com</w:t>
      </w:r>
    </w:p>
    <w:p>
      <w:pPr>
        <w:spacing w:before="0" w:after="10" w:line="317" w:lineRule="auto"/>
      </w:pPr>
      <w:r>
        <w:rPr>
          <w:rFonts w:ascii="Noto Sans CJK SC" w:hAnsi="Noto Sans CJK SC" w:eastAsia="Noto Sans CJK SC"/>
          <w:b w:val="0"/>
          <w:color w:val="333333"/>
          <w:sz w:val="17"/>
        </w:rPr>
        <w:t>Address:Shanghai City</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 Jia Hong - Money</w:t>
      </w:r>
    </w:p>
    <w:p>
      <w:pPr>
        <w:spacing w:before="140" w:after="60" w:line="317" w:lineRule="auto"/>
        <w:shd w:fill="2C3E50" w:val="clear"/>
      </w:pPr>
      <w:r>
        <w:rPr>
          <w:rFonts w:ascii="Noto Sans CJK SC" w:hAnsi="Noto Sans CJK SC" w:eastAsia="Noto Sans CJK SC"/>
          <w:b/>
          <w:color w:val="FFFFFF"/>
          <w:sz w:val="21"/>
        </w:rPr>
        <w:t xml:space="preserve">  Internship</w:t>
      </w:r>
    </w:p>
    <w:p>
      <w:pPr>
        <w:tabs>
          <w:tab w:pos="10205" w:val="right"/>
        </w:tabs>
        <w:spacing w:before="60" w:after="20" w:line="317" w:lineRule="auto"/>
      </w:pPr>
      <w:r>
        <w:rPr>
          <w:rFonts w:ascii="Noto Sans CJK SC" w:hAnsi="Noto Sans CJK SC" w:eastAsia="Noto Sans CJK SC"/>
          <w:b/>
          <w:color w:val="2C3E50"/>
          <w:sz w:val="19"/>
        </w:rPr>
        <w:t>Lvmeng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Secure Product Delivery and O&amp;M</w:t>
      </w:r>
      <w:r>
        <w:rPr>
          <w:rFonts w:ascii="Noto Sans CJK SC" w:hAnsi="Noto Sans CJK SC" w:eastAsia="Noto Sans CJK SC"/>
          <w:b w:val="0"/>
          <w:color w:val="333333"/>
          <w:sz w:val="18"/>
        </w:rPr>
        <w:t>: Independently undertake the policy configuration, rule tuning and fault handling of firewall, WAF, RSAs and other security equipment, participate in the delivery of guarantee compliance projects such as financial/manufacturing customers, and cover the entire process of scheme implementation and acceptance.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AI-enabled safe operation · PoC</w:t>
      </w:r>
      <w:r>
        <w:rPr>
          <w:rFonts w:ascii="Noto Sans CJK SC" w:hAnsi="Noto Sans CJK SC" w:eastAsia="Noto Sans CJK SC"/>
          <w:b w:val="0"/>
          <w:color w:val="333333"/>
          <w:sz w:val="18"/>
        </w:rPr>
        <w:t>: Participated in the company's "Security Operations-AI Empowerment Special Group", leading the large model-assisted alarm analysis technology research: built a localized rag prototype system based on LangChain, completed the log vector storage and Prompt engineering optimization, and the research report was reviewed by the special group and included in the technical program.</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and effective tools put into production</w:t>
      </w:r>
      <w:r>
        <w:rPr>
          <w:rFonts w:ascii="Noto Sans CJK SC" w:hAnsi="Noto Sans CJK SC" w:eastAsia="Noto Sans CJK SC"/>
          <w:b w:val="0"/>
          <w:color w:val="333333"/>
          <w:sz w:val="18"/>
        </w:rPr>
        <w:t xml:space="preserve">: Automated Inspection and Repair Tool for Self-Designed Rules </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xml:space="preserve">, submitted to the Green Alliance Engineering Delivery Tool Platform and put into internal trial; build a lightweight safety knowledge base </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 semantic retrieval capabilities to support the problem positioning of new employees.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Windshield Transducer – AI +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Leader &amp; Software Development | Won the China-US Maker Track National Award</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Lead a team of 6 people to build an "attack simulation – log audit – intelligent response" integrated training platform, responsible for the overall architecture design and technical selection.</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to tackle</w:t>
      </w:r>
      <w:r>
        <w:rPr>
          <w:rFonts w:ascii="Noto Sans CJK SC" w:hAnsi="Noto Sans CJK SC" w:eastAsia="Noto Sans CJK SC"/>
          <w:b w:val="0"/>
          <w:color w:val="333333"/>
          <w:sz w:val="18"/>
        </w:rPr>
        <w:t xml:space="preserve"> Settings based on: </w:t>
      </w:r>
      <w:r>
        <w:rPr>
          <w:rFonts w:ascii="Noto Sans CJK SC" w:hAnsi="Noto Sans CJK SC" w:eastAsia="Noto Sans CJK SC"/>
          <w:b/>
          <w:color w:val="2C3E50"/>
          <w:sz w:val="18"/>
        </w:rPr>
        <w:t>Qwen-14B</w:t>
      </w:r>
      <w:r>
        <w:rPr>
          <w:rFonts w:ascii="Noto Sans CJK SC" w:hAnsi="Noto Sans CJK SC" w:eastAsia="Noto Sans CJK SC"/>
          <w:b w:val="0"/>
          <w:color w:val="333333"/>
          <w:sz w:val="18"/>
        </w:rPr>
        <w:t xml:space="preserve"> Instruction fine-tuning (LoRA), in conjunction with </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 xml:space="preserve"> AND: </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 xml:space="preserve"> Optimize the vulnerability utilization path recommendation; implement the command-line intelligent auxiliary module to open the platform command-line operation link.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landing</w:t>
      </w:r>
      <w:r>
        <w:rPr>
          <w:rFonts w:ascii="Noto Sans CJK SC" w:hAnsi="Noto Sans CJK SC" w:eastAsia="Noto Sans CJK SC"/>
          <w:b w:val="0"/>
          <w:color w:val="333333"/>
          <w:sz w:val="18"/>
        </w:rPr>
        <w:t>: Design the attack log categorization and visual response module to achieve rapid traceability of abnormal behavior. Achievements: China-US Maker National Award; patent writing.</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I develop intelligent consultation assistance robots for grassroots clinics, and am responsible for privacy security and AI interaction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Privacy security interacts with AI</w:t>
      </w:r>
      <w:r>
        <w:rPr>
          <w:rFonts w:ascii="Noto Sans CJK SC" w:hAnsi="Noto Sans CJK SC" w:eastAsia="Noto Sans CJK SC"/>
          <w:b w:val="0"/>
          <w:color w:val="333333"/>
          <w:sz w:val="18"/>
        </w:rPr>
        <w:t>: Designed end-to-end communication encryption and sensitive content recognition mechanism (Bert fine-tuning classifier) to ensure medical data compliance; participated in speech recognition (Whisper fine-tuning) and intent understanding (LLM Few-shot) development.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Special Competition (GBAC240303106392), the program passed the organizer's technical review and entered the special circuit.</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capabilities:</w:t>
      </w:r>
      <w:r>
        <w:rPr>
          <w:rFonts w:ascii="Noto Sans CJK SC" w:hAnsi="Noto Sans CJK SC" w:eastAsia="Noto Sans CJK SC"/>
          <w:b w:val="0"/>
          <w:sz w:val="18"/>
        </w:rPr>
        <w:t xml:space="preserve"> Python / C / Go / Java / Rust multi-language development, each backed by a merged PR; PyTorch / LangChain end-to-end (RAG, LoRA/QLoRA fine-tuning, Neo4j knowledge graph); MCP and Skill packaging; hands-on with [CC] / Codex / DSH / Pi.</w:t>
      </w:r>
    </w:p>
    <w:p>
      <w:pPr>
        <w:spacing w:before="0" w:after="20" w:line="317" w:lineRule="auto"/>
        <w:jc w:val="both"/>
      </w:pPr>
      <w:r>
        <w:rPr>
          <w:rFonts w:ascii="Noto Sans CJK SC" w:hAnsi="Noto Sans CJK SC" w:eastAsia="Noto Sans CJK SC"/>
          <w:b/>
          <w:color w:val="2C3E50"/>
          <w:sz w:val="18"/>
        </w:rPr>
        <w:t>Focus:</w:t>
      </w:r>
      <w:r>
        <w:rPr>
          <w:rFonts w:ascii="Noto Sans CJK SC" w:hAnsi="Noto Sans CJK SC" w:eastAsia="Noto Sans CJK SC"/>
          <w:b w:val="0"/>
          <w:sz w:val="18"/>
        </w:rPr>
        <w:t xml:space="preserve"> AI Agent and tooling development; reinforcement learning (PPO in production); model compression and distillation; AI security background.</w:t>
      </w:r>
    </w:p>
    <w:p>
      <w:pPr>
        <w:spacing w:before="0" w:after="20" w:line="317" w:lineRule="auto"/>
        <w:jc w:val="both"/>
      </w:pPr>
      <w:r>
        <w:rPr>
          <w:rFonts w:ascii="Noto Sans CJK SC" w:hAnsi="Noto Sans CJK SC" w:eastAsia="Noto Sans CJK SC"/>
          <w:b/>
          <w:color w:val="2C3E50"/>
          <w:sz w:val="18"/>
        </w:rPr>
        <w:t>Intellectual property:</w:t>
      </w:r>
      <w:r>
        <w:rPr>
          <w:rFonts w:ascii="Noto Sans CJK SC" w:hAnsi="Noto Sans CJK SC" w:eastAsia="Noto Sans CJK SC"/>
          <w:b w:val="0"/>
          <w:sz w:val="18"/>
        </w:rPr>
        <w:t xml:space="preserve"> 5 software copyrights (HOSxAI command-line agent software registered 2025R11L0843188; HOS-Sec-Engine / HOS-Critic-Review / HOS-Vibe-Guard / HOS-LS under examination)</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 xml:space="preserve"> English CET-6 | Mandarin Proficiency Level 2B | EFG Entrepreneurship Training Camp (75th cohort) | Computer Proficiency Level 1 | C2 Driver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 10626 - Improve the Getting Started Guide document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 3802 - Fix Jinja Chat Template Validation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 1092 Buffer Overflow | #1091 Memory Leaks | etc Total 6 Consolidated Security Fixes PR</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 11013 - Fix type assertion in Alpine APKINDEX archive read</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 1103 - Fix unsafe unwrap () call in openssl certificate alignment</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Engineering where AI applications meet system security: I find the root cause before writing code, and what I ship has to run and be verifiable. Fixes merged upstream and self-built tools that cleared software copyright review are the product of that standard - a combination that is usually indispensable when AI products actually go live.</w:t>
      </w:r>
    </w:p>
    <w:p>
      <w:pPr>
        <w:spacing w:before="120" w:after="0" w:line="317" w:lineRule="auto"/>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