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hyperlink r:id="rId5">
        <w:r w:rsidDel="00000000" w:rsidR="00000000" w:rsidRPr="00000000">
          <w:rPr>
            <w:rFonts w:ascii="Times New Roman" w:cs="Times New Roman" w:eastAsia="Times New Roman" w:hAnsi="Times New Roman"/>
            <w:color w:val="1155cc"/>
            <w:sz w:val="24"/>
            <w:szCs w:val="24"/>
            <w:u w:val="single"/>
            <w:rtl w:val="0"/>
          </w:rPr>
          <w:t xml:space="preserve">http://static.googleusercontent.com/media/research.google.com/en//pubs/archive/38138.pdf</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This article titled “Unsupervised Translation Sense Clustering” describes a process to cluster multiple translations of a word into groups with similar word senses. The algorithm first retrieves the word that wants to be translated and a set of target words that could be the possible translation. The algorithm will then output the target words grouped by its cognitive synonyms, or synsets. For example, the Spanish word Colocar can mean “to arrange” or “to place”. Hence one cluster with the meaning “to place” could contain target words such as “position, place, and put”. While the cluster the with the meaning “to arrange” could contain the target word “collocate”. </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static.googleusercontent.com/media/research.google.com/en//pubs/archive/38138.pdf" TargetMode="External"/></Relationships>
</file>