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星载通信协议模块 PRD（验证闭环试点）</w:t>
      </w:r>
    </w:p>
    <w:p>
      <w:pPr>
        <w:pStyle w:val="Heading2"/>
      </w:pPr>
      <w:r>
        <w:t>1. 项目背景</w:t>
      </w:r>
    </w:p>
    <w:p>
      <w:r>
        <w:t>某型号星载数传分系统需要一套遥测帧收发模块，负责把应用数据成帧下发、对上行帧做校验与解帧，并在链路误码时按窗口重传。模块运行在裸机环境，无操作系统、无堆分配，代码必须可静态分析、可单元验证。</w:t>
      </w:r>
    </w:p>
    <w:p>
      <w:r>
        <w:t>本模块同时是「航天嵌入式 AI 自动化代码验证系统」的试点目标：从本 PRD 出发，依次产出需求规格、概要设计、详细设计、测试用例设计、C 源码与可执行测试，再由静态检查、远端编译执行与覆盖率统计给出确定性结论，最后汇编成交付件。</w:t>
      </w:r>
    </w:p>
    <w:p>
      <w:pPr>
        <w:pStyle w:val="Heading2"/>
      </w:pPr>
      <w:r>
        <w:t>2. 帧格式</w:t>
      </w:r>
    </w:p>
    <w:p>
      <w:r>
        <w:t>帧总长 = LEN + 5 字节，最大 37 字节。字段定义如下，多字节字段除 CRC 外均单字节：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长度（字节）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帧头，固定 0xA5</w:t>
            </w:r>
          </w:p>
        </w:tc>
      </w:tr>
      <w:tr>
        <w:tc>
          <w:tcPr>
            <w:tcW w:type="dxa" w:w="2880"/>
          </w:tcPr>
          <w:p>
            <w:r>
              <w:t>SEQ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发送序号，0..255 循环递增，回绕后从 0 重新开始</w:t>
            </w:r>
          </w:p>
        </w:tc>
      </w:tr>
      <w:tr>
        <w:tc>
          <w:tcPr>
            <w:tcW w:type="dxa" w:w="2880"/>
          </w:tcPr>
          <w:p>
            <w:r>
              <w:t>LEN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载荷字节数，取值 0..32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LEN</w:t>
            </w:r>
          </w:p>
        </w:tc>
        <w:tc>
          <w:tcPr>
            <w:tcW w:type="dxa" w:w="2880"/>
          </w:tcPr>
          <w:p>
            <w:r>
              <w:t>载荷数据，最大 32 字节</w:t>
            </w:r>
          </w:p>
        </w:tc>
      </w:tr>
      <w:tr>
        <w:tc>
          <w:tcPr>
            <w:tcW w:type="dxa" w:w="2880"/>
          </w:tcPr>
          <w:p>
            <w:r>
              <w:t>CRC16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大端序，覆盖 SEQ、LEN 与 PAYLOAD，不含 HEAD</w:t>
            </w:r>
          </w:p>
        </w:tc>
      </w:tr>
    </w:tbl>
    <w:p>
      <w:r>
        <w:t>CRC 采用 CRC-16/CCITT-FALSE：多项式 0x1021，初值 0xFFFF，输入与输出均不反转，无最终异或。计算范围是 SEQ、LEN 与 PAYLOAD 三段连续字节，结果按大端序附在帧尾。</w:t>
      </w:r>
    </w:p>
    <w:p>
      <w:pPr>
        <w:pStyle w:val="Heading2"/>
      </w:pPr>
      <w:r>
        <w:t>3.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需求名称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验收判据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成帧（发送封装）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给定不超过 32 字节的载荷，输出一帧完整报文，并把该帧登记到重传窗口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CRC-16 校验计算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对 SEQ+LEN+PAYLOAD 计算 CRC-16/CCITT-FALSE，标准校验串 123456789 得 0x29B1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解帧（接收解析）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校验帧头、长度、CRC 与接收序号，全部通过才交付载荷并推进期望序号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确认与重传窗口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窗口容量 4 帧；收到确认后移除对应帧并压缩窗口；窗口满时拒绝新帧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入参防护与健壮性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全部对外接口对空指针、非法长度、缓冲区不足返回明确错误码，不崩溃、不改动状态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重传取帧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取出窗口中最旧的未确认帧供重传，窗口为空时返回明确的空错误并累计重传次数</w:t>
            </w:r>
          </w:p>
        </w:tc>
      </w:tr>
    </w:tbl>
    <w:p>
      <w:pPr>
        <w:pStyle w:val="Heading3"/>
      </w:pPr>
      <w:r>
        <w:t>3.1 FR-001 成帧（发送封装）</w:t>
      </w:r>
    </w:p>
    <w:p>
      <w:pPr>
        <w:pStyle w:val="ListBullet"/>
      </w:pPr>
      <w:r>
        <w:t>输入：待发载荷指针与长度、输出缓冲区指针与其容量、通信上下文。</w:t>
      </w:r>
    </w:p>
    <w:p>
      <w:pPr>
        <w:pStyle w:val="ListBullet"/>
      </w:pPr>
      <w:r>
        <w:t>输出缓冲区写入 HEAD、SEQ、LEN、PAYLOAD、CRC16（大端），返回帧总长 LEN + 5。</w:t>
      </w:r>
    </w:p>
    <w:p>
      <w:pPr>
        <w:pStyle w:val="ListBullet"/>
      </w:pPr>
      <w:r>
        <w:t>SEQ 取上下文中的下一个发送序号，成帧成功后发送序号加 1，超过 255 回绕到 0。</w:t>
      </w:r>
    </w:p>
    <w:p>
      <w:pPr>
        <w:pStyle w:val="ListBullet"/>
      </w:pPr>
      <w:r>
        <w:t>成帧成功的帧必须同时登记到重传窗口，未确认前不得被丢弃。</w:t>
      </w:r>
    </w:p>
    <w:p>
      <w:pPr>
        <w:pStyle w:val="ListBullet"/>
      </w:pPr>
      <w:r>
        <w:t>载荷长度为 0 是合法输入，应产出一条只含帧头帧尾的空载荷帧。</w:t>
      </w:r>
    </w:p>
    <w:p>
      <w:pPr>
        <w:pStyle w:val="ListBullet"/>
      </w:pPr>
      <w:r>
        <w:t>载荷长度超过 32 字节、或输出缓冲区容量小于 LEN + 5 时，拒绝成帧并返回长度错误，不得向输出缓冲区写入任何字节，也不得改动发送序号与窗口。</w:t>
      </w:r>
    </w:p>
    <w:p>
      <w:pPr>
        <w:pStyle w:val="Heading3"/>
      </w:pPr>
      <w:r>
        <w:t>3.2 FR-002 CRC-16 校验计算</w:t>
      </w:r>
    </w:p>
    <w:p>
      <w:pPr>
        <w:pStyle w:val="ListBullet"/>
      </w:pPr>
      <w:r>
        <w:t>算法：CRC-16/CCITT-FALSE，多项式 0x1021，初值 0xFFFF，不反转，无最终异或。</w:t>
      </w:r>
    </w:p>
    <w:p>
      <w:pPr>
        <w:pStyle w:val="ListBullet"/>
      </w:pPr>
      <w:r>
        <w:t>标准校验串 "123456789"（9 字节 ASCII）的计算结果必须是 0x29B1。</w:t>
      </w:r>
    </w:p>
    <w:p>
      <w:pPr>
        <w:pStyle w:val="ListBullet"/>
      </w:pPr>
      <w:r>
        <w:t>空数据或长度为 0 时返回初值 0xFFFF，不得崩溃。</w:t>
      </w:r>
    </w:p>
    <w:p>
      <w:pPr>
        <w:pStyle w:val="ListBullet"/>
      </w:pPr>
      <w:r>
        <w:t>实现不得依赖查表以外的运行期初始化，禁止动态分配查找表。</w:t>
      </w:r>
    </w:p>
    <w:p>
      <w:pPr>
        <w:pStyle w:val="Heading3"/>
      </w:pPr>
      <w:r>
        <w:t>3.3 FR-003 解帧（接收解析）</w:t>
      </w:r>
    </w:p>
    <w:p>
      <w:pPr>
        <w:pStyle w:val="ListBullet"/>
      </w:pPr>
      <w:r>
        <w:t>输入：原始字节流指针与其长度、输出帧结构指针、通信上下文。</w:t>
      </w:r>
    </w:p>
    <w:p>
      <w:pPr>
        <w:pStyle w:val="ListBullet"/>
      </w:pPr>
      <w:r>
        <w:t>判据顺序固定：先查空指针与最小长度（不足 5 字节直接判长度错误），再查帧头是否为 0xA5，再查报文长度是否够 LEN + 5，然后校验 CRC，最后校验序号。</w:t>
      </w:r>
    </w:p>
    <w:p>
      <w:pPr>
        <w:pStyle w:val="ListBullet"/>
      </w:pPr>
      <w:r>
        <w:t>CRC 不匹配返回 -3；CRC 正确但 SEQ 与期望接收序号不一致返回 -4。</w:t>
      </w:r>
    </w:p>
    <w:p>
      <w:pPr>
        <w:pStyle w:val="ListBullet"/>
      </w:pPr>
      <w:r>
        <w:t>只有全部判据通过才写出载荷、返回成功，并把期望接收序号加 1（超过 255 回绕到 0）。</w:t>
      </w:r>
    </w:p>
    <w:p>
      <w:pPr>
        <w:pStyle w:val="ListBullet"/>
      </w:pPr>
      <w:r>
        <w:t>任何一步失败都不得改动上下文中的期望接收序号，也不得写出输出帧。</w:t>
      </w:r>
    </w:p>
    <w:p>
      <w:pPr>
        <w:pStyle w:val="Heading3"/>
      </w:pPr>
      <w:r>
        <w:t>3.4 FR-004 确认与重传窗口</w:t>
      </w:r>
    </w:p>
    <w:p>
      <w:pPr>
        <w:pStyle w:val="ListBullet"/>
      </w:pPr>
      <w:r>
        <w:t>窗口容量固定 4 帧，是编译期常量，不得在运行期改写。</w:t>
      </w:r>
    </w:p>
    <w:p>
      <w:pPr>
        <w:pStyle w:val="ListBullet"/>
      </w:pPr>
      <w:r>
        <w:t>已发送未确认的帧按发送顺序存放在窗口里，窗口满时新的成帧请求返回 -5。</w:t>
      </w:r>
    </w:p>
    <w:p>
      <w:pPr>
        <w:pStyle w:val="ListBullet"/>
      </w:pPr>
      <w:r>
        <w:t>收到确认序号后，从窗口中移除该序号对应的帧，其后各帧前移一位，窗口计数减 1。</w:t>
      </w:r>
    </w:p>
    <w:p>
      <w:pPr>
        <w:pStyle w:val="ListBullet"/>
      </w:pPr>
      <w:r>
        <w:t>确认一个不在窗口内的序号是无害操作：窗口内容与计数保持不变，不得崩溃。</w:t>
      </w:r>
    </w:p>
    <w:p>
      <w:pPr>
        <w:pStyle w:val="ListBullet"/>
      </w:pPr>
      <w:r>
        <w:t>同一序号被重复确认时，第二次同样是无害操作。</w:t>
      </w:r>
    </w:p>
    <w:p>
      <w:pPr>
        <w:pStyle w:val="Heading3"/>
      </w:pPr>
      <w:r>
        <w:t>3.5 FR-005 入参防护与健壮性</w:t>
      </w:r>
    </w:p>
    <w:p>
      <w:pPr>
        <w:pStyle w:val="ListBullet"/>
      </w:pPr>
      <w:r>
        <w:t>全部对外接口必须做入参防护：空指针、负长度、超长长度、缓冲区容量不足、非法帧头，一律返回明确错误码，不得解引用空指针、不得越界读写。</w:t>
      </w:r>
    </w:p>
    <w:p>
      <w:pPr>
        <w:pStyle w:val="ListBullet"/>
      </w:pPr>
      <w:r>
        <w:t>失败路径不得留下半成品状态：上下文中的序号、窗口计数、已登记帧内容保持调用前的值。</w:t>
      </w:r>
    </w:p>
    <w:p>
      <w:pPr>
        <w:pStyle w:val="ListBullet"/>
      </w:pPr>
      <w:r>
        <w:t>接口不得依赖调用顺序之外的隐式前提；上下文未初始化时的行为由调用方负责，但模块自身不得因为字段取值异常而崩溃。</w:t>
      </w:r>
    </w:p>
    <w:p>
      <w:pPr>
        <w:pStyle w:val="ListBullet"/>
      </w:pPr>
      <w:r>
        <w:t>模块不得有文件作用域可写变量，全部运行期状态收敛在调用方传入的上下文结构体中。</w:t>
      </w:r>
    </w:p>
    <w:p>
      <w:pPr>
        <w:pStyle w:val="Heading3"/>
      </w:pPr>
      <w:r>
        <w:t>3.6 FR-006 重传取帧</w:t>
      </w:r>
    </w:p>
    <w:p>
      <w:pPr>
        <w:pStyle w:val="ListBullet"/>
      </w:pPr>
      <w:r>
        <w:t>取帧接口返回窗口中最旧的未确认帧（即最早成帧且尚未被确认的那一帧）的内容，并返回成功；取出后该帧仍留在窗口中，等待确认。</w:t>
      </w:r>
    </w:p>
    <w:p>
      <w:pPr>
        <w:pStyle w:val="ListBullet"/>
      </w:pPr>
      <w:r>
        <w:t>窗口为空时返回 -6，不得写出输出帧。</w:t>
      </w:r>
    </w:p>
    <w:p>
      <w:pPr>
        <w:pStyle w:val="ListBullet"/>
      </w:pPr>
      <w:r>
        <w:t>每次成功取帧，上下文中的累计重传次数加 1，计数到 255 后回绕。</w:t>
      </w:r>
    </w:p>
    <w:p>
      <w:pPr>
        <w:pStyle w:val="ListBullet"/>
      </w:pPr>
      <w:r>
        <w:t>重传取帧不得改变发送序号，也不得改变窗口中帧的顺序。</w:t>
      </w:r>
    </w:p>
    <w:p>
      <w:pPr>
        <w:pStyle w:val="Heading2"/>
      </w:pPr>
      <w:r>
        <w:t>4. 接口与实现约束</w:t>
      </w:r>
    </w:p>
    <w:p>
      <w:pPr>
        <w:pStyle w:val="ListBullet"/>
      </w:pPr>
      <w:r>
        <w:t>语言与编译：C99，以 `gcc -std=c99 -Wall -Wextra` 零告警为门槛。</w:t>
      </w:r>
    </w:p>
    <w:p>
      <w:pPr>
        <w:pStyle w:val="ListBullet"/>
      </w:pPr>
      <w:r>
        <w:t>对外接口以 `comm_` 前缀命名，原型与数据结构全部声明在 `include/comm.h`，实现放在 `src/comm.c`，内部辅助函数必须声明为 static。</w:t>
      </w:r>
    </w:p>
    <w:p>
      <w:pPr>
        <w:pStyle w:val="ListBullet"/>
      </w:pPr>
      <w:r>
        <w:t>通信上下文 `CommCtx` 由调用方持有并显式传入，模块内不得出现全局变量或 static 局部变量。</w:t>
      </w:r>
    </w:p>
    <w:p>
      <w:pPr>
        <w:pStyle w:val="ListBullet"/>
      </w:pPr>
      <w:r>
        <w:t>返回值约定：成功返回 0（或帧长度等明确非负值），失败返回负错误码。</w:t>
      </w:r>
    </w:p>
    <w:p>
      <w:pPr>
        <w:pStyle w:val="ListBullet"/>
      </w:pPr>
      <w:r>
        <w:t>测试只包含头文件即可编写（黑盒），不得依赖实现内部符号。</w:t>
      </w:r>
    </w:p>
    <w:p>
      <w:r>
        <w:t>错误码取值：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返回码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参数非法：空指针、帧头不匹配等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长度非法：载荷超长、报文长度不足、输出缓冲区容量不够</w:t>
            </w:r>
          </w:p>
        </w:tc>
      </w:tr>
      <w:tr>
        <w:tc>
          <w:tcPr>
            <w:tcW w:type="dxa" w:w="4320"/>
          </w:tcPr>
          <w:p>
            <w:r>
              <w:t>-3</w:t>
            </w:r>
          </w:p>
        </w:tc>
        <w:tc>
          <w:tcPr>
            <w:tcW w:type="dxa" w:w="4320"/>
          </w:tcPr>
          <w:p>
            <w:r>
              <w:t>CRC 校验失败</w:t>
            </w:r>
          </w:p>
        </w:tc>
      </w:tr>
      <w:tr>
        <w:tc>
          <w:tcPr>
            <w:tcW w:type="dxa" w:w="4320"/>
          </w:tcPr>
          <w:p>
            <w:r>
              <w:t>-4</w:t>
            </w:r>
          </w:p>
        </w:tc>
        <w:tc>
          <w:tcPr>
            <w:tcW w:type="dxa" w:w="4320"/>
          </w:tcPr>
          <w:p>
            <w:r>
              <w:t>序号错误：与期望接收序号不一致</w:t>
            </w:r>
          </w:p>
        </w:tc>
      </w:tr>
      <w:tr>
        <w:tc>
          <w:tcPr>
            <w:tcW w:type="dxa" w:w="4320"/>
          </w:tcPr>
          <w:p>
            <w:r>
              <w:t>-5</w:t>
            </w:r>
          </w:p>
        </w:tc>
        <w:tc>
          <w:tcPr>
            <w:tcW w:type="dxa" w:w="4320"/>
          </w:tcPr>
          <w:p>
            <w:r>
              <w:t>重传窗口已满</w:t>
            </w:r>
          </w:p>
        </w:tc>
      </w:tr>
      <w:tr>
        <w:tc>
          <w:tcPr>
            <w:tcW w:type="dxa" w:w="4320"/>
          </w:tcPr>
          <w:p>
            <w:r>
              <w:t>-6</w:t>
            </w:r>
          </w:p>
        </w:tc>
        <w:tc>
          <w:tcPr>
            <w:tcW w:type="dxa" w:w="4320"/>
          </w:tcPr>
          <w:p>
            <w:r>
              <w:t>重传窗口为空</w:t>
            </w:r>
          </w:p>
        </w:tc>
      </w:tr>
    </w:tbl>
    <w:p>
      <w:pPr>
        <w:pStyle w:val="Heading2"/>
      </w:pPr>
      <w:r>
        <w:t>5. 非功能需求</w:t>
      </w:r>
    </w:p>
    <w:p>
      <w:pPr>
        <w:pStyle w:val="ListBullet"/>
      </w:pPr>
      <w:r>
        <w:t>禁止动态内存分配、禁止递归、禁止函数指针、禁止变长数组；所有缓冲区尺寸是编译期常量。</w:t>
      </w:r>
    </w:p>
    <w:p>
      <w:pPr>
        <w:pStyle w:val="ListBullet"/>
      </w:pPr>
      <w:r>
        <w:t>单函数圈复杂度不超过 10，超出必须拆分。</w:t>
      </w:r>
    </w:p>
    <w:p>
      <w:pPr>
        <w:pStyle w:val="ListBullet"/>
      </w:pPr>
      <w:r>
        <w:t>单帧处理不得阻塞、不得调用操作系统服务，最坏栈深度可静态确定。</w:t>
      </w:r>
    </w:p>
    <w:p>
      <w:pPr>
        <w:pStyle w:val="ListBullet"/>
      </w:pPr>
      <w:r>
        <w:t>分支覆盖率不低于 80%，且不允许存在完全未被测试执行的对外函数。</w:t>
      </w:r>
    </w:p>
    <w:p>
      <w:pPr>
        <w:pStyle w:val="ListBullet"/>
      </w:pPr>
      <w:r>
        <w:t>每条功能需求至少有一条可执行测试用例，判据取自本文档而非实现。</w:t>
      </w:r>
    </w:p>
    <w:p>
      <w:pPr>
        <w:pStyle w:val="Heading2"/>
      </w:pPr>
      <w:r>
        <w:t>6. 验收方式</w:t>
      </w:r>
    </w:p>
    <w:p>
      <w:r>
        <w:t>以自动验证闭环的结论为准：静态检查无必查项违规（或违规已走偏差单并经人工批准）、远端编译链接通过、全部测试用例执行通过、覆盖率达标。任一环节不达标即判不通过，并产出问题报告；结论与证据（原始日志、覆盖率报告、输入 sha256）一并归档到需求追溯矩阵。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