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ind w:firstLineChars="0" w:firstLine="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密级：公开（演示用）</w:t>
      </w:r>
    </w:p>
    <w:p>
      <w:pPr>
        <w:spacing w:before="0" w:after="0" w:line="240" w:lineRule="auto"/>
        <w:ind w:firstLineChars="0" w:firstLine="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文件编号：DEMO-PCU-RWS-002</w:t>
      </w:r>
    </w:p>
    <w:p>
      <w:pPr>
        <w:spacing w:before="12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（演示模板，非部门正式模板。进内网后替换为部门正式模板。）</w:t>
      </w:r>
    </w:p>
    <w:p>
      <w:pPr>
        <w:spacing w:before="1200" w:after="0" w:line="240" w:lineRule="auto"/>
        <w:ind w:firstLineChars="0" w:firstLine="0"/>
        <w:jc w:val="center"/>
      </w:pPr>
    </w:p>
    <w:p>
      <w:pPr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6"/>
          <w:szCs w:val="36"/>
        </w:rPr>
        <w:t xml:space="preserve">演示卫星电源控制单元（PCU）应用软件</w:t>
      </w:r>
    </w:p>
    <w:p>
      <w:pPr>
        <w:spacing w:before="0" w:after="36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 xml:space="preserve">软件研制任务书</w:t>
      </w:r>
    </w:p>
    <w:p>
      <w:pPr>
        <w:spacing w:before="0" w:after="96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版本：V1.0</w:t>
      </w:r>
    </w:p>
    <w:tbl>
      <w:tblPr>
        <w:tblStyle w:val="TableGrid"/>
        <w:tblW w:w="7200" w:type="dxa"/>
        <w:jc w:val="center"/>
        <w:tblLook w:val="04A0"/>
      </w:tblPr>
      <w:tblGrid>
        <w:gridCol w:w="1400"/>
        <w:gridCol w:w="2600"/>
        <w:gridCol w:w="1400"/>
        <w:gridCol w:w="1800"/>
      </w:tblGrid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编写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校对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审核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批准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</w:tbl>
    <w:p>
      <w:pPr>
        <w:spacing w:before="960" w:after="0" w:line="240" w:lineRule="auto"/>
        <w:ind w:firstLineChars="0" w:firstLine="0"/>
        <w:jc w:val="center"/>
      </w:pPr>
    </w:p>
    <w:p>
      <w:pPr>
        <w:spacing w:before="0" w:after="12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演示卫星总体室</w:t>
      </w:r>
    </w:p>
    <w:p>
      <w:pPr>
        <w:spacing w:before="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2026-10-22</w:t>
      </w:r>
    </w:p>
    <w:p>
      <w:pPr>
        <w:pageBreakBefore/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2"/>
          <w:szCs w:val="32"/>
        </w:rPr>
        <w:t xml:space="preserve">目　录</w:t>
      </w:r>
    </w:p>
    <w:p>
      <w:pPr>
        <w:pStyle w:val="Normal"/>
        <w:ind w:firstLineChars="0" w:firstLine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（目录：打开文档时选择“是”更新域，或右键此处选择“更新域”）</w:t>
      </w:r>
      <w:r>
        <w:fldChar w:fldCharType="end"/>
      </w:r>
    </w:p>
    <w:p>
      <w:r>
        <w:br w:type="page"/>
      </w:r>
    </w:p>
    <w:p>
      <w:pPr>
        <w:pStyle w:val="Normal"/>
        <w:ind w:leftChars="200" w:left="420" w:firstLineChars="0" w:firstLine="0"/>
      </w:pPr>
      <w:r>
        <w:t xml:space="preserve">本文件是为演示需求分析智能体编写的虚构任务书，不对应任何真实型号。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1060"/>
        <w:gridCol w:w="7246"/>
      </w:tblGrid>
      <w:tr>
        <w:trPr>
          <w:tblHeader/>
        </w:trPr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7246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文件编号</w:t>
            </w:r>
          </w:p>
        </w:tc>
        <w:tc>
          <w:tcPr>
            <w:tcW w:w="7246" w:type="dxa"/>
          </w:tcPr>
          <w:p>
            <w:pPr>
              <w:pStyle w:val="TableText"/>
            </w:pPr>
            <w:r>
              <w:t xml:space="preserve">DEMO-PCU-RWS-002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版本</w:t>
            </w:r>
          </w:p>
        </w:tc>
        <w:tc>
          <w:tcPr>
            <w:tcW w:w="7246" w:type="dxa"/>
          </w:tcPr>
          <w:p>
            <w:pPr>
              <w:pStyle w:val="TableText"/>
            </w:pPr>
            <w:r>
              <w:t xml:space="preserve">V1.0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日期</w:t>
            </w:r>
          </w:p>
        </w:tc>
        <w:tc>
          <w:tcPr>
            <w:tcW w:w="7246" w:type="dxa"/>
          </w:tcPr>
          <w:p>
            <w:pPr>
              <w:pStyle w:val="TableText"/>
            </w:pPr>
            <w:r>
              <w:t xml:space="preserve">2026-10-22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下达单位</w:t>
            </w:r>
          </w:p>
        </w:tc>
        <w:tc>
          <w:tcPr>
            <w:tcW w:w="7246" w:type="dxa"/>
          </w:tcPr>
          <w:p>
            <w:pPr>
              <w:pStyle w:val="TableText"/>
            </w:pPr>
            <w:r>
              <w:t xml:space="preserve">演示卫星总体室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承研单位</w:t>
            </w:r>
          </w:p>
        </w:tc>
        <w:tc>
          <w:tcPr>
            <w:tcW w:w="7246" w:type="dxa"/>
          </w:tcPr>
          <w:p>
            <w:pPr>
              <w:pStyle w:val="TableText"/>
            </w:pPr>
            <w:r>
              <w:t xml:space="preserve">演示软件部门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Heading1"/>
      </w:pPr>
      <w:r>
        <w:t xml:space="preserve">范围</w:t>
      </w:r>
    </w:p>
    <w:p>
      <w:pPr>
        <w:pStyle w:val="Normal"/>
      </w:pPr>
      <w:r>
        <w:t xml:space="preserve">本任务书规定了演示卫星电源控制单元（以下简称 PCU）应用软件（以下简称 PCU 软件）的功能、性能、接口及其他要求，作为 PCU 软件研制和验收的依据。</w:t>
      </w:r>
    </w:p>
    <w:p>
      <w:pPr>
        <w:pStyle w:val="Heading1"/>
      </w:pPr>
      <w:r>
        <w:t xml:space="preserve">引用文件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《PCU 与星务计算机 1553B 接口控制文件》，DEMO-ICD-PCU-OBC，V1.0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《蓄电池充电控制曲线》，DEMO-BAT-CHG，V1.0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MIL-STD-1553B 飞机内部时分制指令/响应式多路传输数据总线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GJB 8114 C/C++ 语言编程安全子集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GJB 438B 军用软件开发文档通用要求</w:t>
      </w:r>
    </w:p>
    <w:p>
      <w:pPr>
        <w:pStyle w:val="Heading1"/>
      </w:pPr>
      <w:r>
        <w:t xml:space="preserve">单机概述</w:t>
      </w:r>
    </w:p>
    <w:p>
      <w:pPr>
        <w:pStyle w:val="Normal"/>
      </w:pPr>
      <w:r>
        <w:t xml:space="preserve">PCU 安装在卫星电源舱，负责采集电源分系统的电压、电流和温度，控制蓄电池充电，并按指令对各负载加断电。PCU 通过 1553B 总线与星务计算机（以下简称 OBC）通信，OBC 为总线控制器（BC），PCU 为远程终端（RT）。</w:t>
      </w:r>
    </w:p>
    <w:p>
      <w:pPr>
        <w:pStyle w:val="Normal"/>
      </w:pPr>
      <w:r>
        <w:t xml:space="preserve">PCU 硬件主要组成：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处理器：BM3823，主频 100 MHz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程序存储器：PROM 64 KB，存放引导程序；EEPROM 256 KB，存放应用程序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数据存储器：SRAM 1 MB，带 EDAC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数据存储区：MRAM 512 KB，存放运行参数和遥测数据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1553B 接口：1 片双冗余 1553B 协议芯片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采集电路：16 路模拟量（12 位 AD），8 路温度量（热敏电阻）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指令输出：24 路 OC 指令，驱动负载加断电继电器和充电档位继电器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硬件看门狗：1 个</w:t>
      </w:r>
    </w:p>
    <w:p>
      <w:pPr>
        <w:pStyle w:val="Heading1"/>
      </w:pPr>
      <w:r>
        <w:t xml:space="preserve">功能要求</w:t>
      </w:r>
    </w:p>
    <w:p>
      <w:pPr>
        <w:pStyle w:val="Heading2"/>
      </w:pPr>
      <w:r>
        <w:t xml:space="preserve">初始化</w:t>
      </w:r>
    </w:p>
    <w:p>
      <w:pPr>
        <w:pStyle w:val="Normal"/>
      </w:pPr>
      <w:r>
        <w:t xml:space="preserve">PCU 软件上电后应完成硬件初始化、RAM 自检、运行参数加载和 1553B 协议芯片初始化，初始化完成后进入正常模式。RT 地址从单机地址插头读取。</w:t>
      </w:r>
    </w:p>
    <w:p>
      <w:pPr>
        <w:pStyle w:val="Heading2"/>
      </w:pPr>
      <w:r>
        <w:t xml:space="preserve">数据采集</w:t>
      </w:r>
    </w:p>
    <w:p>
      <w:pPr>
        <w:pStyle w:val="Normal"/>
      </w:pPr>
      <w:r>
        <w:t xml:space="preserve">PCU 软件应每 200 ms 采集一次全部模拟量，每 1 s 采集一次全部温度量。</w:t>
      </w:r>
    </w:p>
    <w:p>
      <w:pPr>
        <w:pStyle w:val="Heading2"/>
      </w:pPr>
      <w:r>
        <w:t xml:space="preserve">1553B 通信</w:t>
      </w:r>
    </w:p>
    <w:p>
      <w:pPr>
        <w:pStyle w:val="Heading3"/>
      </w:pPr>
      <w:r>
        <w:t xml:space="preserve">遥测</w:t>
      </w:r>
    </w:p>
    <w:p>
      <w:pPr>
        <w:pStyle w:val="Normal"/>
      </w:pPr>
      <w:r>
        <w:t xml:space="preserve">BC 每 500 ms 通过子地址 1 以一条 RT→BC 消息读取 PCU 遥测数据。遥测数据共 40 个数据字，内容见接口控制文件。</w:t>
      </w:r>
    </w:p>
    <w:p>
      <w:pPr>
        <w:pStyle w:val="Heading3"/>
      </w:pPr>
      <w:r>
        <w:t xml:space="preserve">遥控</w:t>
      </w:r>
    </w:p>
    <w:p>
      <w:pPr>
        <w:pStyle w:val="Normal"/>
      </w:pPr>
      <w:r>
        <w:t xml:space="preserve">BC 通过子地址 2 向 PCU 发送间接指令，每条消息含 1 个数据字（指令码）。PCU 软件收到指令后应立即执行，指令执行结果在遥测中反映。</w:t>
      </w:r>
    </w:p>
    <w:p>
      <w:pPr>
        <w:pStyle w:val="Heading3"/>
      </w:pPr>
      <w:r>
        <w:t xml:space="preserve">时间同步</w:t>
      </w:r>
    </w:p>
    <w:p>
      <w:pPr>
        <w:pStyle w:val="Normal"/>
      </w:pPr>
      <w:r>
        <w:t xml:space="preserve">BC 每秒以广播方式发送“带数据字的同步”方式码，PCU 软件用该数据字更新本地时间。本地时间为 32 位秒计数，在遥测中下传。</w:t>
      </w:r>
    </w:p>
    <w:p>
      <w:pPr>
        <w:pStyle w:val="Heading3"/>
      </w:pPr>
      <w:r>
        <w:t xml:space="preserve">方式码</w:t>
      </w:r>
    </w:p>
    <w:p>
      <w:pPr>
        <w:pStyle w:val="Normal"/>
      </w:pPr>
      <w:r>
        <w:t xml:space="preserve">PCU 软件应支持 MIL-STD-1553B 规定的全部方式码。</w:t>
      </w:r>
    </w:p>
    <w:p>
      <w:pPr>
        <w:pStyle w:val="Heading3"/>
      </w:pPr>
      <w:r>
        <w:t xml:space="preserve">广播</w:t>
      </w:r>
    </w:p>
    <w:p>
      <w:pPr>
        <w:pStyle w:val="Normal"/>
      </w:pPr>
      <w:r>
        <w:t xml:space="preserve">PCU 软件收到广播消息后，应回送状态字确认收到。</w:t>
      </w:r>
    </w:p>
    <w:p>
      <w:pPr>
        <w:pStyle w:val="Heading3"/>
      </w:pPr>
      <w:r>
        <w:t xml:space="preserve">总线冗余</w:t>
      </w:r>
    </w:p>
    <w:p>
      <w:pPr>
        <w:pStyle w:val="Normal"/>
      </w:pPr>
      <w:r>
        <w:t xml:space="preserve">当前总线连续 3 次通信失败时，PCU 软件应切换到另一条总线工作。</w:t>
      </w:r>
    </w:p>
    <w:p>
      <w:pPr>
        <w:pStyle w:val="Heading2"/>
      </w:pPr>
      <w:r>
        <w:t xml:space="preserve">加断电指令</w:t>
      </w:r>
    </w:p>
    <w:p>
      <w:pPr>
        <w:pStyle w:val="Normal"/>
      </w:pPr>
      <w:r>
        <w:t xml:space="preserve">PCU 软件按指令码输出 OC 指令，驱动对应继电器，脉冲宽度为 80 ms。可加断电的负载包括：载荷 1、载荷 2、加热器组 1～4、星务计算机（主份、备份）。</w:t>
      </w:r>
    </w:p>
    <w:p>
      <w:pPr>
        <w:pStyle w:val="Heading2"/>
      </w:pPr>
      <w:r>
        <w:t xml:space="preserve">蓄电池管理</w:t>
      </w:r>
    </w:p>
    <w:p>
      <w:pPr>
        <w:pStyle w:val="Heading3"/>
      </w:pPr>
      <w:r>
        <w:t xml:space="preserve">充电控制</w:t>
      </w:r>
    </w:p>
    <w:p>
      <w:pPr>
        <w:pStyle w:val="Normal"/>
      </w:pPr>
      <w:r>
        <w:t xml:space="preserve">PCU 软件应按《蓄电池充电控制曲线》控制充电，通过 4 路 OC 指令切换充电档位。</w:t>
      </w:r>
    </w:p>
    <w:p>
      <w:pPr>
        <w:pStyle w:val="Heading3"/>
      </w:pPr>
      <w:r>
        <w:t xml:space="preserve">过放保护</w:t>
      </w:r>
    </w:p>
    <w:p>
      <w:pPr>
        <w:pStyle w:val="Normal"/>
      </w:pPr>
      <w:r>
        <w:t xml:space="preserve">蓄电池组电压低于过放门限时，PCU 软件应自主切除非关键负载。过放门限可在轨修改。</w:t>
      </w:r>
    </w:p>
    <w:p>
      <w:pPr>
        <w:pStyle w:val="Heading2"/>
      </w:pPr>
      <w:r>
        <w:t xml:space="preserve">数据存储</w:t>
      </w:r>
    </w:p>
    <w:p>
      <w:pPr>
        <w:pStyle w:val="Normal"/>
      </w:pPr>
      <w:r>
        <w:t xml:space="preserve">PCU 软件应每 1 s 将一帧遥测数据（40 个数据字）存入 MRAM，循环存储最近 24 小时的数据，地面需要时下传。</w:t>
      </w:r>
    </w:p>
    <w:p>
      <w:pPr>
        <w:pStyle w:val="Heading2"/>
      </w:pPr>
      <w:r>
        <w:t xml:space="preserve">自检</w:t>
      </w:r>
    </w:p>
    <w:p>
      <w:pPr>
        <w:pStyle w:val="Normal"/>
      </w:pPr>
      <w:r>
        <w:t xml:space="preserve">PCU 软件收到“启动自测试”方式码后执行自检，自检结果通过“发送 BIT 字”方式码返回。</w:t>
      </w:r>
    </w:p>
    <w:p>
      <w:pPr>
        <w:pStyle w:val="Heading1"/>
      </w:pPr>
      <w:r>
        <w:t xml:space="preserve">性能要求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初始化时间：上电后不大于 500 ms。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采集周期偏差：不大于规定周期的 ±5%。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遥测数据刷新周期：不大于 100 ms。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OC 指令脉冲宽度：160 ms ± 10%。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CPU 负荷：最大负载工况（采集、1553B 通信和数据存储同时进行）下不大于 60%。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程序存储器和数据存储器余量均不小于 20%。</w:t>
      </w:r>
    </w:p>
    <w:p>
      <w:pPr>
        <w:pStyle w:val="Heading1"/>
      </w:pPr>
      <w:r>
        <w:t xml:space="preserve">接口要求</w:t>
      </w:r>
    </w:p>
    <w:p>
      <w:pPr>
        <w:pStyle w:val="Heading2"/>
      </w:pPr>
      <w:r>
        <w:t xml:space="preserve">1553B 总线</w:t>
      </w:r>
    </w:p>
    <w:p>
      <w:pPr>
        <w:pStyle w:val="Normal"/>
      </w:pPr>
      <w:r>
        <w:t xml:space="preserve">总线为双冗余（A、B），PCU 为 RT，RT 地址为 12。PCU 软件应在收到 BC 命令后 12 μs 内回送状态字。数据字按 MIL-STD-1553B 规定的位序传输。</w:t>
      </w:r>
    </w:p>
    <w:p>
      <w:pPr>
        <w:pStyle w:val="Heading2"/>
      </w:pPr>
      <w:r>
        <w:t xml:space="preserve">OC 指令</w:t>
      </w:r>
    </w:p>
    <w:p>
      <w:pPr>
        <w:pStyle w:val="Normal"/>
      </w:pPr>
      <w:r>
        <w:t xml:space="preserve">24 路 OC 指令，每路驱动一个继电器线圈。</w:t>
      </w:r>
    </w:p>
    <w:p>
      <w:pPr>
        <w:pStyle w:val="Heading1"/>
      </w:pPr>
      <w:r>
        <w:t xml:space="preserve">可靠性与安全性要求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运行参数（过放门限、充电档位等）在 MRAM 中三份存储，读取时三取二表决；三份互不相同时使用 EEPROM 中固化的默认参数。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硬件看门狗溢出时间 1.6 s，软件喂狗周期不大于 500 ms；看门狗复位后软件重新初始化并进入正常模式。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SRAM 单错由硬件自动纠正，软件每 10 s 读取一次单错计数并在遥测中下传；检测到双错时软件执行复位。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软件安全关键等级：A 级。</w:t>
      </w:r>
    </w:p>
    <w:p>
      <w:pPr>
        <w:pStyle w:val="Heading1"/>
      </w:pPr>
      <w:r>
        <w:t xml:space="preserve">设计约束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使用 C 语言编写，遵循 GJB 8114。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禁止使用动态内存分配和递归。</w:t>
      </w:r>
    </w:p>
    <w:p>
      <w:pPr>
        <w:pStyle w:val="Heading1"/>
      </w:pPr>
      <w:r>
        <w:t xml:space="preserve">交付要求</w:t>
      </w:r>
    </w:p>
    <w:p>
      <w:pPr>
        <w:pStyle w:val="Normal"/>
      </w:pPr>
      <w:r>
        <w:t xml:space="preserve">按 GJB 438B 交付软件需求规格说明、软件设计说明、软件测试说明、软件测试报告、源代码及可执行程序。</w:t>
      </w:r>
    </w:p>
    <w:sectPr>
      <w:headerReference w:type="default" r:id="rId5"/>
      <w:headerReference w:type="first" r:id="rId7"/>
      <w:footerReference w:type="default" r:id="rId6"/>
      <w:footerReference w:type="first" r:id="rId8"/>
      <w:pgSz w:w="11906" w:h="16838"/>
      <w:pgMar w:top="1440" w:right="1800" w:bottom="1440" w:left="1800" w:header="851" w:footer="992" w:gutter="0"/>
      <w:cols w:space="425"/>
      <w:titlePg/>
      <w:docGrid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fixed"/>
  </w:font>
  <w:font w:name="Times New Roman"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DEMO-PCU-RWS-002　软件研制任务书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spacing w:line="360" w:lineRule="auto"/>
      <w:ind w:firstLineChars="200" w:firstLine="480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240" w:after="120" w:line="360" w:lineRule="auto"/>
      <w:ind w:left="0" w:firstLineChars="0" w:firstLine="0"/>
      <w:jc w:val="left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180" w:after="60" w:line="360" w:lineRule="auto"/>
      <w:ind w:left="0" w:firstLineChars="0" w:firstLine="0"/>
      <w:jc w:val="left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120" w:after="60" w:line="360" w:lineRule="auto"/>
      <w:ind w:left="0" w:firstLineChars="0" w:firstLine="0"/>
      <w:jc w:val="left"/>
      <w:outlineLvl w:val="2"/>
    </w:pPr>
    <w:rPr>
      <w:rFonts w:ascii="Times New Roman" w:hAnsi="Times New Roman" w:eastAsia="黑体" w:cs="Times New Roman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numPr>
        <w:ilvl w:val="3"/>
        <w:numId w:val="1"/>
      </w:numPr>
      <w:spacing w:before="120" w:after="0" w:line="360" w:lineRule="auto"/>
      <w:ind w:left="0" w:firstLineChars="0" w:firstLine="0"/>
      <w:jc w:val="left"/>
      <w:outlineLvl w:val="3"/>
    </w:pPr>
    <w:rPr>
      <w:rFonts w:ascii="Times New Roman" w:hAnsi="Times New Roman" w:eastAsia="黑体" w:cs="Times New Roman"/>
      <w:sz w:val="24"/>
      <w:szCs w:val="24"/>
    </w:rPr>
  </w:style>
  <w:style w:type="paragraph" w:styleId="Title">
    <w:name w:val="Title"/>
    <w:basedOn w:val="Normal"/>
    <w:qFormat/>
    <w:pPr>
      <w:spacing w:before="240" w:after="240"/>
      <w:ind w:firstLineChars="0" w:firstLine="0"/>
      <w:jc w:val="center"/>
    </w:pPr>
    <w:rPr>
      <w:rFonts w:ascii="Times New Roman" w:hAnsi="Times New Roman" w:eastAsia="黑体" w:cs="Times New Roman"/>
      <w:sz w:val="44"/>
      <w:szCs w:val="44"/>
    </w:rPr>
  </w:style>
  <w:style w:type="paragraph" w:styleId="Caption">
    <w:name w:val="caption"/>
    <w:basedOn w:val="Normal"/>
    <w:next w:val="Normal"/>
    <w:qFormat/>
    <w:pPr>
      <w:spacing w:before="60" w:after="60" w:line="240" w:lineRule="auto"/>
      <w:ind w:firstLineChars="0" w:firstLine="0"/>
      <w:jc w:val="center"/>
    </w:pPr>
    <w:rPr>
      <w:rFonts w:ascii="Times New Roman" w:hAnsi="Times New Roman" w:eastAsia="黑体" w:cs="Times New Roman"/>
      <w:sz w:val="21"/>
      <w:szCs w:val="21"/>
    </w:rPr>
  </w:style>
  <w:style w:type="paragraph" w:customStyle="1" w:styleId="TableText">
    <w:name w:val="表格文字"/>
    <w:basedOn w:val="Normal"/>
    <w:qFormat/>
    <w:pPr>
      <w:spacing w:line="240" w:lineRule="auto"/>
      <w:ind w:firstLineChars="0" w:firstLine="0"/>
      <w:jc w:val="left"/>
    </w:pPr>
    <w:rPr>
      <w:sz w:val="21"/>
      <w:szCs w:val="21"/>
    </w:rPr>
  </w:style>
  <w:style w:type="paragraph" w:customStyle="1" w:styleId="Code">
    <w:name w:val="代码"/>
    <w:basedOn w:val="Normal"/>
    <w:pPr>
      <w:spacing w:line="240" w:lineRule="auto"/>
      <w:ind w:firstLineChars="0" w:firstLine="0"/>
      <w:jc w:val="left"/>
    </w:pPr>
    <w:rPr>
      <w:rFonts w:ascii="Courier New" w:hAnsi="Courier New" w:eastAsia="宋体" w:cs="Courier New"/>
      <w:sz w:val="18"/>
      <w:szCs w:val="18"/>
    </w:rPr>
  </w:style>
  <w:style w:type="paragraph" w:styleId="TOC1">
    <w:name w:val="toc 1"/>
    <w:basedOn w:val="Normal"/>
    <w:next w:val="Normal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Normal"/>
    <w:next w:val="Normal"/>
    <w:pPr>
      <w:tabs>
        <w:tab w:val="right" w:leader="dot" w:pos="8296"/>
      </w:tabs>
      <w:ind w:leftChars="200" w:left="480" w:firstLineChars="0" w:firstLine="0"/>
    </w:pPr>
  </w:style>
  <w:style w:type="paragraph" w:styleId="TOC3">
    <w:name w:val="toc 3"/>
    <w:basedOn w:val="Normal"/>
    <w:next w:val="Normal"/>
    <w:pPr>
      <w:tabs>
        <w:tab w:val="right" w:leader="dot" w:pos="8296"/>
      </w:tabs>
      <w:ind w:leftChars="400" w:left="960" w:firstLineChars="0" w:firstLine="0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ind w:firstLineChars="0" w:firstLine="0"/>
      <w:jc w:val="right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ntTable" Target="fontTable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header" Target="header2.xml"/>
<Relationship Id="rId8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>
  <Application>astrolab-agent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演示文档模板</dc:title>
  <dc:creator>astrolab-agent</dc:creator>
</cp:coreProperties>
</file>