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ind w:firstLineChars="0" w:firstLine="0"/>
        <w:jc w:val="left"/>
      </w:pPr>
      <w:r>
        <w:rPr>
          <w:rFonts w:ascii="Times New Roman" w:hAnsi="Times New Roman" w:eastAsia="宋体" w:cs="Times New Roman"/>
          <w:sz w:val="24"/>
          <w:szCs w:val="24"/>
        </w:rPr>
        <w:t xml:space="preserve">密级：公开（演示用）</w:t>
      </w:r>
    </w:p>
    <w:p>
      <w:pPr>
        <w:spacing w:before="0" w:after="0"/>
        <w:ind w:firstLineChars="0" w:firstLine="0"/>
        <w:jc w:val="right"/>
      </w:pPr>
      <w:r>
        <w:rPr>
          <w:rFonts w:ascii="Times New Roman" w:hAnsi="Times New Roman" w:eastAsia="宋体" w:cs="Times New Roman"/>
          <w:sz w:val="24"/>
          <w:szCs w:val="24"/>
        </w:rPr>
        <w:t xml:space="preserve">文件编号：【待补充】</w:t>
      </w:r>
    </w:p>
    <w:p>
      <w:pPr>
        <w:spacing w:before="120" w:after="0"/>
        <w:ind w:firstLineChars="0" w:firstLine="0"/>
        <w:jc w:val="center"/>
      </w:pPr>
      <w:r>
        <w:rPr>
          <w:rFonts w:ascii="Times New Roman" w:hAnsi="Times New Roman" w:eastAsia="宋体" w:cs="Times New Roman"/>
          <w:sz w:val="18"/>
          <w:szCs w:val="18"/>
        </w:rPr>
        <w:t xml:space="preserve">（演示模板，非部门正式模板。进内网后替换为部门正式模板。）</w:t>
      </w:r>
    </w:p>
    <w:p>
      <w:pPr>
        <w:spacing w:before="600" w:after="0"/>
        <w:ind w:firstLineChars="0" w:firstLine="0"/>
        <w:jc w:val="center"/>
      </w:pPr>
    </w:p>
    <w:p>
      <w:pPr>
        <w:spacing w:before="0" w:after="240"/>
        <w:ind w:firstLineChars="0" w:firstLine="0"/>
        <w:jc w:val="center"/>
      </w:pPr>
      <w:r>
        <w:rPr>
          <w:rFonts w:ascii="Times New Roman" w:hAnsi="Times New Roman" w:eastAsia="黑体" w:cs="Times New Roman"/>
          <w:sz w:val="44"/>
          <w:szCs w:val="44"/>
        </w:rPr>
        <w:t xml:space="preserve">遥测采集单元（TMU）应用软件</w:t>
      </w:r>
    </w:p>
    <w:p>
      <w:pPr>
        <w:spacing w:before="0" w:after="360"/>
        <w:ind w:firstLineChars="0" w:firstLine="0"/>
        <w:jc w:val="center"/>
      </w:pPr>
      <w:r>
        <w:rPr>
          <w:rFonts w:ascii="Times New Roman" w:hAnsi="Times New Roman" w:eastAsia="黑体" w:cs="Times New Roman"/>
          <w:sz w:val="52"/>
          <w:szCs w:val="52"/>
        </w:rPr>
        <w:t xml:space="preserve">遥测采集单元（TMU）应用软件需求规格说明</w:t>
      </w:r>
    </w:p>
    <w:p>
      <w:pPr>
        <w:spacing w:before="0" w:after="720"/>
        <w:ind w:firstLineChars="0" w:firstLine="0"/>
        <w:jc w:val="center"/>
      </w:pPr>
      <w:r>
        <w:rPr>
          <w:rFonts w:ascii="Times New Roman" w:hAnsi="Times New Roman" w:eastAsia="宋体" w:cs="Times New Roman"/>
          <w:sz w:val="28"/>
          <w:szCs w:val="28"/>
        </w:rPr>
        <w:t xml:space="preserve">版本：V0.1</w:t>
      </w:r>
    </w:p>
    <w:tbl>
      <w:tblPr>
        <w:tblStyle w:val="TableGrid"/>
        <w:tblW w:w="7200" w:type="dxa"/>
        <w:jc w:val="center"/>
        <w:tblLook w:val="04A0"/>
      </w:tblPr>
      <w:tblGrid>
        <w:gridCol w:w="1400"/>
        <w:gridCol w:w="2600"/>
        <w:gridCol w:w="1400"/>
        <w:gridCol w:w="1800"/>
      </w:tblGrid>
      <w:tr>
        <w:tc>
          <w:tcPr>
            <w:tcW w:w="1400" w:type="dxa"/>
          </w:tcPr>
          <w:p>
            <w:pPr>
              <w:spacing w:before="0" w:after="0"/>
              <w:ind w:firstLineChars="0" w:firstLine="0"/>
              <w:jc w:val="center"/>
            </w:pPr>
            <w:r>
              <w:rPr>
                <w:rFonts w:ascii="Times New Roman" w:hAnsi="Times New Roman" w:eastAsia="宋体" w:cs="Times New Roman"/>
                <w:sz w:val="24"/>
                <w:szCs w:val="24"/>
              </w:rPr>
              <w:t xml:space="preserve">编写</w:t>
            </w:r>
          </w:p>
        </w:tc>
        <w:tc>
          <w:tcPr>
            <w:tcW w:w="2600" w:type="dxa"/>
          </w:tcPr>
          <w:p>
            <w:pPr>
              <w:spacing w:before="0" w:after="0"/>
              <w:ind w:firstLineChars="0" w:firstLine="0"/>
              <w:jc w:val="center"/>
            </w:pPr>
          </w:p>
        </w:tc>
        <w:tc>
          <w:tcPr>
            <w:tcW w:w="1400" w:type="dxa"/>
          </w:tcPr>
          <w:p>
            <w:pPr>
              <w:spacing w:before="0" w:after="0"/>
              <w:ind w:firstLineChars="0" w:firstLine="0"/>
              <w:jc w:val="center"/>
            </w:pPr>
            <w:r>
              <w:rPr>
                <w:rFonts w:ascii="Times New Roman" w:hAnsi="Times New Roman" w:eastAsia="宋体" w:cs="Times New Roman"/>
                <w:sz w:val="24"/>
                <w:szCs w:val="24"/>
              </w:rPr>
              <w:t xml:space="preserve">日期</w:t>
            </w:r>
          </w:p>
        </w:tc>
        <w:tc>
          <w:tcPr>
            <w:tcW w:w="1800" w:type="dxa"/>
          </w:tcPr>
          <w:p>
            <w:pPr>
              <w:spacing w:before="0" w:after="0"/>
              <w:ind w:firstLineChars="0" w:firstLine="0"/>
              <w:jc w:val="center"/>
            </w:pPr>
          </w:p>
        </w:tc>
      </w:tr>
      <w:tr>
        <w:tc>
          <w:tcPr>
            <w:tcW w:w="1400" w:type="dxa"/>
          </w:tcPr>
          <w:p>
            <w:pPr>
              <w:spacing w:before="0" w:after="0"/>
              <w:ind w:firstLineChars="0" w:firstLine="0"/>
              <w:jc w:val="center"/>
            </w:pPr>
            <w:r>
              <w:rPr>
                <w:rFonts w:ascii="Times New Roman" w:hAnsi="Times New Roman" w:eastAsia="宋体" w:cs="Times New Roman"/>
                <w:sz w:val="24"/>
                <w:szCs w:val="24"/>
              </w:rPr>
              <w:t xml:space="preserve">校对</w:t>
            </w:r>
          </w:p>
        </w:tc>
        <w:tc>
          <w:tcPr>
            <w:tcW w:w="2600" w:type="dxa"/>
          </w:tcPr>
          <w:p>
            <w:pPr>
              <w:spacing w:before="0" w:after="0"/>
              <w:ind w:firstLineChars="0" w:firstLine="0"/>
              <w:jc w:val="center"/>
            </w:pPr>
          </w:p>
        </w:tc>
        <w:tc>
          <w:tcPr>
            <w:tcW w:w="1400" w:type="dxa"/>
          </w:tcPr>
          <w:p>
            <w:pPr>
              <w:spacing w:before="0" w:after="0"/>
              <w:ind w:firstLineChars="0" w:firstLine="0"/>
              <w:jc w:val="center"/>
            </w:pPr>
            <w:r>
              <w:rPr>
                <w:rFonts w:ascii="Times New Roman" w:hAnsi="Times New Roman" w:eastAsia="宋体" w:cs="Times New Roman"/>
                <w:sz w:val="24"/>
                <w:szCs w:val="24"/>
              </w:rPr>
              <w:t xml:space="preserve">日期</w:t>
            </w:r>
          </w:p>
        </w:tc>
        <w:tc>
          <w:tcPr>
            <w:tcW w:w="1800" w:type="dxa"/>
          </w:tcPr>
          <w:p>
            <w:pPr>
              <w:spacing w:before="0" w:after="0"/>
              <w:ind w:firstLineChars="0" w:firstLine="0"/>
              <w:jc w:val="center"/>
            </w:pPr>
          </w:p>
        </w:tc>
      </w:tr>
      <w:tr>
        <w:tc>
          <w:tcPr>
            <w:tcW w:w="1400" w:type="dxa"/>
          </w:tcPr>
          <w:p>
            <w:pPr>
              <w:spacing w:before="0" w:after="0"/>
              <w:ind w:firstLineChars="0" w:firstLine="0"/>
              <w:jc w:val="center"/>
            </w:pPr>
            <w:r>
              <w:rPr>
                <w:rFonts w:ascii="Times New Roman" w:hAnsi="Times New Roman" w:eastAsia="宋体" w:cs="Times New Roman"/>
                <w:sz w:val="24"/>
                <w:szCs w:val="24"/>
              </w:rPr>
              <w:t xml:space="preserve">审核</w:t>
            </w:r>
          </w:p>
        </w:tc>
        <w:tc>
          <w:tcPr>
            <w:tcW w:w="2600" w:type="dxa"/>
          </w:tcPr>
          <w:p>
            <w:pPr>
              <w:spacing w:before="0" w:after="0"/>
              <w:ind w:firstLineChars="0" w:firstLine="0"/>
              <w:jc w:val="center"/>
            </w:pPr>
          </w:p>
        </w:tc>
        <w:tc>
          <w:tcPr>
            <w:tcW w:w="1400" w:type="dxa"/>
          </w:tcPr>
          <w:p>
            <w:pPr>
              <w:spacing w:before="0" w:after="0"/>
              <w:ind w:firstLineChars="0" w:firstLine="0"/>
              <w:jc w:val="center"/>
            </w:pPr>
            <w:r>
              <w:rPr>
                <w:rFonts w:ascii="Times New Roman" w:hAnsi="Times New Roman" w:eastAsia="宋体" w:cs="Times New Roman"/>
                <w:sz w:val="24"/>
                <w:szCs w:val="24"/>
              </w:rPr>
              <w:t xml:space="preserve">日期</w:t>
            </w:r>
          </w:p>
        </w:tc>
        <w:tc>
          <w:tcPr>
            <w:tcW w:w="1800" w:type="dxa"/>
          </w:tcPr>
          <w:p>
            <w:pPr>
              <w:spacing w:before="0" w:after="0"/>
              <w:ind w:firstLineChars="0" w:firstLine="0"/>
              <w:jc w:val="center"/>
            </w:pPr>
          </w:p>
        </w:tc>
      </w:tr>
      <w:tr>
        <w:tc>
          <w:tcPr>
            <w:tcW w:w="1400" w:type="dxa"/>
          </w:tcPr>
          <w:p>
            <w:pPr>
              <w:spacing w:before="0" w:after="0"/>
              <w:ind w:firstLineChars="0" w:firstLine="0"/>
              <w:jc w:val="center"/>
            </w:pPr>
            <w:r>
              <w:rPr>
                <w:rFonts w:ascii="Times New Roman" w:hAnsi="Times New Roman" w:eastAsia="宋体" w:cs="Times New Roman"/>
                <w:sz w:val="24"/>
                <w:szCs w:val="24"/>
              </w:rPr>
              <w:t xml:space="preserve">批准</w:t>
            </w:r>
          </w:p>
        </w:tc>
        <w:tc>
          <w:tcPr>
            <w:tcW w:w="2600" w:type="dxa"/>
          </w:tcPr>
          <w:p>
            <w:pPr>
              <w:spacing w:before="0" w:after="0"/>
              <w:ind w:firstLineChars="0" w:firstLine="0"/>
              <w:jc w:val="center"/>
            </w:pPr>
          </w:p>
        </w:tc>
        <w:tc>
          <w:tcPr>
            <w:tcW w:w="1400" w:type="dxa"/>
          </w:tcPr>
          <w:p>
            <w:pPr>
              <w:spacing w:before="0" w:after="0"/>
              <w:ind w:firstLineChars="0" w:firstLine="0"/>
              <w:jc w:val="center"/>
            </w:pPr>
            <w:r>
              <w:rPr>
                <w:rFonts w:ascii="Times New Roman" w:hAnsi="Times New Roman" w:eastAsia="宋体" w:cs="Times New Roman"/>
                <w:sz w:val="24"/>
                <w:szCs w:val="24"/>
              </w:rPr>
              <w:t xml:space="preserve">日期</w:t>
            </w:r>
          </w:p>
        </w:tc>
        <w:tc>
          <w:tcPr>
            <w:tcW w:w="1800" w:type="dxa"/>
          </w:tcPr>
          <w:p>
            <w:pPr>
              <w:spacing w:before="0" w:after="0"/>
              <w:ind w:firstLineChars="0" w:firstLine="0"/>
              <w:jc w:val="center"/>
            </w:pPr>
          </w:p>
        </w:tc>
      </w:tr>
    </w:tbl>
    <w:p>
      <w:pPr>
        <w:spacing w:before="480" w:after="0"/>
        <w:ind w:firstLineChars="0" w:firstLine="0"/>
        <w:jc w:val="center"/>
      </w:pPr>
    </w:p>
    <w:p>
      <w:pPr>
        <w:spacing w:before="0" w:after="120"/>
        <w:ind w:firstLineChars="0" w:firstLine="0"/>
        <w:jc w:val="center"/>
      </w:pPr>
      <w:r>
        <w:rPr>
          <w:rFonts w:ascii="Times New Roman" w:hAnsi="Times New Roman" w:eastAsia="宋体" w:cs="Times New Roman"/>
          <w:sz w:val="28"/>
          <w:szCs w:val="28"/>
        </w:rPr>
        <w:t xml:space="preserve">演示软件部门</w:t>
      </w:r>
    </w:p>
    <w:p>
      <w:pPr>
        <w:spacing w:before="0" w:after="360"/>
        <w:ind w:firstLineChars="0" w:firstLine="0"/>
        <w:jc w:val="center"/>
      </w:pPr>
      <w:r>
        <w:rPr>
          <w:rFonts w:ascii="Times New Roman" w:hAnsi="Times New Roman" w:eastAsia="宋体" w:cs="Times New Roman"/>
          <w:sz w:val="28"/>
          <w:szCs w:val="28"/>
        </w:rPr>
        <w:t xml:space="preserve">2026-10-24</w:t>
      </w:r>
    </w:p>
    <w:p>
      <w:pPr>
        <w:pageBreakBefore/>
        <w:spacing w:before="0" w:after="240"/>
        <w:ind w:firstLineChars="0" w:firstLine="0"/>
        <w:jc w:val="center"/>
      </w:pPr>
      <w:r>
        <w:rPr>
          <w:rFonts w:ascii="Times New Roman" w:hAnsi="Times New Roman" w:eastAsia="黑体" w:cs="Times New Roman"/>
          <w:sz w:val="32"/>
          <w:szCs w:val="32"/>
        </w:rPr>
        <w:t xml:space="preserve">目　录</w:t>
      </w:r>
    </w:p>
    <w:p>
      <w:pPr>
        <w:pStyle w:val="Normal"/>
        <w:ind w:firstLineChars="0" w:firstLine="0"/>
      </w:pPr>
      <w:r>
        <w:fldChar w:fldCharType="begin" w:dirty="true"/>
      </w:r>
      <w:r>
        <w:instrText xml:space="preserve"> TOC \o "1-3" \h \z \u </w:instrText>
      </w:r>
      <w:r>
        <w:fldChar w:fldCharType="separate"/>
      </w:r>
      <w:r>
        <w:t>（目录：打开文档时选择“是”更新域，或右键此处选择“更新域”）</w:t>
      </w:r>
      <w:r>
        <w:fldChar w:fldCharType="end"/>
      </w:r>
    </w:p>
    <w:p>
      <w:r>
        <w:br w:type="page"/>
      </w:r>
    </w:p>
    <w:p>
      <w:pPr>
        <w:pStyle w:val="Heading1"/>
      </w:pPr>
      <w:r>
        <w:t xml:space="preserve">范围</w:t>
      </w:r>
    </w:p>
    <w:p>
      <w:pPr>
        <w:pStyle w:val="Heading2"/>
      </w:pPr>
      <w:r>
        <w:t xml:space="preserve">标识</w:t>
      </w:r>
    </w:p>
    <w:p>
      <w:pPr>
        <w:pStyle w:val="Normal"/>
      </w:pPr>
      <w:r>
        <w:t xml:space="preserve">本文档规定演示卫星遥测采集单元（TMU）应用软件的需求，标识信息见表 1-1。</w:t>
      </w:r>
    </w:p>
    <w:p>
      <w:pPr>
        <w:pStyle w:val="Caption"/>
        <w:keepNext/>
        <w:jc w:val="center"/>
      </w:pPr>
      <w:r>
        <w:t xml:space="preserve">表 1-1 软件标识</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480"/>
        <w:gridCol w:w="6826"/>
      </w:tblGrid>
      <w:tr>
        <w:trPr>
          <w:tblHeader/>
        </w:trPr>
        <w:tc>
          <w:tcPr>
            <w:tcW w:w="1480" w:type="dxa"/>
            <w:vAlign w:val="center"/>
          </w:tcPr>
          <w:p>
            <w:pPr>
              <w:pStyle w:val="TableText"/>
              <w:jc w:val="center"/>
            </w:pPr>
            <w:r>
              <w:rPr>
                <w:b/>
                <w:bCs/>
              </w:rPr>
              <w:t xml:space="preserve">项目</w:t>
            </w:r>
          </w:p>
        </w:tc>
        <w:tc>
          <w:tcPr>
            <w:tcW w:w="6826" w:type="dxa"/>
            <w:vAlign w:val="center"/>
          </w:tcPr>
          <w:p>
            <w:pPr>
              <w:pStyle w:val="TableText"/>
              <w:jc w:val="center"/>
            </w:pPr>
            <w:r>
              <w:rPr>
                <w:b/>
                <w:bCs/>
              </w:rPr>
              <w:t xml:space="preserve">内容</w:t>
            </w:r>
          </w:p>
        </w:tc>
      </w:tr>
      <w:tr>
        <w:trPr>
          <w:cantSplit/>
        </w:trPr>
        <w:tc>
          <w:tcPr>
            <w:tcW w:w="1480" w:type="dxa"/>
          </w:tcPr>
          <w:p>
            <w:pPr>
              <w:pStyle w:val="TableText"/>
            </w:pPr>
            <w:r>
              <w:t xml:space="preserve">软件名称</w:t>
            </w:r>
          </w:p>
        </w:tc>
        <w:tc>
          <w:tcPr>
            <w:tcW w:w="6826" w:type="dxa"/>
          </w:tcPr>
          <w:p>
            <w:pPr>
              <w:pStyle w:val="TableText"/>
            </w:pPr>
            <w:r>
              <w:t xml:space="preserve">演示卫星遥测采集单元（TMU）应用软件</w:t>
            </w:r>
          </w:p>
        </w:tc>
      </w:tr>
      <w:tr>
        <w:trPr>
          <w:cantSplit/>
        </w:trPr>
        <w:tc>
          <w:tcPr>
            <w:tcW w:w="1480" w:type="dxa"/>
          </w:tcPr>
          <w:p>
            <w:pPr>
              <w:pStyle w:val="TableText"/>
            </w:pPr>
            <w:r>
              <w:t xml:space="preserve">软件简称</w:t>
            </w:r>
          </w:p>
        </w:tc>
        <w:tc>
          <w:tcPr>
            <w:tcW w:w="6826" w:type="dxa"/>
          </w:tcPr>
          <w:p>
            <w:pPr>
              <w:pStyle w:val="TableText"/>
            </w:pPr>
            <w:r>
              <w:t xml:space="preserve">TMU 软件</w:t>
            </w:r>
          </w:p>
        </w:tc>
      </w:tr>
      <w:tr>
        <w:trPr>
          <w:cantSplit/>
        </w:trPr>
        <w:tc>
          <w:tcPr>
            <w:tcW w:w="1480" w:type="dxa"/>
          </w:tcPr>
          <w:p>
            <w:pPr>
              <w:pStyle w:val="TableText"/>
            </w:pPr>
            <w:r>
              <w:t xml:space="preserve">需求标识前缀</w:t>
            </w:r>
          </w:p>
        </w:tc>
        <w:tc>
          <w:tcPr>
            <w:tcW w:w="6826" w:type="dxa"/>
          </w:tcPr>
          <w:p>
            <w:pPr>
              <w:pStyle w:val="TableText"/>
            </w:pPr>
            <w:r>
              <w:t xml:space="preserve">TMUS</w:t>
            </w:r>
          </w:p>
        </w:tc>
      </w:tr>
      <w:tr>
        <w:trPr>
          <w:cantSplit/>
        </w:trPr>
        <w:tc>
          <w:tcPr>
            <w:tcW w:w="1480" w:type="dxa"/>
          </w:tcPr>
          <w:p>
            <w:pPr>
              <w:pStyle w:val="TableText"/>
            </w:pPr>
            <w:r>
              <w:t xml:space="preserve">配置项标识</w:t>
            </w:r>
          </w:p>
        </w:tc>
        <w:tc>
          <w:tcPr>
            <w:tcW w:w="6826" w:type="dxa"/>
          </w:tcPr>
          <w:p>
            <w:pPr>
              <w:pStyle w:val="TableText"/>
            </w:pPr>
            <w:r>
              <w:t xml:space="preserve">TMU-APP</w:t>
            </w:r>
          </w:p>
        </w:tc>
      </w:tr>
      <w:tr>
        <w:trPr>
          <w:cantSplit/>
        </w:trPr>
        <w:tc>
          <w:tcPr>
            <w:tcW w:w="1480" w:type="dxa"/>
          </w:tcPr>
          <w:p>
            <w:pPr>
              <w:pStyle w:val="TableText"/>
            </w:pPr>
            <w:r>
              <w:t xml:space="preserve">软件版本</w:t>
            </w:r>
          </w:p>
        </w:tc>
        <w:tc>
          <w:tcPr>
            <w:tcW w:w="6826" w:type="dxa"/>
          </w:tcPr>
          <w:p>
            <w:pPr>
              <w:pStyle w:val="TableText"/>
            </w:pPr>
            <w:r>
              <w:t xml:space="preserve">V0.1（初稿）</w:t>
            </w:r>
          </w:p>
        </w:tc>
      </w:tr>
      <w:tr>
        <w:trPr>
          <w:cantSplit/>
        </w:trPr>
        <w:tc>
          <w:tcPr>
            <w:tcW w:w="1480" w:type="dxa"/>
          </w:tcPr>
          <w:p>
            <w:pPr>
              <w:pStyle w:val="TableText"/>
            </w:pPr>
            <w:r>
              <w:t xml:space="preserve">所属单机</w:t>
            </w:r>
          </w:p>
        </w:tc>
        <w:tc>
          <w:tcPr>
            <w:tcW w:w="6826" w:type="dxa"/>
          </w:tcPr>
          <w:p>
            <w:pPr>
              <w:pStyle w:val="TableText"/>
            </w:pPr>
            <w:r>
              <w:t xml:space="preserve">遥测采集单元 TMU，安装于演示卫星服务舱</w:t>
            </w:r>
          </w:p>
        </w:tc>
      </w:tr>
      <w:tr>
        <w:trPr>
          <w:cantSplit/>
        </w:trPr>
        <w:tc>
          <w:tcPr>
            <w:tcW w:w="1480" w:type="dxa"/>
          </w:tcPr>
          <w:p>
            <w:pPr>
              <w:pStyle w:val="TableText"/>
            </w:pPr>
            <w:r>
              <w:t xml:space="preserve">所属型号</w:t>
            </w:r>
          </w:p>
        </w:tc>
        <w:tc>
          <w:tcPr>
            <w:tcW w:w="6826" w:type="dxa"/>
          </w:tcPr>
          <w:p>
            <w:pPr>
              <w:pStyle w:val="TableText"/>
            </w:pPr>
            <w:r>
              <w:t xml:space="preserve">演示卫星（型号代号</w:t>
            </w:r>
            <w:r>
              <w:rPr>
                <w:highlight w:val="yellow"/>
              </w:rPr>
              <w:t xml:space="preserve">【待补充】</w:t>
            </w:r>
            <w:r>
              <w:t xml:space="preserve">）</w:t>
            </w:r>
          </w:p>
        </w:tc>
      </w:tr>
      <w:tr>
        <w:trPr>
          <w:cantSplit/>
        </w:trPr>
        <w:tc>
          <w:tcPr>
            <w:tcW w:w="1480" w:type="dxa"/>
          </w:tcPr>
          <w:p>
            <w:pPr>
              <w:pStyle w:val="TableText"/>
            </w:pPr>
            <w:r>
              <w:t xml:space="preserve">研制方</w:t>
            </w:r>
          </w:p>
        </w:tc>
        <w:tc>
          <w:tcPr>
            <w:tcW w:w="6826" w:type="dxa"/>
          </w:tcPr>
          <w:p>
            <w:pPr>
              <w:pStyle w:val="TableText"/>
            </w:pPr>
            <w:r>
              <w:t xml:space="preserve">演示软件部门</w:t>
            </w:r>
          </w:p>
        </w:tc>
      </w:tr>
      <w:tr>
        <w:trPr>
          <w:cantSplit/>
        </w:trPr>
        <w:tc>
          <w:tcPr>
            <w:tcW w:w="1480" w:type="dxa"/>
          </w:tcPr>
          <w:p>
            <w:pPr>
              <w:pStyle w:val="TableText"/>
            </w:pPr>
            <w:r>
              <w:t xml:space="preserve">使用方</w:t>
            </w:r>
          </w:p>
        </w:tc>
        <w:tc>
          <w:tcPr>
            <w:tcW w:w="6826" w:type="dxa"/>
          </w:tcPr>
          <w:p>
            <w:pPr>
              <w:pStyle w:val="TableText"/>
            </w:pPr>
            <w:r>
              <w:t xml:space="preserve">演示卫星总体室</w:t>
            </w:r>
          </w:p>
        </w:tc>
      </w:tr>
      <w:tr>
        <w:trPr>
          <w:cantSplit/>
        </w:trPr>
        <w:tc>
          <w:tcPr>
            <w:tcW w:w="1480" w:type="dxa"/>
          </w:tcPr>
          <w:p>
            <w:pPr>
              <w:pStyle w:val="TableText"/>
            </w:pPr>
            <w:r>
              <w:t xml:space="preserve">软件关键等级</w:t>
            </w:r>
          </w:p>
        </w:tc>
        <w:tc>
          <w:tcPr>
            <w:tcW w:w="6826" w:type="dxa"/>
          </w:tcPr>
          <w:p>
            <w:pPr>
              <w:pStyle w:val="TableText"/>
            </w:pPr>
            <w:r>
              <w:t xml:space="preserve">重要（来源：DEMO-TMU-RWS-001 第 7 章）</w:t>
            </w:r>
          </w:p>
        </w:tc>
      </w:tr>
      <w:tr>
        <w:trPr>
          <w:cantSplit/>
        </w:trPr>
        <w:tc>
          <w:tcPr>
            <w:tcW w:w="1480" w:type="dxa"/>
          </w:tcPr>
          <w:p>
            <w:pPr>
              <w:pStyle w:val="TableText"/>
            </w:pPr>
            <w:r>
              <w:t xml:space="preserve">目标处理器</w:t>
            </w:r>
          </w:p>
        </w:tc>
        <w:tc>
          <w:tcPr>
            <w:tcW w:w="6826" w:type="dxa"/>
          </w:tcPr>
          <w:p>
            <w:pPr>
              <w:pStyle w:val="TableText"/>
            </w:pPr>
            <w:r>
              <w:t xml:space="preserve">BM3803，主频 80 MHz</w:t>
            </w:r>
          </w:p>
        </w:tc>
      </w:tr>
      <w:tr>
        <w:trPr>
          <w:cantSplit/>
        </w:trPr>
        <w:tc>
          <w:tcPr>
            <w:tcW w:w="1480" w:type="dxa"/>
          </w:tcPr>
          <w:p>
            <w:pPr>
              <w:pStyle w:val="TableText"/>
            </w:pPr>
            <w:r>
              <w:t xml:space="preserve">密级</w:t>
            </w:r>
          </w:p>
        </w:tc>
        <w:tc>
          <w:tcPr>
            <w:tcW w:w="6826" w:type="dxa"/>
          </w:tcPr>
          <w:p>
            <w:pPr>
              <w:pStyle w:val="TableText"/>
            </w:pPr>
            <w:r>
              <w:t xml:space="preserve">公开（演示用）</w:t>
            </w:r>
          </w:p>
        </w:tc>
      </w:tr>
    </w:tbl>
    <w:p>
      <w:pPr>
        <w:pStyle w:val="Normal"/>
        <w:spacing w:before="0" w:after="0" w:line="240" w:lineRule="auto"/>
      </w:pPr>
    </w:p>
    <w:p>
      <w:pPr>
        <w:pStyle w:val="Heading2"/>
      </w:pPr>
      <w:r>
        <w:t xml:space="preserve">系统概述</w:t>
      </w:r>
    </w:p>
    <w:p>
      <w:pPr>
        <w:pStyle w:val="Normal"/>
      </w:pPr>
      <w:r>
        <w:t xml:space="preserve">TMU 安装于演示卫星服务舱，采集服务舱各设备的模拟量、温度量和状态量，经 1 路 RS-422 异步串口与数管计算机（CTU）通信，接收 CTU 的遥测请求和遥控指令，下传遥测帧并接受工作模式切换与参数修改指令。</w:t>
      </w:r>
    </w:p>
    <w:p>
      <w:pPr>
        <w:pStyle w:val="Normal"/>
      </w:pPr>
      <w:r>
        <w:t xml:space="preserve">TMU 软件的用途是：完成 32 路模拟量、16 路温度量、8 路双电平状态量的采集与工程值转换，按 CTU 请求组帧下传遥测数据，执行 CTU 下发的遥控指令，维护本地时间，并在通信中断时自主恢复通信。</w:t>
      </w:r>
    </w:p>
    <w:p>
      <w:pPr>
        <w:pStyle w:val="Normal"/>
      </w:pPr>
      <w:r>
        <w:t xml:space="preserve">TMU 硬件组成：处理器 BM3803（主频 80 MHz）；PROM 128 KB（存放引导程序）；EEPROM 512 KB（存放应用程序和参数）；SRAM 2 MB（带 EDAC）；采集电路（32 路模拟量，12 位 AD；16 路温度量，热敏电阻；8 路双电平状态量）；RS-422 异步串口 1 路；硬件看门狗 1 个。</w:t>
      </w:r>
    </w:p>
    <w:p>
      <w:pPr>
        <w:pStyle w:val="Normal"/>
      </w:pPr>
      <w:r>
        <w:t xml:space="preserve">与本软件相关的外部实体只有 CTU。软件与 CTU 之间的全部信息交换通过 RS-422 串口完成，接口控制文件为 DEMO-ICD-TMU-CTU，本次分析时该文件未提供（见 Q-001）。</w:t>
      </w:r>
    </w:p>
    <w:p>
      <w:pPr>
        <w:pStyle w:val="Heading2"/>
      </w:pPr>
      <w:r>
        <w:t xml:space="preserve">文档概述</w:t>
      </w:r>
    </w:p>
    <w:p>
      <w:pPr>
        <w:pStyle w:val="Normal"/>
      </w:pPr>
      <w:r>
        <w:t xml:space="preserve">本文档是 TMU 软件研制的需求基线文件，作为软件设计、测试和验收的依据，内容包括：软件标识与系统概述（第 1 章）、引用文档（第 2 章）、软件需求（第 3 章）、合格性规定（第 4 章）、需求可追踪性（第 5 章）、注释（第 6 章）以及待确认问题清单（第 7 章）。</w:t>
      </w:r>
    </w:p>
    <w:p>
      <w:pPr>
        <w:pStyle w:val="Normal"/>
      </w:pPr>
      <w:r>
        <w:t xml:space="preserve">本文档依据 GJB 438B 的软件需求规格说明结构编写，章节编号按部门正式模板执行；本稿使用演示模板，进内网后须替换为部门正式模板。</w:t>
      </w:r>
    </w:p>
    <w:p>
      <w:pPr>
        <w:pStyle w:val="Normal"/>
      </w:pPr>
      <w:r>
        <w:t xml:space="preserve">本文档为初稿，标注“</w:t>
      </w:r>
      <w:r>
        <w:rPr>
          <w:highlight w:val="yellow"/>
        </w:rPr>
        <w:t xml:space="preserve">【待确认】</w:t>
      </w:r>
      <w:r>
        <w:t xml:space="preserve">”的内容尚未从上级材料取得依据，对应问题编号见第 7 章，不得在评审前自行取值。</w:t>
      </w:r>
    </w:p>
    <w:p>
      <w:pPr>
        <w:pStyle w:val="Normal"/>
      </w:pPr>
      <w:r>
        <w:t xml:space="preserve">本文档密级为公开（演示用），不含真实型号信息。</w:t>
      </w:r>
    </w:p>
    <w:p>
      <w:pPr>
        <w:pStyle w:val="Heading1"/>
      </w:pPr>
      <w:r>
        <w:t xml:space="preserve">引用文档</w:t>
      </w:r>
    </w:p>
    <w:p>
      <w:pPr>
        <w:pStyle w:val="Caption"/>
        <w:keepNext/>
        <w:jc w:val="center"/>
      </w:pPr>
      <w:r>
        <w:t xml:space="preserve">表 2-1 引用文档</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759"/>
        <w:gridCol w:w="2054"/>
        <w:gridCol w:w="1270"/>
        <w:gridCol w:w="1480"/>
        <w:gridCol w:w="1742"/>
      </w:tblGrid>
      <w:tr>
        <w:trPr>
          <w:tblHeader/>
        </w:trPr>
        <w:tc>
          <w:tcPr>
            <w:tcW w:w="1759" w:type="dxa"/>
            <w:vAlign w:val="center"/>
          </w:tcPr>
          <w:p>
            <w:pPr>
              <w:pStyle w:val="TableText"/>
              <w:jc w:val="center"/>
            </w:pPr>
            <w:r>
              <w:rPr>
                <w:b/>
                <w:bCs/>
              </w:rPr>
              <w:t xml:space="preserve">编号</w:t>
            </w:r>
          </w:p>
        </w:tc>
        <w:tc>
          <w:tcPr>
            <w:tcW w:w="2054" w:type="dxa"/>
            <w:vAlign w:val="center"/>
          </w:tcPr>
          <w:p>
            <w:pPr>
              <w:pStyle w:val="TableText"/>
              <w:jc w:val="center"/>
            </w:pPr>
            <w:r>
              <w:rPr>
                <w:b/>
                <w:bCs/>
              </w:rPr>
              <w:t xml:space="preserve">名称</w:t>
            </w:r>
          </w:p>
        </w:tc>
        <w:tc>
          <w:tcPr>
            <w:tcW w:w="1270" w:type="dxa"/>
            <w:vAlign w:val="center"/>
          </w:tcPr>
          <w:p>
            <w:pPr>
              <w:pStyle w:val="TableText"/>
              <w:jc w:val="center"/>
            </w:pPr>
            <w:r>
              <w:rPr>
                <w:b/>
                <w:bCs/>
              </w:rPr>
              <w:t xml:space="preserve">版本</w:t>
            </w:r>
          </w:p>
        </w:tc>
        <w:tc>
          <w:tcPr>
            <w:tcW w:w="1480" w:type="dxa"/>
            <w:vAlign w:val="center"/>
          </w:tcPr>
          <w:p>
            <w:pPr>
              <w:pStyle w:val="TableText"/>
              <w:jc w:val="center"/>
            </w:pPr>
            <w:r>
              <w:rPr>
                <w:b/>
                <w:bCs/>
              </w:rPr>
              <w:t xml:space="preserve">日期</w:t>
            </w:r>
          </w:p>
        </w:tc>
        <w:tc>
          <w:tcPr>
            <w:tcW w:w="1742" w:type="dxa"/>
            <w:vAlign w:val="center"/>
          </w:tcPr>
          <w:p>
            <w:pPr>
              <w:pStyle w:val="TableText"/>
              <w:jc w:val="center"/>
            </w:pPr>
            <w:r>
              <w:rPr>
                <w:b/>
                <w:bCs/>
              </w:rPr>
              <w:t xml:space="preserve">说明</w:t>
            </w:r>
          </w:p>
        </w:tc>
      </w:tr>
      <w:tr>
        <w:trPr>
          <w:cantSplit/>
        </w:trPr>
        <w:tc>
          <w:tcPr>
            <w:tcW w:w="1759" w:type="dxa"/>
          </w:tcPr>
          <w:p>
            <w:pPr>
              <w:pStyle w:val="TableText"/>
            </w:pPr>
            <w:r>
              <w:t xml:space="preserve">DEMO-TMU-RWS-001</w:t>
            </w:r>
          </w:p>
        </w:tc>
        <w:tc>
          <w:tcPr>
            <w:tcW w:w="2054" w:type="dxa"/>
          </w:tcPr>
          <w:p>
            <w:pPr>
              <w:pStyle w:val="TableText"/>
            </w:pPr>
            <w:r>
              <w:t xml:space="preserve">演示卫星遥测采集单元（TMU）软件研制任务书</w:t>
            </w:r>
          </w:p>
        </w:tc>
        <w:tc>
          <w:tcPr>
            <w:tcW w:w="1270" w:type="dxa"/>
          </w:tcPr>
          <w:p>
            <w:pPr>
              <w:pStyle w:val="TableText"/>
            </w:pPr>
            <w:r>
              <w:t xml:space="preserve">V1.0</w:t>
            </w:r>
          </w:p>
        </w:tc>
        <w:tc>
          <w:tcPr>
            <w:tcW w:w="1480" w:type="dxa"/>
          </w:tcPr>
          <w:p>
            <w:pPr>
              <w:pStyle w:val="TableText"/>
            </w:pPr>
            <w:r>
              <w:t xml:space="preserve">2026-10-20</w:t>
            </w:r>
          </w:p>
        </w:tc>
        <w:tc>
          <w:tcPr>
            <w:tcW w:w="1742" w:type="dxa"/>
          </w:tcPr>
          <w:p>
            <w:pPr>
              <w:pStyle w:val="TableText"/>
            </w:pPr>
            <w:r>
              <w:t xml:space="preserve">需求来源，已提供</w:t>
            </w:r>
          </w:p>
        </w:tc>
      </w:tr>
      <w:tr>
        <w:trPr>
          <w:cantSplit/>
        </w:trPr>
        <w:tc>
          <w:tcPr>
            <w:tcW w:w="1759" w:type="dxa"/>
          </w:tcPr>
          <w:p>
            <w:pPr>
              <w:pStyle w:val="TableText"/>
            </w:pPr>
            <w:r>
              <w:t xml:space="preserve">DEMO-ICD-TMU-CTU</w:t>
            </w:r>
          </w:p>
        </w:tc>
        <w:tc>
          <w:tcPr>
            <w:tcW w:w="2054" w:type="dxa"/>
          </w:tcPr>
          <w:p>
            <w:pPr>
              <w:pStyle w:val="TableText"/>
            </w:pPr>
            <w:r>
              <w:t xml:space="preserve">TMU 与数管计算机接口控制文件</w:t>
            </w:r>
          </w:p>
        </w:tc>
        <w:tc>
          <w:tcPr>
            <w:tcW w:w="1270" w:type="dxa"/>
          </w:tcPr>
          <w:p>
            <w:pPr>
              <w:pStyle w:val="TableText"/>
            </w:pPr>
            <w:r>
              <w:t xml:space="preserve">V1.0</w:t>
            </w:r>
          </w:p>
        </w:tc>
        <w:tc>
          <w:tcPr>
            <w:tcW w:w="1480" w:type="dxa"/>
          </w:tcPr>
          <w:p>
            <w:pPr>
              <w:pStyle w:val="TableText"/>
            </w:pPr>
            <w:r>
              <w:rPr>
                <w:highlight w:val="yellow"/>
              </w:rPr>
              <w:t xml:space="preserve">【待确认】</w:t>
            </w:r>
          </w:p>
        </w:tc>
        <w:tc>
          <w:tcPr>
            <w:tcW w:w="1742" w:type="dxa"/>
          </w:tcPr>
          <w:p>
            <w:pPr>
              <w:pStyle w:val="TableText"/>
            </w:pPr>
            <w:r>
              <w:rPr>
                <w:b/>
                <w:bCs/>
              </w:rPr>
              <w:t xml:space="preserve">未提供</w:t>
            </w:r>
            <w:r>
              <w:t xml:space="preserve">，见 Q-001</w:t>
            </w:r>
          </w:p>
        </w:tc>
      </w:tr>
      <w:tr>
        <w:trPr>
          <w:cantSplit/>
        </w:trPr>
        <w:tc>
          <w:tcPr>
            <w:tcW w:w="1759" w:type="dxa"/>
          </w:tcPr>
          <w:p>
            <w:pPr>
              <w:pStyle w:val="TableText"/>
            </w:pPr>
            <w:r>
              <w:t xml:space="preserve">GJB 438B</w:t>
            </w:r>
          </w:p>
        </w:tc>
        <w:tc>
          <w:tcPr>
            <w:tcW w:w="2054" w:type="dxa"/>
          </w:tcPr>
          <w:p>
            <w:pPr>
              <w:pStyle w:val="TableText"/>
            </w:pPr>
            <w:r>
              <w:t xml:space="preserve">军用软件开发文档通用要求</w:t>
            </w:r>
          </w:p>
        </w:tc>
        <w:tc>
          <w:tcPr>
            <w:tcW w:w="1270" w:type="dxa"/>
          </w:tcPr>
          <w:p>
            <w:pPr>
              <w:pStyle w:val="TableText"/>
            </w:pPr>
            <w:r>
              <w:rPr>
                <w:highlight w:val="yellow"/>
              </w:rPr>
              <w:t xml:space="preserve">【待确认】</w:t>
            </w:r>
          </w:p>
        </w:tc>
        <w:tc>
          <w:tcPr>
            <w:tcW w:w="1480" w:type="dxa"/>
          </w:tcPr>
          <w:p>
            <w:pPr>
              <w:pStyle w:val="TableText"/>
            </w:pPr>
            <w:r>
              <w:rPr>
                <w:highlight w:val="yellow"/>
              </w:rPr>
              <w:t xml:space="preserve">【待确认】</w:t>
            </w:r>
          </w:p>
        </w:tc>
        <w:tc>
          <w:tcPr>
            <w:tcW w:w="1742" w:type="dxa"/>
          </w:tcPr>
          <w:p>
            <w:pPr>
              <w:pStyle w:val="TableText"/>
            </w:pPr>
            <w:r>
              <w:t xml:space="preserve">任务书引用，未提供</w:t>
            </w:r>
          </w:p>
        </w:tc>
      </w:tr>
      <w:tr>
        <w:trPr>
          <w:cantSplit/>
        </w:trPr>
        <w:tc>
          <w:tcPr>
            <w:tcW w:w="1759" w:type="dxa"/>
          </w:tcPr>
          <w:p>
            <w:pPr>
              <w:pStyle w:val="TableText"/>
            </w:pPr>
            <w:r>
              <w:t xml:space="preserve">GJB 8114</w:t>
            </w:r>
          </w:p>
        </w:tc>
        <w:tc>
          <w:tcPr>
            <w:tcW w:w="2054" w:type="dxa"/>
          </w:tcPr>
          <w:p>
            <w:pPr>
              <w:pStyle w:val="TableText"/>
            </w:pPr>
            <w:r>
              <w:t xml:space="preserve">C/C++ 语言编程安全子集</w:t>
            </w:r>
          </w:p>
        </w:tc>
        <w:tc>
          <w:tcPr>
            <w:tcW w:w="1270" w:type="dxa"/>
          </w:tcPr>
          <w:p>
            <w:pPr>
              <w:pStyle w:val="TableText"/>
            </w:pPr>
            <w:r>
              <w:rPr>
                <w:highlight w:val="yellow"/>
              </w:rPr>
              <w:t xml:space="preserve">【待确认】</w:t>
            </w:r>
          </w:p>
        </w:tc>
        <w:tc>
          <w:tcPr>
            <w:tcW w:w="1480" w:type="dxa"/>
          </w:tcPr>
          <w:p>
            <w:pPr>
              <w:pStyle w:val="TableText"/>
            </w:pPr>
            <w:r>
              <w:rPr>
                <w:highlight w:val="yellow"/>
              </w:rPr>
              <w:t xml:space="preserve">【待确认】</w:t>
            </w:r>
          </w:p>
        </w:tc>
        <w:tc>
          <w:tcPr>
            <w:tcW w:w="1742" w:type="dxa"/>
          </w:tcPr>
          <w:p>
            <w:pPr>
              <w:pStyle w:val="TableText"/>
            </w:pPr>
            <w:r>
              <w:t xml:space="preserve">任务书引用，未提供</w:t>
            </w:r>
          </w:p>
        </w:tc>
      </w:tr>
    </w:tbl>
    <w:p>
      <w:pPr>
        <w:pStyle w:val="Normal"/>
        <w:spacing w:before="0" w:after="0" w:line="240" w:lineRule="auto"/>
      </w:pPr>
    </w:p>
    <w:p>
      <w:pPr>
        <w:pStyle w:val="Heading1"/>
      </w:pPr>
      <w:r>
        <w:t xml:space="preserve">需求</w:t>
      </w:r>
    </w:p>
    <w:p>
      <w:pPr>
        <w:pStyle w:val="Normal"/>
      </w:pPr>
      <w:r>
        <w:t xml:space="preserve">本章需求条目采用“TMUS-类别-序号”标识，类别与 3.1 ～ 3.12 各节的对应关系为：MOD（3.1）、FUN/PER（3.2）、EIF（3.3）、IIF（3.4）、DAT（3.5）、ADP（3.6）、SAF（3.7）、SEC（3.8）、ENV（3.9）、RES（3.10）、QUA（3.11）、CON（3.12）。</w:t>
      </w:r>
    </w:p>
    <w:p>
      <w:pPr>
        <w:pStyle w:val="Normal"/>
      </w:pPr>
      <w:r>
        <w:t xml:space="preserve">本章共 67 条需求，其中安全关键 12 条、关键 41 条、一般 14 条，关键程度汇总见 3.18 节。</w:t>
      </w:r>
    </w:p>
    <w:p>
      <w:pPr>
        <w:pStyle w:val="Heading2"/>
      </w:pPr>
      <w:r>
        <w:t xml:space="preserve">要求的状态和方式</w:t>
      </w:r>
    </w:p>
    <w:p>
      <w:pPr>
        <w:pStyle w:val="Normal"/>
      </w:pPr>
      <w:r>
        <w:t xml:space="preserve">软件有正常模式和节能模式两种工作模式，另有一个初始化阶段。上电、复位与初始化阶段的行为由 TMUS-MOD-001 规定。</w:t>
      </w:r>
    </w:p>
    <w:p>
      <w:pPr>
        <w:pStyle w:val="Caption"/>
        <w:keepNext/>
        <w:jc w:val="center"/>
      </w:pPr>
      <w:r>
        <w:t xml:space="preserve">表 3-1 工作模式</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690"/>
        <w:gridCol w:w="2154"/>
        <w:gridCol w:w="2012"/>
        <w:gridCol w:w="2448"/>
      </w:tblGrid>
      <w:tr>
        <w:trPr>
          <w:tblHeader/>
        </w:trPr>
        <w:tc>
          <w:tcPr>
            <w:tcW w:w="1690" w:type="dxa"/>
            <w:vAlign w:val="center"/>
          </w:tcPr>
          <w:p>
            <w:pPr>
              <w:pStyle w:val="TableText"/>
              <w:jc w:val="center"/>
            </w:pPr>
            <w:r>
              <w:rPr>
                <w:b/>
                <w:bCs/>
              </w:rPr>
              <w:t xml:space="preserve">模式</w:t>
            </w:r>
          </w:p>
        </w:tc>
        <w:tc>
          <w:tcPr>
            <w:tcW w:w="2154" w:type="dxa"/>
            <w:vAlign w:val="center"/>
          </w:tcPr>
          <w:p>
            <w:pPr>
              <w:pStyle w:val="TableText"/>
              <w:jc w:val="center"/>
            </w:pPr>
            <w:r>
              <w:rPr>
                <w:b/>
                <w:bCs/>
              </w:rPr>
              <w:t xml:space="preserve">进入条件</w:t>
            </w:r>
          </w:p>
        </w:tc>
        <w:tc>
          <w:tcPr>
            <w:tcW w:w="2012" w:type="dxa"/>
            <w:vAlign w:val="center"/>
          </w:tcPr>
          <w:p>
            <w:pPr>
              <w:pStyle w:val="TableText"/>
              <w:jc w:val="center"/>
            </w:pPr>
            <w:r>
              <w:rPr>
                <w:b/>
                <w:bCs/>
              </w:rPr>
              <w:t xml:space="preserve">退出条件</w:t>
            </w:r>
          </w:p>
        </w:tc>
        <w:tc>
          <w:tcPr>
            <w:tcW w:w="2448" w:type="dxa"/>
            <w:vAlign w:val="center"/>
          </w:tcPr>
          <w:p>
            <w:pPr>
              <w:pStyle w:val="TableText"/>
              <w:jc w:val="center"/>
            </w:pPr>
            <w:r>
              <w:rPr>
                <w:b/>
                <w:bCs/>
              </w:rPr>
              <w:t xml:space="preserve">模式下运行的功能</w:t>
            </w:r>
          </w:p>
        </w:tc>
      </w:tr>
      <w:tr>
        <w:trPr>
          <w:cantSplit/>
        </w:trPr>
        <w:tc>
          <w:tcPr>
            <w:tcW w:w="1690" w:type="dxa"/>
          </w:tcPr>
          <w:p>
            <w:pPr>
              <w:pStyle w:val="TableText"/>
            </w:pPr>
            <w:r>
              <w:t xml:space="preserve">初始化（阶段）</w:t>
            </w:r>
          </w:p>
        </w:tc>
        <w:tc>
          <w:tcPr>
            <w:tcW w:w="2154" w:type="dxa"/>
          </w:tcPr>
          <w:p>
            <w:pPr>
              <w:pStyle w:val="TableText"/>
            </w:pPr>
            <w:r>
              <w:t xml:space="preserve">上电或复位</w:t>
            </w:r>
          </w:p>
        </w:tc>
        <w:tc>
          <w:tcPr>
            <w:tcW w:w="2012" w:type="dxa"/>
          </w:tcPr>
          <w:p>
            <w:pPr>
              <w:pStyle w:val="TableText"/>
            </w:pPr>
            <w:r>
              <w:t xml:space="preserve">初始化流程结束</w:t>
            </w:r>
          </w:p>
        </w:tc>
        <w:tc>
          <w:tcPr>
            <w:tcW w:w="2448" w:type="dxa"/>
          </w:tcPr>
          <w:p>
            <w:pPr>
              <w:pStyle w:val="TableText"/>
            </w:pPr>
            <w:r>
              <w:t xml:space="preserve">硬件初始化、数据存储器自检、采集参数加载与表决、自检结果下传</w:t>
            </w:r>
          </w:p>
        </w:tc>
      </w:tr>
      <w:tr>
        <w:trPr>
          <w:cantSplit/>
        </w:trPr>
        <w:tc>
          <w:tcPr>
            <w:tcW w:w="1690" w:type="dxa"/>
          </w:tcPr>
          <w:p>
            <w:pPr>
              <w:pStyle w:val="TableText"/>
            </w:pPr>
            <w:r>
              <w:t xml:space="preserve">正常</w:t>
            </w:r>
          </w:p>
        </w:tc>
        <w:tc>
          <w:tcPr>
            <w:tcW w:w="2154" w:type="dxa"/>
          </w:tcPr>
          <w:p>
            <w:pPr>
              <w:pStyle w:val="TableText"/>
            </w:pPr>
            <w:r>
              <w:t xml:space="preserve">初始化结束进入（默认模式见 Q-011）；或收到“切换到正常模式”指令</w:t>
            </w:r>
          </w:p>
        </w:tc>
        <w:tc>
          <w:tcPr>
            <w:tcW w:w="2012" w:type="dxa"/>
          </w:tcPr>
          <w:p>
            <w:pPr>
              <w:pStyle w:val="TableText"/>
            </w:pPr>
            <w:r>
              <w:t xml:space="preserve">收到“切换到节能模式”指令；或软件复位、看门狗复位</w:t>
            </w:r>
          </w:p>
        </w:tc>
        <w:tc>
          <w:tcPr>
            <w:tcW w:w="2448" w:type="dxa"/>
          </w:tcPr>
          <w:p>
            <w:pPr>
              <w:pStyle w:val="TableText"/>
            </w:pPr>
            <w:r>
              <w:t xml:space="preserve">全部功能；模拟量与状态量采集周期 100 ms，温度量采集周期 1 s</w:t>
            </w:r>
          </w:p>
        </w:tc>
      </w:tr>
      <w:tr>
        <w:trPr>
          <w:cantSplit/>
        </w:trPr>
        <w:tc>
          <w:tcPr>
            <w:tcW w:w="1690" w:type="dxa"/>
          </w:tcPr>
          <w:p>
            <w:pPr>
              <w:pStyle w:val="TableText"/>
            </w:pPr>
            <w:r>
              <w:t xml:space="preserve">节能</w:t>
            </w:r>
          </w:p>
        </w:tc>
        <w:tc>
          <w:tcPr>
            <w:tcW w:w="2154" w:type="dxa"/>
          </w:tcPr>
          <w:p>
            <w:pPr>
              <w:pStyle w:val="TableText"/>
            </w:pPr>
            <w:r>
              <w:t xml:space="preserve">收到“切换到节能模式”指令</w:t>
            </w:r>
          </w:p>
        </w:tc>
        <w:tc>
          <w:tcPr>
            <w:tcW w:w="2012" w:type="dxa"/>
          </w:tcPr>
          <w:p>
            <w:pPr>
              <w:pStyle w:val="TableText"/>
            </w:pPr>
            <w:r>
              <w:t xml:space="preserve">收到“切换到正常模式”指令；或软件复位、看门狗复位</w:t>
            </w:r>
          </w:p>
        </w:tc>
        <w:tc>
          <w:tcPr>
            <w:tcW w:w="2448" w:type="dxa"/>
          </w:tcPr>
          <w:p>
            <w:pPr>
              <w:pStyle w:val="TableText"/>
            </w:pPr>
            <w:r>
              <w:t xml:space="preserve">遥测应答、遥控处理、时间维护、通信故障处理；模拟量与状态量采集周期 500 ms，温度量采集周期 1 s</w:t>
            </w:r>
          </w:p>
        </w:tc>
      </w:tr>
    </w:tbl>
    <w:p>
      <w:pPr>
        <w:pStyle w:val="Normal"/>
        <w:spacing w:before="0" w:after="0" w:line="240" w:lineRule="auto"/>
      </w:pPr>
    </w:p>
    <w:p>
      <w:pPr>
        <w:pStyle w:val="Normal"/>
      </w:pPr>
      <w:r>
        <w:t xml:space="preserve">（TMUS-MOD-001）软件在上电或复位后应执行初始化流程，初始化完成后进入</w:t>
      </w:r>
      <w:r>
        <w:rPr>
          <w:highlight w:val="yellow"/>
        </w:rPr>
        <w:t xml:space="preserve">【待确认】</w:t>
      </w:r>
      <w:r>
        <w:t xml:space="preserve">工作模式。</w:t>
      </w:r>
    </w:p>
    <w:p>
      <w:pPr>
        <w:pStyle w:val="Normal"/>
      </w:pPr>
      <w:r>
        <w:t xml:space="preserve">（TMUS-MOD-002）软件收到“切换到节能模式”遥控指令后应进入节能模式。</w:t>
      </w:r>
    </w:p>
    <w:p>
      <w:pPr>
        <w:pStyle w:val="Normal"/>
      </w:pPr>
      <w:r>
        <w:t xml:space="preserve">（TMUS-MOD-003）软件在节能模式下收到“切换到正常模式”遥控指令后应返回正常模式。</w:t>
      </w:r>
    </w:p>
    <w:p>
      <w:pPr>
        <w:pStyle w:val="Normal"/>
      </w:pPr>
      <w:r>
        <w:t xml:space="preserve">（TMUS-MOD-004）软件在节能模式下应保持遥测应答、遥控处理、时间维护和通信故障处理功能运行，仅按 TMUS-PER-004 降低模拟量与状态量的采集频率。</w:t>
      </w:r>
    </w:p>
    <w:p>
      <w:pPr>
        <w:pStyle w:val="Normal"/>
      </w:pPr>
      <w:r>
        <w:t xml:space="preserve">（TMUS-MOD-005）软件收到当前工作模式不允许的遥控指令时应不执行该指令，并按 TMUS-FUN-020 处理。</w:t>
      </w:r>
    </w:p>
    <w:p>
      <w:pPr>
        <w:pStyle w:val="Caption"/>
        <w:keepNext/>
        <w:jc w:val="center"/>
      </w:pPr>
      <w:r>
        <w:t xml:space="preserve">表 3-2 状态转换</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270"/>
        <w:gridCol w:w="3961"/>
        <w:gridCol w:w="1270"/>
        <w:gridCol w:w="1804"/>
      </w:tblGrid>
      <w:tr>
        <w:trPr>
          <w:tblHeader/>
        </w:trPr>
        <w:tc>
          <w:tcPr>
            <w:tcW w:w="1270" w:type="dxa"/>
            <w:vAlign w:val="center"/>
          </w:tcPr>
          <w:p>
            <w:pPr>
              <w:pStyle w:val="TableText"/>
              <w:jc w:val="center"/>
            </w:pPr>
            <w:r>
              <w:rPr>
                <w:b/>
                <w:bCs/>
              </w:rPr>
              <w:t xml:space="preserve">当前状态</w:t>
            </w:r>
          </w:p>
        </w:tc>
        <w:tc>
          <w:tcPr>
            <w:tcW w:w="3961" w:type="dxa"/>
            <w:vAlign w:val="center"/>
          </w:tcPr>
          <w:p>
            <w:pPr>
              <w:pStyle w:val="TableText"/>
              <w:jc w:val="center"/>
            </w:pPr>
            <w:r>
              <w:rPr>
                <w:b/>
                <w:bCs/>
              </w:rPr>
              <w:t xml:space="preserve">触发事件</w:t>
            </w:r>
          </w:p>
        </w:tc>
        <w:tc>
          <w:tcPr>
            <w:tcW w:w="1270" w:type="dxa"/>
            <w:vAlign w:val="center"/>
          </w:tcPr>
          <w:p>
            <w:pPr>
              <w:pStyle w:val="TableText"/>
              <w:jc w:val="center"/>
            </w:pPr>
            <w:r>
              <w:rPr>
                <w:b/>
                <w:bCs/>
              </w:rPr>
              <w:t xml:space="preserve">下一状态</w:t>
            </w:r>
          </w:p>
        </w:tc>
        <w:tc>
          <w:tcPr>
            <w:tcW w:w="1804" w:type="dxa"/>
            <w:vAlign w:val="center"/>
          </w:tcPr>
          <w:p>
            <w:pPr>
              <w:pStyle w:val="TableText"/>
              <w:jc w:val="center"/>
            </w:pPr>
            <w:r>
              <w:rPr>
                <w:b/>
                <w:bCs/>
              </w:rPr>
              <w:t xml:space="preserve">需求标识</w:t>
            </w:r>
          </w:p>
        </w:tc>
      </w:tr>
      <w:tr>
        <w:trPr>
          <w:cantSplit/>
        </w:trPr>
        <w:tc>
          <w:tcPr>
            <w:tcW w:w="1270" w:type="dxa"/>
          </w:tcPr>
          <w:p>
            <w:pPr>
              <w:pStyle w:val="TableText"/>
            </w:pPr>
            <w:r>
              <w:t xml:space="preserve">上电或复位</w:t>
            </w:r>
          </w:p>
        </w:tc>
        <w:tc>
          <w:tcPr>
            <w:tcW w:w="3961" w:type="dxa"/>
          </w:tcPr>
          <w:p>
            <w:pPr>
              <w:pStyle w:val="TableText"/>
            </w:pPr>
            <w:r>
              <w:t xml:space="preserve">自动</w:t>
            </w:r>
          </w:p>
        </w:tc>
        <w:tc>
          <w:tcPr>
            <w:tcW w:w="1270" w:type="dxa"/>
          </w:tcPr>
          <w:p>
            <w:pPr>
              <w:pStyle w:val="TableText"/>
            </w:pPr>
            <w:r>
              <w:t xml:space="preserve">初始化</w:t>
            </w:r>
          </w:p>
        </w:tc>
        <w:tc>
          <w:tcPr>
            <w:tcW w:w="1804" w:type="dxa"/>
          </w:tcPr>
          <w:p>
            <w:pPr>
              <w:pStyle w:val="TableText"/>
            </w:pPr>
            <w:r>
              <w:t xml:space="preserve">TMUS-MOD-001</w:t>
            </w:r>
          </w:p>
        </w:tc>
      </w:tr>
      <w:tr>
        <w:trPr>
          <w:cantSplit/>
        </w:trPr>
        <w:tc>
          <w:tcPr>
            <w:tcW w:w="1270" w:type="dxa"/>
          </w:tcPr>
          <w:p>
            <w:pPr>
              <w:pStyle w:val="TableText"/>
            </w:pPr>
            <w:r>
              <w:t xml:space="preserve">初始化</w:t>
            </w:r>
          </w:p>
        </w:tc>
        <w:tc>
          <w:tcPr>
            <w:tcW w:w="3961" w:type="dxa"/>
          </w:tcPr>
          <w:p>
            <w:pPr>
              <w:pStyle w:val="TableText"/>
            </w:pPr>
            <w:r>
              <w:t xml:space="preserve">初始化流程结束</w:t>
            </w:r>
          </w:p>
        </w:tc>
        <w:tc>
          <w:tcPr>
            <w:tcW w:w="1270" w:type="dxa"/>
          </w:tcPr>
          <w:p>
            <w:pPr>
              <w:pStyle w:val="TableText"/>
            </w:pPr>
            <w:r>
              <w:rPr>
                <w:highlight w:val="yellow"/>
              </w:rPr>
              <w:t xml:space="preserve">【待确认】</w:t>
            </w:r>
          </w:p>
        </w:tc>
        <w:tc>
          <w:tcPr>
            <w:tcW w:w="1804" w:type="dxa"/>
          </w:tcPr>
          <w:p>
            <w:pPr>
              <w:pStyle w:val="TableText"/>
            </w:pPr>
            <w:r>
              <w:t xml:space="preserve">TMUS-MOD-001</w:t>
            </w:r>
          </w:p>
        </w:tc>
      </w:tr>
      <w:tr>
        <w:trPr>
          <w:cantSplit/>
        </w:trPr>
        <w:tc>
          <w:tcPr>
            <w:tcW w:w="1270" w:type="dxa"/>
          </w:tcPr>
          <w:p>
            <w:pPr>
              <w:pStyle w:val="TableText"/>
            </w:pPr>
            <w:r>
              <w:t xml:space="preserve">正常</w:t>
            </w:r>
          </w:p>
        </w:tc>
        <w:tc>
          <w:tcPr>
            <w:tcW w:w="3961" w:type="dxa"/>
          </w:tcPr>
          <w:p>
            <w:pPr>
              <w:pStyle w:val="TableText"/>
            </w:pPr>
            <w:r>
              <w:t xml:space="preserve">收到“切换到节能模式”指令</w:t>
            </w:r>
          </w:p>
        </w:tc>
        <w:tc>
          <w:tcPr>
            <w:tcW w:w="1270" w:type="dxa"/>
          </w:tcPr>
          <w:p>
            <w:pPr>
              <w:pStyle w:val="TableText"/>
            </w:pPr>
            <w:r>
              <w:t xml:space="preserve">节能</w:t>
            </w:r>
          </w:p>
        </w:tc>
        <w:tc>
          <w:tcPr>
            <w:tcW w:w="1804" w:type="dxa"/>
          </w:tcPr>
          <w:p>
            <w:pPr>
              <w:pStyle w:val="TableText"/>
            </w:pPr>
            <w:r>
              <w:t xml:space="preserve">TMUS-MOD-002</w:t>
            </w:r>
          </w:p>
        </w:tc>
      </w:tr>
      <w:tr>
        <w:trPr>
          <w:cantSplit/>
        </w:trPr>
        <w:tc>
          <w:tcPr>
            <w:tcW w:w="1270" w:type="dxa"/>
          </w:tcPr>
          <w:p>
            <w:pPr>
              <w:pStyle w:val="TableText"/>
            </w:pPr>
            <w:r>
              <w:t xml:space="preserve">节能</w:t>
            </w:r>
          </w:p>
        </w:tc>
        <w:tc>
          <w:tcPr>
            <w:tcW w:w="3961" w:type="dxa"/>
          </w:tcPr>
          <w:p>
            <w:pPr>
              <w:pStyle w:val="TableText"/>
            </w:pPr>
            <w:r>
              <w:t xml:space="preserve">收到“切换到正常模式”指令</w:t>
            </w:r>
          </w:p>
        </w:tc>
        <w:tc>
          <w:tcPr>
            <w:tcW w:w="1270" w:type="dxa"/>
          </w:tcPr>
          <w:p>
            <w:pPr>
              <w:pStyle w:val="TableText"/>
            </w:pPr>
            <w:r>
              <w:t xml:space="preserve">正常</w:t>
            </w:r>
          </w:p>
        </w:tc>
        <w:tc>
          <w:tcPr>
            <w:tcW w:w="1804" w:type="dxa"/>
          </w:tcPr>
          <w:p>
            <w:pPr>
              <w:pStyle w:val="TableText"/>
            </w:pPr>
            <w:r>
              <w:t xml:space="preserve">TMUS-MOD-003</w:t>
            </w:r>
          </w:p>
        </w:tc>
      </w:tr>
      <w:tr>
        <w:trPr>
          <w:cantSplit/>
        </w:trPr>
        <w:tc>
          <w:tcPr>
            <w:tcW w:w="1270" w:type="dxa"/>
          </w:tcPr>
          <w:p>
            <w:pPr>
              <w:pStyle w:val="TableText"/>
            </w:pPr>
            <w:r>
              <w:t xml:space="preserve">任意</w:t>
            </w:r>
          </w:p>
        </w:tc>
        <w:tc>
          <w:tcPr>
            <w:tcW w:w="3961" w:type="dxa"/>
          </w:tcPr>
          <w:p>
            <w:pPr>
              <w:pStyle w:val="TableText"/>
            </w:pPr>
            <w:r>
              <w:t xml:space="preserve">收到“软件复位”指令</w:t>
            </w:r>
          </w:p>
        </w:tc>
        <w:tc>
          <w:tcPr>
            <w:tcW w:w="1270" w:type="dxa"/>
          </w:tcPr>
          <w:p>
            <w:pPr>
              <w:pStyle w:val="TableText"/>
            </w:pPr>
            <w:r>
              <w:t xml:space="preserve">初始化</w:t>
            </w:r>
          </w:p>
        </w:tc>
        <w:tc>
          <w:tcPr>
            <w:tcW w:w="1804" w:type="dxa"/>
          </w:tcPr>
          <w:p>
            <w:pPr>
              <w:pStyle w:val="TableText"/>
            </w:pPr>
            <w:r>
              <w:t xml:space="preserve">TMUS-FUN-016</w:t>
            </w:r>
          </w:p>
        </w:tc>
      </w:tr>
      <w:tr>
        <w:trPr>
          <w:cantSplit/>
        </w:trPr>
        <w:tc>
          <w:tcPr>
            <w:tcW w:w="1270" w:type="dxa"/>
          </w:tcPr>
          <w:p>
            <w:pPr>
              <w:pStyle w:val="TableText"/>
            </w:pPr>
            <w:r>
              <w:t xml:space="preserve">任意</w:t>
            </w:r>
          </w:p>
        </w:tc>
        <w:tc>
          <w:tcPr>
            <w:tcW w:w="3961" w:type="dxa"/>
          </w:tcPr>
          <w:p>
            <w:pPr>
              <w:pStyle w:val="TableText"/>
            </w:pPr>
            <w:r>
              <w:t xml:space="preserve">看门狗溢出复位</w:t>
            </w:r>
          </w:p>
        </w:tc>
        <w:tc>
          <w:tcPr>
            <w:tcW w:w="1270" w:type="dxa"/>
          </w:tcPr>
          <w:p>
            <w:pPr>
              <w:pStyle w:val="TableText"/>
            </w:pPr>
            <w:r>
              <w:t xml:space="preserve">初始化</w:t>
            </w:r>
          </w:p>
        </w:tc>
        <w:tc>
          <w:tcPr>
            <w:tcW w:w="1804" w:type="dxa"/>
          </w:tcPr>
          <w:p>
            <w:pPr>
              <w:pStyle w:val="TableText"/>
            </w:pPr>
            <w:r>
              <w:t xml:space="preserve">TMUS-QUA-002</w:t>
            </w:r>
          </w:p>
        </w:tc>
      </w:tr>
    </w:tbl>
    <w:p>
      <w:pPr>
        <w:pStyle w:val="Normal"/>
        <w:spacing w:before="0" w:after="0" w:line="240" w:lineRule="auto"/>
      </w:pPr>
    </w:p>
    <w:p>
      <w:pPr>
        <w:pStyle w:val="Normal"/>
      </w:pPr>
      <w:r>
        <w:t xml:space="preserve">模式状态是否作为遥测参数下传，任务书未规定，见 Q-012；默认模式的确定见 Q-011。</w:t>
      </w:r>
    </w:p>
    <w:p>
      <w:pPr>
        <w:pStyle w:val="Heading2"/>
      </w:pPr>
      <w:r>
        <w:t xml:space="preserve">CSCI 能力需求</w:t>
      </w:r>
    </w:p>
    <w:p>
      <w:pPr>
        <w:pStyle w:val="Heading3"/>
      </w:pPr>
      <w:r>
        <w:t xml:space="preserve">初始化与自检</w:t>
      </w:r>
    </w:p>
    <w:p>
      <w:pPr>
        <w:pStyle w:val="Normal"/>
        <w:ind w:leftChars="200" w:left="420" w:firstLineChars="0" w:firstLine="0"/>
      </w:pPr>
      <w:r>
        <w:t xml:space="preserve">• </w:t>
      </w:r>
      <w:r>
        <w:t xml:space="preserve">输入：上电或复位信号、EEPROM 中的三份采集参数。</w:t>
      </w:r>
    </w:p>
    <w:p>
      <w:pPr>
        <w:pStyle w:val="Normal"/>
        <w:ind w:leftChars="200" w:left="420" w:firstLineChars="0" w:firstLine="0"/>
      </w:pPr>
      <w:r>
        <w:t xml:space="preserve">• </w:t>
      </w:r>
      <w:r>
        <w:t xml:space="preserve">处理：硬件初始化、数据存储器读写校验、采集参数三取二表决。</w:t>
      </w:r>
    </w:p>
    <w:p>
      <w:pPr>
        <w:pStyle w:val="Normal"/>
        <w:ind w:leftChars="200" w:left="420" w:firstLineChars="0" w:firstLine="0"/>
      </w:pPr>
      <w:r>
        <w:t xml:space="preserve">• </w:t>
      </w:r>
      <w:r>
        <w:t xml:space="preserve">输出：可用的采集参数、自检结果标志。</w:t>
      </w:r>
    </w:p>
    <w:p>
      <w:pPr>
        <w:pStyle w:val="Normal"/>
        <w:ind w:leftChars="200" w:left="420" w:firstLineChars="0" w:firstLine="0"/>
      </w:pPr>
      <w:r>
        <w:t xml:space="preserve">• </w:t>
      </w:r>
      <w:r>
        <w:t xml:space="preserve">时间：初始化完成时间按 Q-005 待确认。</w:t>
      </w:r>
    </w:p>
    <w:p>
      <w:pPr>
        <w:pStyle w:val="Normal"/>
        <w:ind w:leftChars="200" w:left="420" w:firstLineChars="0" w:firstLine="0"/>
      </w:pPr>
      <w:r>
        <w:t xml:space="preserve">• </w:t>
      </w:r>
      <w:r>
        <w:t xml:space="preserve">异常处理：自检失败时置标志并继续运行，见 TMUS-FUN-005。</w:t>
      </w:r>
    </w:p>
    <w:p>
      <w:pPr>
        <w:pStyle w:val="Normal"/>
      </w:pPr>
      <w:r>
        <w:t xml:space="preserve">（TMUS-FUN-001）软件在初始化阶段应完成 RS-422 串口、定时器、采集电路和硬件看门狗的初始化。</w:t>
      </w:r>
    </w:p>
    <w:p>
      <w:pPr>
        <w:pStyle w:val="Normal"/>
      </w:pPr>
      <w:r>
        <w:t xml:space="preserve">（TMUS-FUN-002）软件在初始化阶段应对数据存储器 SRAM 的全部 2 MB 空间执行读写校验，并给出自检结果。</w:t>
      </w:r>
    </w:p>
    <w:p>
      <w:pPr>
        <w:pStyle w:val="Normal"/>
      </w:pPr>
      <w:r>
        <w:t xml:space="preserve">（TMUS-FUN-003）软件在初始化阶段应从 EEPROM 读取三份采集参数并按三取二表决，取表决结果作为本次运行的采集参数。</w:t>
      </w:r>
    </w:p>
    <w:p>
      <w:pPr>
        <w:pStyle w:val="Normal"/>
      </w:pPr>
      <w:r>
        <w:t xml:space="preserve">（TMUS-FUN-004）软件应把初始化自检结果（数据存储器自检结果、采集参数表决结果）作为遥测参数组帧下传。</w:t>
      </w:r>
    </w:p>
    <w:p>
      <w:pPr>
        <w:pStyle w:val="Normal"/>
      </w:pPr>
      <w:r>
        <w:t xml:space="preserve">（TMUS-FUN-005）软件在数据存储器自检失败或采集参数三份均无效时应置自检失败标志并继续运行，该标志通过遥测下传。</w:t>
      </w:r>
    </w:p>
    <w:p>
      <w:pPr>
        <w:pStyle w:val="Normal"/>
      </w:pPr>
      <w:r>
        <w:t xml:space="preserve">来源：RWS-4.1-1、RWS-4.1-2、RWS-7-1。自检失败处理与初始化内容细化为派生需求，理由见 5.1 节。</w:t>
      </w:r>
    </w:p>
    <w:p>
      <w:pPr>
        <w:pStyle w:val="Heading3"/>
      </w:pPr>
      <w:r>
        <w:t xml:space="preserve">数据采集</w:t>
      </w:r>
    </w:p>
    <w:p>
      <w:pPr>
        <w:pStyle w:val="Normal"/>
        <w:ind w:leftChars="200" w:left="420" w:firstLineChars="0" w:firstLine="0"/>
      </w:pPr>
      <w:r>
        <w:t xml:space="preserve">• </w:t>
      </w:r>
      <w:r>
        <w:t xml:space="preserve">输入：采集电路的 AD 转换结果、双电平状态输入、热敏电阻测温通道。</w:t>
      </w:r>
    </w:p>
    <w:p>
      <w:pPr>
        <w:pStyle w:val="Normal"/>
        <w:ind w:leftChars="200" w:left="420" w:firstLineChars="0" w:firstLine="0"/>
      </w:pPr>
      <w:r>
        <w:t xml:space="preserve">• </w:t>
      </w:r>
      <w:r>
        <w:t xml:space="preserve">处理：按模式规定的周期启动采集，转换为 2 字节表示，拼装状态量字节，检测采集异常。</w:t>
      </w:r>
    </w:p>
    <w:p>
      <w:pPr>
        <w:pStyle w:val="Normal"/>
        <w:ind w:leftChars="200" w:left="420" w:firstLineChars="0" w:firstLine="0"/>
      </w:pPr>
      <w:r>
        <w:t xml:space="preserve">• </w:t>
      </w:r>
      <w:r>
        <w:t xml:space="preserve">输出：模拟量 32 路各 2 字节、温度量 16 路各 2 字节、状态量 1 字节，供遥测组帧使用。</w:t>
      </w:r>
    </w:p>
    <w:p>
      <w:pPr>
        <w:pStyle w:val="Normal"/>
        <w:ind w:leftChars="200" w:left="420" w:firstLineChars="0" w:firstLine="0"/>
      </w:pPr>
      <w:r>
        <w:t xml:space="preserve">• </w:t>
      </w:r>
      <w:r>
        <w:t xml:space="preserve">时间与精度：周期见 TMUS-PER-002 ～ TMUS-PER-004；精度见 TMUS-PER-005。</w:t>
      </w:r>
    </w:p>
    <w:p>
      <w:pPr>
        <w:pStyle w:val="Normal"/>
        <w:ind w:leftChars="200" w:left="420" w:firstLineChars="0" w:firstLine="0"/>
      </w:pPr>
      <w:r>
        <w:t xml:space="preserve">• </w:t>
      </w:r>
      <w:r>
        <w:t xml:space="preserve">异常处理：AD 超时或超量程时置通道故障标志、错误计数加 1，见 TMUS-FUN-010。</w:t>
      </w:r>
    </w:p>
    <w:p>
      <w:pPr>
        <w:pStyle w:val="Normal"/>
      </w:pPr>
      <w:r>
        <w:t xml:space="preserve">（TMUS-FUN-006）软件应按 TMUS-PER-002 或 TMUS-PER-004 规定的周期采集全部 32 路模拟量，每路采集值为 12 位 AD 转换结果。</w:t>
      </w:r>
    </w:p>
    <w:p>
      <w:pPr>
        <w:pStyle w:val="Normal"/>
      </w:pPr>
      <w:r>
        <w:t xml:space="preserve">（TMUS-FUN-007）软件应按 TMUS-PER-002 或 TMUS-PER-004 规定的周期采集全部 8 路双电平状态量，并将 8 路状态拼装为 1 字节。</w:t>
      </w:r>
    </w:p>
    <w:p>
      <w:pPr>
        <w:pStyle w:val="Normal"/>
      </w:pPr>
      <w:r>
        <w:t xml:space="preserve">（TMUS-FUN-008）软件应按 TMUS-PER-003 规定的周期采集全部 16 路温度量。</w:t>
      </w:r>
    </w:p>
    <w:p>
      <w:pPr>
        <w:pStyle w:val="Normal"/>
      </w:pPr>
      <w:r>
        <w:t xml:space="preserve">（TMUS-FUN-009）软件应按</w:t>
      </w:r>
      <w:r>
        <w:rPr>
          <w:highlight w:val="yellow"/>
        </w:rPr>
        <w:t xml:space="preserve">【待确认】</w:t>
      </w:r>
      <w:r>
        <w:t xml:space="preserve">规定的量化与转换关系，把模拟量和温度量的原始采集值转换为遥测帧中的 2 字节表示。</w:t>
      </w:r>
    </w:p>
    <w:p>
      <w:pPr>
        <w:pStyle w:val="Normal"/>
      </w:pPr>
      <w:r>
        <w:t xml:space="preserve">（TMUS-FUN-010）软件在 AD 转换超时或采集值超出量程时应置该通道故障标志、错误计数加 1，并通过遥测下传该故障标志。</w:t>
      </w:r>
    </w:p>
    <w:p>
      <w:pPr>
        <w:pStyle w:val="Normal"/>
      </w:pPr>
      <w:r>
        <w:t xml:space="preserve">（TMUS-PER-002）软件在正常模式下应以 100 ms 的周期采集全部模拟量和状态量，允许偏差按</w:t>
      </w:r>
      <w:r>
        <w:rPr>
          <w:highlight w:val="yellow"/>
        </w:rPr>
        <w:t xml:space="preserve">【待确认】</w:t>
      </w:r>
      <w:r>
        <w:t xml:space="preserve">。</w:t>
      </w:r>
    </w:p>
    <w:p>
      <w:pPr>
        <w:pStyle w:val="Normal"/>
      </w:pPr>
      <w:r>
        <w:t xml:space="preserve">（TMUS-PER-003）软件应以 1 s 的周期采集全部温度量。</w:t>
      </w:r>
    </w:p>
    <w:p>
      <w:pPr>
        <w:pStyle w:val="Normal"/>
      </w:pPr>
      <w:r>
        <w:t xml:space="preserve">（TMUS-PER-004）软件在节能模式下应以 500 ms 的周期采集全部模拟量和状态量。</w:t>
      </w:r>
    </w:p>
    <w:p>
      <w:pPr>
        <w:pStyle w:val="Normal"/>
      </w:pPr>
      <w:r>
        <w:t xml:space="preserve">（TMUS-PER-005）软件转换后模拟量和温度量相对被测物理量的测量误差应不大于</w:t>
      </w:r>
      <w:r>
        <w:rPr>
          <w:highlight w:val="yellow"/>
        </w:rPr>
        <w:t xml:space="preserve">【待确认】</w:t>
      </w:r>
      <w:r>
        <w:t xml:space="preserve">。</w:t>
      </w:r>
    </w:p>
    <w:p>
      <w:pPr>
        <w:pStyle w:val="Normal"/>
      </w:pPr>
      <w:r>
        <w:t xml:space="preserve">来源：RWS-4.2-1、RWS-4.5-3、RWS-3-4。量化方式见 Q-015、Q-016，精度见 Q-017，周期允许抖动见 Q-005。</w:t>
      </w:r>
    </w:p>
    <w:p>
      <w:pPr>
        <w:pStyle w:val="Heading3"/>
      </w:pPr>
      <w:r>
        <w:t xml:space="preserve">遥测</w:t>
      </w:r>
    </w:p>
    <w:p>
      <w:pPr>
        <w:pStyle w:val="Normal"/>
        <w:ind w:leftChars="200" w:left="420" w:firstLineChars="0" w:firstLine="0"/>
      </w:pPr>
      <w:r>
        <w:t xml:space="preserve">• </w:t>
      </w:r>
      <w:r>
        <w:t xml:space="preserve">输入：CTU 的遥测请求帧、采集结果、指令计数、错误计数、时间码。</w:t>
      </w:r>
    </w:p>
    <w:p>
      <w:pPr>
        <w:pStyle w:val="Normal"/>
        <w:ind w:leftChars="200" w:left="420" w:firstLineChars="0" w:firstLine="0"/>
      </w:pPr>
      <w:r>
        <w:t xml:space="preserve">• </w:t>
      </w:r>
      <w:r>
        <w:t xml:space="preserve">处理：识别请求、按帧格式组帧、计算校验和、发送。</w:t>
      </w:r>
    </w:p>
    <w:p>
      <w:pPr>
        <w:pStyle w:val="Normal"/>
        <w:ind w:leftChars="200" w:left="420" w:firstLineChars="0" w:firstLine="0"/>
      </w:pPr>
      <w:r>
        <w:t xml:space="preserve">• </w:t>
      </w:r>
      <w:r>
        <w:t xml:space="preserve">输出：一帧遥测帧，帧长 70 字节（同步字 2 字节、长度 2 字节、数据区 64 字节、校验和 2 字节）。</w:t>
      </w:r>
    </w:p>
    <w:p>
      <w:pPr>
        <w:pStyle w:val="Normal"/>
        <w:ind w:leftChars="200" w:left="420" w:firstLineChars="0" w:firstLine="0"/>
      </w:pPr>
      <w:r>
        <w:t xml:space="preserve">• </w:t>
      </w:r>
      <w:r>
        <w:t xml:space="preserve">时间：响应时间见 TMUS-PER-001；数据区内容是否发送最新缓存值见 Q-032。</w:t>
      </w:r>
    </w:p>
    <w:p>
      <w:pPr>
        <w:pStyle w:val="Normal"/>
        <w:ind w:leftChars="200" w:left="420" w:firstLineChars="0" w:firstLine="0"/>
      </w:pPr>
      <w:r>
        <w:t xml:space="preserve">• </w:t>
      </w:r>
      <w:r>
        <w:t xml:space="preserve">异常处理：帧长度或校验异常按 TMUS-FUN-019、TMUS-FUN-020 处理。</w:t>
      </w:r>
    </w:p>
    <w:p>
      <w:pPr>
        <w:pStyle w:val="Normal"/>
      </w:pPr>
      <w:r>
        <w:t xml:space="preserve">（TMUS-FUN-011）软件应在收到 CTU 遥测请求后按 TMUS-PER-001 规定的时限发送一帧遥测帧。</w:t>
      </w:r>
    </w:p>
    <w:p>
      <w:pPr>
        <w:pStyle w:val="Normal"/>
      </w:pPr>
      <w:r>
        <w:t xml:space="preserve">（TMUS-FUN-012）软件应按“同步字 2 字节（0xEB90）、长度 2 字节（数据区字节数）、数据区 64 字节、校验和 2 字节”的顺序组帧。</w:t>
      </w:r>
    </w:p>
    <w:p>
      <w:pPr>
        <w:pStyle w:val="Normal"/>
      </w:pPr>
      <w:r>
        <w:t xml:space="preserve">（TMUS-FUN-013）软件应计算遥测帧的 16 位累加和并填入校验和字段，计算范围与溢出处理按</w:t>
      </w:r>
      <w:r>
        <w:rPr>
          <w:highlight w:val="yellow"/>
        </w:rPr>
        <w:t xml:space="preserve">【待确认】</w:t>
      </w:r>
      <w:r>
        <w:t xml:space="preserve">。</w:t>
      </w:r>
    </w:p>
    <w:p>
      <w:pPr>
        <w:pStyle w:val="Normal"/>
      </w:pPr>
      <w:r>
        <w:t xml:space="preserve">（TMUS-FUN-014）软件应统计</w:t>
      </w:r>
      <w:r>
        <w:rPr>
          <w:highlight w:val="yellow"/>
        </w:rPr>
        <w:t xml:space="preserve">【待确认】</w:t>
      </w:r>
      <w:r>
        <w:t xml:space="preserve">类错误的发生次数并累加到错误计数，错误计数以 1 字节表示。</w:t>
      </w:r>
    </w:p>
    <w:p>
      <w:pPr>
        <w:pStyle w:val="Normal"/>
      </w:pPr>
      <w:r>
        <w:t xml:space="preserve">（TMUS-PER-001）软件应在收到遥测请求帧的最后一个字节后 10 ms 内发出完整的遥测帧（含帧传输时间）。</w:t>
      </w:r>
    </w:p>
    <w:p>
      <w:pPr>
        <w:pStyle w:val="Normal"/>
      </w:pPr>
      <w:r>
        <w:t xml:space="preserve">来源：RWS-4.3-1、RWS-4.3-2、RWS-4.3-3。数据区容量矛盾见 Q-002，响应时间矛盾见 Q-003，可行性核算见 Q-004，校验范围见 Q-007，错误计数定义见 Q-009。</w:t>
      </w:r>
    </w:p>
    <w:p>
      <w:pPr>
        <w:pStyle w:val="Normal"/>
      </w:pPr>
      <w:r>
        <w:t xml:space="preserve">说明：TMUS-PER-001 取任务书 4.3 节的 10 ms。第 5 章的 20 ms 与之矛盾，按较严值编写，待 Q-003 澄清后修订；按 115200 bps 核算，数据区取 64 字节时帧传输时间 6.68 ms、处理余量约 3.3 ms，若数据区按 Q-002 修正为 103 字节，则传输时间 10.41 ms，本指标不可实现（Q-004）。</w:t>
      </w:r>
    </w:p>
    <w:p>
      <w:pPr>
        <w:pStyle w:val="Heading3"/>
      </w:pPr>
      <w:r>
        <w:t xml:space="preserve">遥控指令处理</w:t>
      </w:r>
    </w:p>
    <w:p>
      <w:pPr>
        <w:pStyle w:val="Normal"/>
        <w:ind w:leftChars="200" w:left="420" w:firstLineChars="0" w:firstLine="0"/>
      </w:pPr>
      <w:r>
        <w:t xml:space="preserve">• </w:t>
      </w:r>
      <w:r>
        <w:t xml:space="preserve">输入：CTU 下发的遥控指令帧。</w:t>
      </w:r>
    </w:p>
    <w:p>
      <w:pPr>
        <w:pStyle w:val="Normal"/>
        <w:ind w:leftChars="200" w:left="420" w:firstLineChars="0" w:firstLine="0"/>
      </w:pPr>
      <w:r>
        <w:t xml:space="preserve">• </w:t>
      </w:r>
      <w:r>
        <w:t xml:space="preserve">处理：帧校验、指令码识别、模式与参数范围检查、执行，维护指令计数与错误计数。</w:t>
      </w:r>
    </w:p>
    <w:p>
      <w:pPr>
        <w:pStyle w:val="Normal"/>
        <w:ind w:leftChars="200" w:left="420" w:firstLineChars="0" w:firstLine="0"/>
      </w:pPr>
      <w:r>
        <w:t xml:space="preserve">• </w:t>
      </w:r>
      <w:r>
        <w:t xml:space="preserve">输出：执行结果（通过指令计数、错误计数间接反映）；“修改采集参数”指令还产生 EEPROM 写入。</w:t>
      </w:r>
    </w:p>
    <w:p>
      <w:pPr>
        <w:pStyle w:val="Normal"/>
        <w:ind w:leftChars="200" w:left="420" w:firstLineChars="0" w:firstLine="0"/>
      </w:pPr>
      <w:r>
        <w:t xml:space="preserve">• </w:t>
      </w:r>
      <w:r>
        <w:t xml:space="preserve">异常处理：非法指令丢弃、不执行、错误计数加 1。</w:t>
      </w:r>
    </w:p>
    <w:p>
      <w:pPr>
        <w:pStyle w:val="Normal"/>
      </w:pPr>
      <w:r>
        <w:t xml:space="preserve">（TMUS-FUN-015）软件应接收 CTU 发送的遥控指令，按指令码识别并执行对应功能。</w:t>
      </w:r>
    </w:p>
    <w:p>
      <w:pPr>
        <w:pStyle w:val="Normal"/>
      </w:pPr>
      <w:r>
        <w:t xml:space="preserve">（TMUS-FUN-016）软件收到“软件复位”遥控指令后应执行软件复位，回到初始化流程的入口。</w:t>
      </w:r>
    </w:p>
    <w:p>
      <w:pPr>
        <w:pStyle w:val="Normal"/>
      </w:pPr>
      <w:r>
        <w:t xml:space="preserve">（TMUS-FUN-017）软件收到“修改采集参数”遥控指令后应校验参数范围，将参数写入 EEPROM 三份存储区，并按 TMUS-ADP-002 生效。</w:t>
      </w:r>
    </w:p>
    <w:p>
      <w:pPr>
        <w:pStyle w:val="Normal"/>
      </w:pPr>
      <w:r>
        <w:t xml:space="preserve">（TMUS-FUN-018）软件应在每条遥控指令执行完成后将指令计数加 1，计数以 1 字节无符号数模 256 回绕。</w:t>
      </w:r>
    </w:p>
    <w:p>
      <w:pPr>
        <w:pStyle w:val="Normal"/>
      </w:pPr>
      <w:r>
        <w:t xml:space="preserve">（TMUS-FUN-019）软件应把满足下列任一条件的遥控指令判为非法指令：指令码不在指令码表中、帧校验错误、指令长度与指令码表不符、当前工作模式不允许。</w:t>
      </w:r>
    </w:p>
    <w:p>
      <w:pPr>
        <w:pStyle w:val="Normal"/>
      </w:pPr>
      <w:r>
        <w:t xml:space="preserve">（TMUS-FUN-020）软件对非法指令应丢弃、不执行，错误计数加 1，指令计数不增加。</w:t>
      </w:r>
    </w:p>
    <w:p>
      <w:pPr>
        <w:pStyle w:val="Normal"/>
      </w:pPr>
      <w:r>
        <w:t xml:space="preserve">来源：RWS-4.4-1 ～ RWS-4.4-4。指令码表与帧格式见 Q-001，非法指令判据见 Q-010，复位范围见 Q-024，参数写入流程见 Q-023。</w:t>
      </w:r>
    </w:p>
    <w:p>
      <w:pPr>
        <w:pStyle w:val="Heading3"/>
      </w:pPr>
      <w:r>
        <w:t xml:space="preserve">工作模式管理</w:t>
      </w:r>
    </w:p>
    <w:p>
      <w:pPr>
        <w:pStyle w:val="Normal"/>
        <w:ind w:leftChars="200" w:left="420" w:firstLineChars="0" w:firstLine="0"/>
      </w:pPr>
      <w:r>
        <w:t xml:space="preserve">• </w:t>
      </w:r>
      <w:r>
        <w:t xml:space="preserve">输入：“切换到正常模式”“切换到节能模式”遥控指令。</w:t>
      </w:r>
    </w:p>
    <w:p>
      <w:pPr>
        <w:pStyle w:val="Normal"/>
        <w:ind w:leftChars="200" w:left="420" w:firstLineChars="0" w:firstLine="0"/>
      </w:pPr>
      <w:r>
        <w:t xml:space="preserve">• </w:t>
      </w:r>
      <w:r>
        <w:t xml:space="preserve">处理：模式切换，切换后按新模式规定的采集周期运行。</w:t>
      </w:r>
    </w:p>
    <w:p>
      <w:pPr>
        <w:pStyle w:val="Normal"/>
        <w:ind w:leftChars="200" w:left="420" w:firstLineChars="0" w:firstLine="0"/>
      </w:pPr>
      <w:r>
        <w:t xml:space="preserve">• </w:t>
      </w:r>
      <w:r>
        <w:t xml:space="preserve">输出：模式状态（是否下传见 Q-012）。</w:t>
      </w:r>
    </w:p>
    <w:p>
      <w:pPr>
        <w:pStyle w:val="Normal"/>
        <w:ind w:leftChars="200" w:left="420" w:firstLineChars="0" w:firstLine="0"/>
      </w:pPr>
      <w:r>
        <w:t xml:space="preserve">• </w:t>
      </w:r>
      <w:r>
        <w:t xml:space="preserve">异常处理：当前模式不允许的指令按 TMUS-MOD-005 与 TMUS-FUN-020 处理。</w:t>
      </w:r>
    </w:p>
    <w:p>
      <w:pPr>
        <w:pStyle w:val="Normal"/>
      </w:pPr>
      <w:r>
        <w:t xml:space="preserve">本节的需求条目为 TMUS-MOD-002、TMUS-MOD-003、TMUS-MOD-004、TMUS-MOD-005，见 3.1 节。</w:t>
      </w:r>
    </w:p>
    <w:p>
      <w:pPr>
        <w:pStyle w:val="Normal"/>
      </w:pPr>
      <w:r>
        <w:t xml:space="preserve">来源：RWS-4.5-1 ～ RWS-4.5-3。默认模式见 Q-011。</w:t>
      </w:r>
    </w:p>
    <w:p>
      <w:pPr>
        <w:pStyle w:val="Heading3"/>
      </w:pPr>
      <w:r>
        <w:t xml:space="preserve">时间管理</w:t>
      </w:r>
    </w:p>
    <w:p>
      <w:pPr>
        <w:pStyle w:val="Normal"/>
        <w:ind w:leftChars="200" w:left="420" w:firstLineChars="0" w:firstLine="0"/>
      </w:pPr>
      <w:r>
        <w:t xml:space="preserve">• </w:t>
      </w:r>
      <w:r>
        <w:t xml:space="preserve">输入：CTU 每秒广播的校时信息。</w:t>
      </w:r>
    </w:p>
    <w:p>
      <w:pPr>
        <w:pStyle w:val="Normal"/>
        <w:ind w:leftChars="200" w:left="420" w:firstLineChars="0" w:firstLine="0"/>
      </w:pPr>
      <w:r>
        <w:t xml:space="preserve">• </w:t>
      </w:r>
      <w:r>
        <w:t xml:space="preserve">处理：解析校时字段、更新本地时间、维持本地计时。</w:t>
      </w:r>
    </w:p>
    <w:p>
      <w:pPr>
        <w:pStyle w:val="Normal"/>
        <w:ind w:leftChars="200" w:left="420" w:firstLineChars="0" w:firstLine="0"/>
      </w:pPr>
      <w:r>
        <w:t xml:space="preserve">• </w:t>
      </w:r>
      <w:r>
        <w:t xml:space="preserve">输出：遥测帧中的 4 字节时间码。</w:t>
      </w:r>
    </w:p>
    <w:p>
      <w:pPr>
        <w:pStyle w:val="Normal"/>
        <w:ind w:leftChars="200" w:left="420" w:firstLineChars="0" w:firstLine="0"/>
      </w:pPr>
      <w:r>
        <w:t xml:space="preserve">• </w:t>
      </w:r>
      <w:r>
        <w:t xml:space="preserve">时间与精度：校时后偏差与守时误差见 TMUS-PER-006。</w:t>
      </w:r>
    </w:p>
    <w:p>
      <w:pPr>
        <w:pStyle w:val="Normal"/>
        <w:ind w:leftChars="200" w:left="420" w:firstLineChars="0" w:firstLine="0"/>
      </w:pPr>
      <w:r>
        <w:t xml:space="preserve">• </w:t>
      </w:r>
      <w:r>
        <w:t xml:space="preserve">异常处理：校时帧丢失时保持本地时间自走，不改变时间基准。</w:t>
      </w:r>
    </w:p>
    <w:p>
      <w:pPr>
        <w:pStyle w:val="Normal"/>
      </w:pPr>
      <w:r>
        <w:t xml:space="preserve">（TMUS-FUN-021）软件应接收 CTU 每秒广播的校时信息，并用其更新本地时间。</w:t>
      </w:r>
    </w:p>
    <w:p>
      <w:pPr>
        <w:pStyle w:val="Normal"/>
      </w:pPr>
      <w:r>
        <w:t xml:space="preserve">（TMUS-FUN-022）软件应把本地时间按 4 字节时间码格式填入遥测帧下传，时间码格式按</w:t>
      </w:r>
      <w:r>
        <w:rPr>
          <w:highlight w:val="yellow"/>
        </w:rPr>
        <w:t xml:space="preserve">【待确认】</w:t>
      </w:r>
      <w:r>
        <w:t xml:space="preserve">。</w:t>
      </w:r>
    </w:p>
    <w:p>
      <w:pPr>
        <w:pStyle w:val="Normal"/>
      </w:pPr>
      <w:r>
        <w:t xml:space="preserve">（TMUS-PER-006）软件在校时后本地时间与 CTU 时间的偏差应不大于</w:t>
      </w:r>
      <w:r>
        <w:rPr>
          <w:highlight w:val="yellow"/>
        </w:rPr>
        <w:t xml:space="preserve">【待确认】</w:t>
      </w:r>
      <w:r>
        <w:t xml:space="preserve"> ms，无校时期间的守时误差应不大于</w:t>
      </w:r>
      <w:r>
        <w:rPr>
          <w:highlight w:val="yellow"/>
        </w:rPr>
        <w:t xml:space="preserve">【待确认】</w:t>
      </w:r>
      <w:r>
        <w:t xml:space="preserve">。</w:t>
      </w:r>
    </w:p>
    <w:p>
      <w:pPr>
        <w:pStyle w:val="Normal"/>
      </w:pPr>
      <w:r>
        <w:t xml:space="preserve">来源：RWS-4.6-1、RWS-4.6-2。校时帧格式与精度见 Q-013，时间码格式见 Q-014。</w:t>
      </w:r>
    </w:p>
    <w:p>
      <w:pPr>
        <w:pStyle w:val="Heading3"/>
      </w:pPr>
      <w:r>
        <w:t xml:space="preserve">通信故障处理与恢复</w:t>
      </w:r>
    </w:p>
    <w:p>
      <w:pPr>
        <w:pStyle w:val="Normal"/>
        <w:ind w:leftChars="200" w:left="420" w:firstLineChars="0" w:firstLine="0"/>
      </w:pPr>
      <w:r>
        <w:t xml:space="preserve">• </w:t>
      </w:r>
      <w:r>
        <w:t xml:space="preserve">输入：RS-422 接收数据、接收超时。</w:t>
      </w:r>
    </w:p>
    <w:p>
      <w:pPr>
        <w:pStyle w:val="Normal"/>
        <w:ind w:leftChars="200" w:left="420" w:firstLineChars="0" w:firstLine="0"/>
      </w:pPr>
      <w:r>
        <w:t xml:space="preserve">• </w:t>
      </w:r>
      <w:r>
        <w:t xml:space="preserve">处理：中断检测、串口重初始化、按同步字重同步、恢复计数。</w:t>
      </w:r>
    </w:p>
    <w:p>
      <w:pPr>
        <w:pStyle w:val="Normal"/>
        <w:ind w:leftChars="200" w:left="420" w:firstLineChars="0" w:firstLine="0"/>
      </w:pPr>
      <w:r>
        <w:t xml:space="preserve">• </w:t>
      </w:r>
      <w:r>
        <w:t xml:space="preserve">输出：通信中断标志、恢复次数。</w:t>
      </w:r>
    </w:p>
    <w:p>
      <w:pPr>
        <w:pStyle w:val="Normal"/>
        <w:ind w:leftChars="200" w:left="420" w:firstLineChars="0" w:firstLine="0"/>
      </w:pPr>
      <w:r>
        <w:t xml:space="preserve">• </w:t>
      </w:r>
      <w:r>
        <w:t xml:space="preserve">异常处理：中断期间继续采集并保持时间维护，不主动发送数据（TMUS-SAF-002）。</w:t>
      </w:r>
    </w:p>
    <w:p>
      <w:pPr>
        <w:pStyle w:val="Normal"/>
      </w:pPr>
      <w:r>
        <w:t xml:space="preserve">（TMUS-FUN-023）软件应在连续</w:t>
      </w:r>
      <w:r>
        <w:rPr>
          <w:highlight w:val="yellow"/>
        </w:rPr>
        <w:t xml:space="preserve">【待确认】</w:t>
      </w:r>
      <w:r>
        <w:t xml:space="preserve"> ms 未收到 CTU 的有效帧时判定 RS-422 通信中断，并置通信中断标志。</w:t>
      </w:r>
    </w:p>
    <w:p>
      <w:pPr>
        <w:pStyle w:val="Normal"/>
      </w:pPr>
      <w:r>
        <w:t xml:space="preserve">（TMUS-FUN-024）软件检测到通信中断后应重新初始化串口接收逻辑并按帧同步字重新同步，通信恢复后清除中断标志并累计恢复次数。</w:t>
      </w:r>
    </w:p>
    <w:p>
      <w:pPr>
        <w:pStyle w:val="Normal"/>
      </w:pPr>
      <w:r>
        <w:t xml:space="preserve">来源：RWS-4.7-1。中断判据与恢复措施见 Q-018。</w:t>
      </w:r>
    </w:p>
    <w:p>
      <w:pPr>
        <w:pStyle w:val="Heading3"/>
      </w:pPr>
      <w:r>
        <w:t xml:space="preserve">采集参数存储与冗余管理</w:t>
      </w:r>
    </w:p>
    <w:p>
      <w:pPr>
        <w:pStyle w:val="Normal"/>
        <w:ind w:leftChars="200" w:left="420" w:firstLineChars="0" w:firstLine="0"/>
      </w:pPr>
      <w:r>
        <w:t xml:space="preserve">• </w:t>
      </w:r>
      <w:r>
        <w:t xml:space="preserve">输入：EEPROM 中的三份采集参数、CTU 下发的参数修改指令。</w:t>
      </w:r>
    </w:p>
    <w:p>
      <w:pPr>
        <w:pStyle w:val="Normal"/>
        <w:ind w:leftChars="200" w:left="420" w:firstLineChars="0" w:firstLine="0"/>
      </w:pPr>
      <w:r>
        <w:t xml:space="preserve">• </w:t>
      </w:r>
      <w:r>
        <w:t xml:space="preserve">处理：三取二表决、表决失败降级、写入时保留有效副本。</w:t>
      </w:r>
    </w:p>
    <w:p>
      <w:pPr>
        <w:pStyle w:val="Normal"/>
        <w:ind w:leftChars="200" w:left="420" w:firstLineChars="0" w:firstLine="0"/>
      </w:pPr>
      <w:r>
        <w:t xml:space="preserve">• </w:t>
      </w:r>
      <w:r>
        <w:t xml:space="preserve">输出：本次运行使用的采集参数、参数故障标志。</w:t>
      </w:r>
    </w:p>
    <w:p>
      <w:pPr>
        <w:pStyle w:val="Normal"/>
        <w:ind w:leftChars="200" w:left="420" w:firstLineChars="0" w:firstLine="0"/>
      </w:pPr>
      <w:r>
        <w:t xml:space="preserve">• </w:t>
      </w:r>
      <w:r>
        <w:t xml:space="preserve">异常处理：表决失败时使用默认参数并置标志（TMUS-DAT-003）；写入过程掉电时至少保留两份有效副本（TMUS-SAF-003）。</w:t>
      </w:r>
    </w:p>
    <w:p>
      <w:pPr>
        <w:pStyle w:val="Normal"/>
      </w:pPr>
      <w:r>
        <w:t xml:space="preserve">（TMUS-DAT-001）软件应把全部采集参数以三份互为冗余的形式存储在 EEPROM 中，任一份单独损坏时仍可恢复参数。</w:t>
      </w:r>
    </w:p>
    <w:p>
      <w:pPr>
        <w:pStyle w:val="Normal"/>
      </w:pPr>
      <w:r>
        <w:t xml:space="preserve">（TMUS-DAT-002）软件读取采集参数时应按三取二表决确定参数值，两份及以上一致的值作为有效值。</w:t>
      </w:r>
    </w:p>
    <w:p>
      <w:pPr>
        <w:pStyle w:val="Normal"/>
      </w:pPr>
      <w:r>
        <w:t xml:space="preserve">（TMUS-DAT-003）软件在三份参数两两不一致或三份均不可读时应置参数故障标志，并使用</w:t>
      </w:r>
      <w:r>
        <w:rPr>
          <w:highlight w:val="yellow"/>
        </w:rPr>
        <w:t xml:space="preserve">【待确认】</w:t>
      </w:r>
      <w:r>
        <w:t xml:space="preserve">的默认参数运行。</w:t>
      </w:r>
    </w:p>
    <w:p>
      <w:pPr>
        <w:pStyle w:val="Normal"/>
      </w:pPr>
      <w:r>
        <w:t xml:space="preserve">（TMUS-DAT-004）软件应在软件复位和看门狗复位后保持指令计数、错误计数和时间码，保持范围按</w:t>
      </w:r>
      <w:r>
        <w:rPr>
          <w:highlight w:val="yellow"/>
        </w:rPr>
        <w:t xml:space="preserve">【待确认】</w:t>
      </w:r>
      <w:r>
        <w:t xml:space="preserve">。</w:t>
      </w:r>
    </w:p>
    <w:p>
      <w:pPr>
        <w:pStyle w:val="Normal"/>
      </w:pPr>
      <w:r>
        <w:t xml:space="preserve">（TMUS-ADP-001）软件应支持通过“修改采集参数”指令修改的采集参数集合为</w:t>
      </w:r>
      <w:r>
        <w:rPr>
          <w:highlight w:val="yellow"/>
        </w:rPr>
        <w:t xml:space="preserve">【待确认】</w:t>
      </w:r>
      <w:r>
        <w:t xml:space="preserve">，各参数的取值范围与默认值按</w:t>
      </w:r>
      <w:r>
        <w:rPr>
          <w:highlight w:val="yellow"/>
        </w:rPr>
        <w:t xml:space="preserve">【待确认】</w:t>
      </w:r>
      <w:r>
        <w:t xml:space="preserve">。</w:t>
      </w:r>
    </w:p>
    <w:p>
      <w:pPr>
        <w:pStyle w:val="Normal"/>
      </w:pPr>
      <w:r>
        <w:t xml:space="preserve">（TMUS-ADP-002）软件在采集参数修改成功后应在</w:t>
      </w:r>
      <w:r>
        <w:rPr>
          <w:highlight w:val="yellow"/>
        </w:rPr>
        <w:t xml:space="preserve">【待确认】</w:t>
      </w:r>
      <w:r>
        <w:t xml:space="preserve">的时刻生效（立即生效或下一次初始化后生效）。</w:t>
      </w:r>
    </w:p>
    <w:p>
      <w:pPr>
        <w:pStyle w:val="Normal"/>
      </w:pPr>
      <w:r>
        <w:t xml:space="preserve">来源：RWS-7-1、RWS-4.4-1。表决失败处理见 Q-021，可修改参数清单见 Q-023，复位保持范围见 Q-031。</w:t>
      </w:r>
    </w:p>
    <w:p>
      <w:pPr>
        <w:pStyle w:val="Heading3"/>
      </w:pPr>
      <w:r>
        <w:t xml:space="preserve">在轨维护</w:t>
      </w:r>
    </w:p>
    <w:p>
      <w:pPr>
        <w:pStyle w:val="Normal"/>
        <w:ind w:leftChars="200" w:left="420" w:firstLineChars="0" w:firstLine="0"/>
      </w:pPr>
      <w:r>
        <w:t xml:space="preserve">• </w:t>
      </w:r>
      <w:r>
        <w:t xml:space="preserve">输入：CTU 注入的维护数据。</w:t>
      </w:r>
    </w:p>
    <w:p>
      <w:pPr>
        <w:pStyle w:val="Normal"/>
        <w:ind w:leftChars="200" w:left="420" w:firstLineChars="0" w:firstLine="0"/>
      </w:pPr>
      <w:r>
        <w:t xml:space="preserve">• </w:t>
      </w:r>
      <w:r>
        <w:t xml:space="preserve">处理：按维护范围校验、生效；失败时回退到原状态。</w:t>
      </w:r>
    </w:p>
    <w:p>
      <w:pPr>
        <w:pStyle w:val="Normal"/>
        <w:ind w:leftChars="200" w:left="420" w:firstLineChars="0" w:firstLine="0"/>
      </w:pPr>
      <w:r>
        <w:t xml:space="preserve">• </w:t>
      </w:r>
      <w:r>
        <w:t xml:space="preserve">输出：维护结果标志。</w:t>
      </w:r>
    </w:p>
    <w:p>
      <w:pPr>
        <w:pStyle w:val="Normal"/>
        <w:ind w:leftChars="200" w:left="420" w:firstLineChars="0" w:firstLine="0"/>
      </w:pPr>
      <w:r>
        <w:t xml:space="preserve">• </w:t>
      </w:r>
      <w:r>
        <w:t xml:space="preserve">异常处理：校验失败时不生效并保持原状态。</w:t>
      </w:r>
    </w:p>
    <w:p>
      <w:pPr>
        <w:pStyle w:val="Normal"/>
      </w:pPr>
      <w:r>
        <w:t xml:space="preserve">（TMUS-FUN-026）软件应支持通过 CTU 注入的维护数据完成</w:t>
      </w:r>
      <w:r>
        <w:rPr>
          <w:highlight w:val="yellow"/>
        </w:rPr>
        <w:t xml:space="preserve">【待确认】</w:t>
      </w:r>
      <w:r>
        <w:t xml:space="preserve">范围内的在轨维护，并具备</w:t>
      </w:r>
      <w:r>
        <w:rPr>
          <w:highlight w:val="yellow"/>
        </w:rPr>
        <w:t xml:space="preserve">【待确认】</w:t>
      </w:r>
      <w:r>
        <w:t xml:space="preserve">的失败回退措施。</w:t>
      </w:r>
    </w:p>
    <w:p>
      <w:pPr>
        <w:pStyle w:val="Normal"/>
      </w:pPr>
      <w:r>
        <w:t xml:space="preserve">来源：RWS-4.8-1。维护范围、格式与回退措施见 Q-022。</w:t>
      </w:r>
    </w:p>
    <w:p>
      <w:pPr>
        <w:pStyle w:val="Heading2"/>
      </w:pPr>
      <w:r>
        <w:t xml:space="preserve">CSCI 外部接口需求</w:t>
      </w:r>
    </w:p>
    <w:p>
      <w:pPr>
        <w:pStyle w:val="Heading3"/>
      </w:pPr>
      <w:r>
        <w:t xml:space="preserve">接口标识和接口图</w:t>
      </w:r>
    </w:p>
    <w:p>
      <w:pPr>
        <w:pStyle w:val="Normal"/>
      </w:pPr>
      <w:r>
        <w:t xml:space="preserve">软件只有 1 条物理链路（RS-422 异步串口），与 CTU 相连；其上承载 4 类消息流。外部接口标识见表 3-3。</w:t>
      </w:r>
    </w:p>
    <w:p>
      <w:pPr>
        <w:pStyle w:val="Caption"/>
        <w:keepNext/>
        <w:jc w:val="center"/>
      </w:pPr>
      <w:r>
        <w:t xml:space="preserve">表 3-3 外部接口标识</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060"/>
        <w:gridCol w:w="2969"/>
        <w:gridCol w:w="1843"/>
        <w:gridCol w:w="640"/>
        <w:gridCol w:w="1793"/>
      </w:tblGrid>
      <w:tr>
        <w:trPr>
          <w:tblHeader/>
        </w:trPr>
        <w:tc>
          <w:tcPr>
            <w:tcW w:w="1060" w:type="dxa"/>
            <w:vAlign w:val="center"/>
          </w:tcPr>
          <w:p>
            <w:pPr>
              <w:pStyle w:val="TableText"/>
              <w:jc w:val="center"/>
            </w:pPr>
            <w:r>
              <w:rPr>
                <w:b/>
                <w:bCs/>
              </w:rPr>
              <w:t xml:space="preserve">接口标识</w:t>
            </w:r>
          </w:p>
        </w:tc>
        <w:tc>
          <w:tcPr>
            <w:tcW w:w="2969" w:type="dxa"/>
            <w:vAlign w:val="center"/>
          </w:tcPr>
          <w:p>
            <w:pPr>
              <w:pStyle w:val="TableText"/>
              <w:jc w:val="center"/>
            </w:pPr>
            <w:r>
              <w:rPr>
                <w:b/>
                <w:bCs/>
              </w:rPr>
              <w:t xml:space="preserve">接口名称</w:t>
            </w:r>
          </w:p>
        </w:tc>
        <w:tc>
          <w:tcPr>
            <w:tcW w:w="1843" w:type="dxa"/>
            <w:vAlign w:val="center"/>
          </w:tcPr>
          <w:p>
            <w:pPr>
              <w:pStyle w:val="TableText"/>
              <w:jc w:val="center"/>
            </w:pPr>
            <w:r>
              <w:rPr>
                <w:b/>
                <w:bCs/>
              </w:rPr>
              <w:t xml:space="preserve">对端设备</w:t>
            </w:r>
          </w:p>
        </w:tc>
        <w:tc>
          <w:tcPr>
            <w:tcW w:w="640" w:type="dxa"/>
            <w:vAlign w:val="center"/>
          </w:tcPr>
          <w:p>
            <w:pPr>
              <w:pStyle w:val="TableText"/>
              <w:jc w:val="center"/>
            </w:pPr>
            <w:r>
              <w:rPr>
                <w:b/>
                <w:bCs/>
              </w:rPr>
              <w:t xml:space="preserve">方向</w:t>
            </w:r>
          </w:p>
        </w:tc>
        <w:tc>
          <w:tcPr>
            <w:tcW w:w="1793" w:type="dxa"/>
            <w:vAlign w:val="center"/>
          </w:tcPr>
          <w:p>
            <w:pPr>
              <w:pStyle w:val="TableText"/>
              <w:jc w:val="center"/>
            </w:pPr>
            <w:r>
              <w:rPr>
                <w:b/>
                <w:bCs/>
              </w:rPr>
              <w:t xml:space="preserve">对应需求</w:t>
            </w:r>
          </w:p>
        </w:tc>
      </w:tr>
      <w:tr>
        <w:trPr>
          <w:cantSplit/>
        </w:trPr>
        <w:tc>
          <w:tcPr>
            <w:tcW w:w="1060" w:type="dxa"/>
          </w:tcPr>
          <w:p>
            <w:pPr>
              <w:pStyle w:val="TableText"/>
            </w:pPr>
            <w:r>
              <w:t xml:space="preserve">IF-01</w:t>
            </w:r>
          </w:p>
        </w:tc>
        <w:tc>
          <w:tcPr>
            <w:tcW w:w="2969" w:type="dxa"/>
          </w:tcPr>
          <w:p>
            <w:pPr>
              <w:pStyle w:val="TableText"/>
            </w:pPr>
            <w:r>
              <w:t xml:space="preserve">RS-422 串行通信链路</w:t>
            </w:r>
          </w:p>
        </w:tc>
        <w:tc>
          <w:tcPr>
            <w:tcW w:w="1843" w:type="dxa"/>
          </w:tcPr>
          <w:p>
            <w:pPr>
              <w:pStyle w:val="TableText"/>
            </w:pPr>
            <w:r>
              <w:t xml:space="preserve">数管计算机 CTU</w:t>
            </w:r>
          </w:p>
        </w:tc>
        <w:tc>
          <w:tcPr>
            <w:tcW w:w="640" w:type="dxa"/>
          </w:tcPr>
          <w:p>
            <w:pPr>
              <w:pStyle w:val="TableText"/>
            </w:pPr>
            <w:r>
              <w:t xml:space="preserve">双向</w:t>
            </w:r>
          </w:p>
        </w:tc>
        <w:tc>
          <w:tcPr>
            <w:tcW w:w="1793" w:type="dxa"/>
          </w:tcPr>
          <w:p>
            <w:pPr>
              <w:pStyle w:val="TableText"/>
            </w:pPr>
            <w:r>
              <w:t xml:space="preserve">TMUS-EIF-001</w:t>
            </w:r>
          </w:p>
        </w:tc>
      </w:tr>
      <w:tr>
        <w:trPr>
          <w:cantSplit/>
        </w:trPr>
        <w:tc>
          <w:tcPr>
            <w:tcW w:w="1060" w:type="dxa"/>
          </w:tcPr>
          <w:p>
            <w:pPr>
              <w:pStyle w:val="TableText"/>
            </w:pPr>
            <w:r>
              <w:t xml:space="preserve">IF-02</w:t>
            </w:r>
          </w:p>
        </w:tc>
        <w:tc>
          <w:tcPr>
            <w:tcW w:w="2969" w:type="dxa"/>
          </w:tcPr>
          <w:p>
            <w:pPr>
              <w:pStyle w:val="TableText"/>
            </w:pPr>
            <w:r>
              <w:t xml:space="preserve">遥测请求帧</w:t>
            </w:r>
          </w:p>
        </w:tc>
        <w:tc>
          <w:tcPr>
            <w:tcW w:w="1843" w:type="dxa"/>
          </w:tcPr>
          <w:p>
            <w:pPr>
              <w:pStyle w:val="TableText"/>
            </w:pPr>
            <w:r>
              <w:t xml:space="preserve">CTU</w:t>
            </w:r>
          </w:p>
        </w:tc>
        <w:tc>
          <w:tcPr>
            <w:tcW w:w="640" w:type="dxa"/>
          </w:tcPr>
          <w:p>
            <w:pPr>
              <w:pStyle w:val="TableText"/>
            </w:pPr>
            <w:r>
              <w:t xml:space="preserve">接收</w:t>
            </w:r>
          </w:p>
        </w:tc>
        <w:tc>
          <w:tcPr>
            <w:tcW w:w="1793" w:type="dxa"/>
          </w:tcPr>
          <w:p>
            <w:pPr>
              <w:pStyle w:val="TableText"/>
            </w:pPr>
            <w:r>
              <w:t xml:space="preserve">TMUS-EIF-002</w:t>
            </w:r>
          </w:p>
        </w:tc>
      </w:tr>
      <w:tr>
        <w:trPr>
          <w:cantSplit/>
        </w:trPr>
        <w:tc>
          <w:tcPr>
            <w:tcW w:w="1060" w:type="dxa"/>
          </w:tcPr>
          <w:p>
            <w:pPr>
              <w:pStyle w:val="TableText"/>
            </w:pPr>
            <w:r>
              <w:t xml:space="preserve">IF-03</w:t>
            </w:r>
          </w:p>
        </w:tc>
        <w:tc>
          <w:tcPr>
            <w:tcW w:w="2969" w:type="dxa"/>
          </w:tcPr>
          <w:p>
            <w:pPr>
              <w:pStyle w:val="TableText"/>
            </w:pPr>
            <w:r>
              <w:t xml:space="preserve">遥测帧</w:t>
            </w:r>
          </w:p>
        </w:tc>
        <w:tc>
          <w:tcPr>
            <w:tcW w:w="1843" w:type="dxa"/>
          </w:tcPr>
          <w:p>
            <w:pPr>
              <w:pStyle w:val="TableText"/>
            </w:pPr>
            <w:r>
              <w:t xml:space="preserve">CTU</w:t>
            </w:r>
          </w:p>
        </w:tc>
        <w:tc>
          <w:tcPr>
            <w:tcW w:w="640" w:type="dxa"/>
          </w:tcPr>
          <w:p>
            <w:pPr>
              <w:pStyle w:val="TableText"/>
            </w:pPr>
            <w:r>
              <w:t xml:space="preserve">发送</w:t>
            </w:r>
          </w:p>
        </w:tc>
        <w:tc>
          <w:tcPr>
            <w:tcW w:w="1793" w:type="dxa"/>
          </w:tcPr>
          <w:p>
            <w:pPr>
              <w:pStyle w:val="TableText"/>
            </w:pPr>
            <w:r>
              <w:t xml:space="preserve">TMUS-EIF-003</w:t>
            </w:r>
          </w:p>
        </w:tc>
      </w:tr>
      <w:tr>
        <w:trPr>
          <w:cantSplit/>
        </w:trPr>
        <w:tc>
          <w:tcPr>
            <w:tcW w:w="1060" w:type="dxa"/>
          </w:tcPr>
          <w:p>
            <w:pPr>
              <w:pStyle w:val="TableText"/>
            </w:pPr>
            <w:r>
              <w:t xml:space="preserve">IF-04</w:t>
            </w:r>
          </w:p>
        </w:tc>
        <w:tc>
          <w:tcPr>
            <w:tcW w:w="2969" w:type="dxa"/>
          </w:tcPr>
          <w:p>
            <w:pPr>
              <w:pStyle w:val="TableText"/>
            </w:pPr>
            <w:r>
              <w:t xml:space="preserve">遥控指令帧</w:t>
            </w:r>
          </w:p>
        </w:tc>
        <w:tc>
          <w:tcPr>
            <w:tcW w:w="1843" w:type="dxa"/>
          </w:tcPr>
          <w:p>
            <w:pPr>
              <w:pStyle w:val="TableText"/>
            </w:pPr>
            <w:r>
              <w:t xml:space="preserve">CTU</w:t>
            </w:r>
          </w:p>
        </w:tc>
        <w:tc>
          <w:tcPr>
            <w:tcW w:w="640" w:type="dxa"/>
          </w:tcPr>
          <w:p>
            <w:pPr>
              <w:pStyle w:val="TableText"/>
            </w:pPr>
            <w:r>
              <w:t xml:space="preserve">接收</w:t>
            </w:r>
          </w:p>
        </w:tc>
        <w:tc>
          <w:tcPr>
            <w:tcW w:w="1793" w:type="dxa"/>
          </w:tcPr>
          <w:p>
            <w:pPr>
              <w:pStyle w:val="TableText"/>
            </w:pPr>
            <w:r>
              <w:t xml:space="preserve">TMUS-EIF-004</w:t>
            </w:r>
          </w:p>
        </w:tc>
      </w:tr>
      <w:tr>
        <w:trPr>
          <w:cantSplit/>
        </w:trPr>
        <w:tc>
          <w:tcPr>
            <w:tcW w:w="1060" w:type="dxa"/>
          </w:tcPr>
          <w:p>
            <w:pPr>
              <w:pStyle w:val="TableText"/>
            </w:pPr>
            <w:r>
              <w:t xml:space="preserve">IF-05</w:t>
            </w:r>
          </w:p>
        </w:tc>
        <w:tc>
          <w:tcPr>
            <w:tcW w:w="2969" w:type="dxa"/>
          </w:tcPr>
          <w:p>
            <w:pPr>
              <w:pStyle w:val="TableText"/>
            </w:pPr>
            <w:r>
              <w:t xml:space="preserve">校时广播帧</w:t>
            </w:r>
          </w:p>
        </w:tc>
        <w:tc>
          <w:tcPr>
            <w:tcW w:w="1843" w:type="dxa"/>
          </w:tcPr>
          <w:p>
            <w:pPr>
              <w:pStyle w:val="TableText"/>
            </w:pPr>
            <w:r>
              <w:t xml:space="preserve">CTU</w:t>
            </w:r>
          </w:p>
        </w:tc>
        <w:tc>
          <w:tcPr>
            <w:tcW w:w="640" w:type="dxa"/>
          </w:tcPr>
          <w:p>
            <w:pPr>
              <w:pStyle w:val="TableText"/>
            </w:pPr>
            <w:r>
              <w:t xml:space="preserve">接收</w:t>
            </w:r>
          </w:p>
        </w:tc>
        <w:tc>
          <w:tcPr>
            <w:tcW w:w="1793" w:type="dxa"/>
          </w:tcPr>
          <w:p>
            <w:pPr>
              <w:pStyle w:val="TableText"/>
            </w:pPr>
            <w:r>
              <w:t xml:space="preserve">TMUS-EIF-005</w:t>
            </w:r>
          </w:p>
        </w:tc>
      </w:tr>
    </w:tbl>
    <w:p>
      <w:pPr>
        <w:pStyle w:val="Normal"/>
        <w:spacing w:before="0" w:after="0" w:line="240" w:lineRule="auto"/>
      </w:pPr>
    </w:p>
    <w:p>
      <w:pPr>
        <w:pStyle w:val="Normal"/>
      </w:pPr>
      <w:r>
        <w:t xml:space="preserve">接口图：TMU 软件位于 TMU 单机内，经 RS-422 异步串口与 CTU 双向连接；IF-02、IF-04、IF-05 为接收方向，IF-03 为发送方向。按部门文档规范，接口图应在 Visio 中绘制后插入本节，本稿以表 3-3 的连接关系代替。</w:t>
      </w:r>
    </w:p>
    <w:p>
      <w:pPr>
        <w:pStyle w:val="Heading3"/>
      </w:pPr>
      <w:r>
        <w:t xml:space="preserve">RS-422 串行通信接口</w:t>
      </w:r>
    </w:p>
    <w:p>
      <w:pPr>
        <w:pStyle w:val="Heading4"/>
      </w:pPr>
      <w:r>
        <w:t xml:space="preserve">优先级</w:t>
      </w:r>
    </w:p>
    <w:p>
      <w:pPr>
        <w:pStyle w:val="Normal"/>
      </w:pPr>
      <w:r>
        <w:t xml:space="preserve">本接口是软件唯一的外部接口，遥测应答优先于除遥控指令执行以外的其他处理。遥控指令的执行与遥测应答的先后次序按</w:t>
      </w:r>
      <w:r>
        <w:rPr>
          <w:highlight w:val="yellow"/>
        </w:rPr>
        <w:t xml:space="preserve">【待确认】</w:t>
      </w:r>
      <w:r>
        <w:t xml:space="preserve">（Q-028）。</w:t>
      </w:r>
    </w:p>
    <w:p>
      <w:pPr>
        <w:pStyle w:val="Heading4"/>
      </w:pPr>
      <w:r>
        <w:t xml:space="preserve">接口类型</w:t>
      </w:r>
    </w:p>
    <w:p>
      <w:pPr>
        <w:pStyle w:val="Normal"/>
      </w:pPr>
      <w:r>
        <w:t xml:space="preserve">实时数据传输与指令接口，采用请求应答方式，TMU 为从设备。</w:t>
      </w:r>
    </w:p>
    <w:p>
      <w:pPr>
        <w:pStyle w:val="Heading4"/>
      </w:pPr>
      <w:r>
        <w:t xml:space="preserve">数据元素</w:t>
      </w:r>
    </w:p>
    <w:p>
      <w:pPr>
        <w:pStyle w:val="Normal"/>
      </w:pPr>
      <w:r>
        <w:t xml:space="preserve">数据元素为模拟量 32 路（每路 2 字节）、温度量 16 路（每路 2 字节）、状态量 8 路（共 1 字节）、指令计数（1 字节）、错误计数（1 字节）、时间码（4 字节）。各数据元素的名称、单位、范围与精度按</w:t>
      </w:r>
      <w:r>
        <w:rPr>
          <w:highlight w:val="yellow"/>
        </w:rPr>
        <w:t xml:space="preserve">【待确认】</w:t>
      </w:r>
      <w:r>
        <w:t xml:space="preserve">（Q-015、Q-016、Q-017），参数表由 ICD 规定（Q-001）。</w:t>
      </w:r>
    </w:p>
    <w:p>
      <w:pPr>
        <w:pStyle w:val="Heading4"/>
      </w:pPr>
      <w:r>
        <w:t xml:space="preserve">数据元素集合体</w:t>
      </w:r>
    </w:p>
    <w:p>
      <w:pPr>
        <w:pStyle w:val="Normal"/>
      </w:pPr>
      <w:r>
        <w:t xml:space="preserve">遥测帧结构见表 3-4。</w:t>
      </w:r>
    </w:p>
    <w:p>
      <w:pPr>
        <w:pStyle w:val="Caption"/>
        <w:keepNext/>
        <w:jc w:val="center"/>
      </w:pPr>
      <w:r>
        <w:t xml:space="preserve">表 3-4 遥测帧格式</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850"/>
        <w:gridCol w:w="1480"/>
        <w:gridCol w:w="4253"/>
        <w:gridCol w:w="1722"/>
      </w:tblGrid>
      <w:tr>
        <w:trPr>
          <w:tblHeader/>
        </w:trPr>
        <w:tc>
          <w:tcPr>
            <w:tcW w:w="850" w:type="dxa"/>
            <w:vAlign w:val="center"/>
          </w:tcPr>
          <w:p>
            <w:pPr>
              <w:pStyle w:val="TableText"/>
              <w:jc w:val="center"/>
            </w:pPr>
            <w:r>
              <w:rPr>
                <w:b/>
                <w:bCs/>
              </w:rPr>
              <w:t xml:space="preserve">字段</w:t>
            </w:r>
          </w:p>
        </w:tc>
        <w:tc>
          <w:tcPr>
            <w:tcW w:w="1480" w:type="dxa"/>
            <w:vAlign w:val="center"/>
          </w:tcPr>
          <w:p>
            <w:pPr>
              <w:pStyle w:val="TableText"/>
              <w:jc w:val="center"/>
            </w:pPr>
            <w:r>
              <w:rPr>
                <w:b/>
                <w:bCs/>
              </w:rPr>
              <w:t xml:space="preserve">长度（字节）</w:t>
            </w:r>
          </w:p>
        </w:tc>
        <w:tc>
          <w:tcPr>
            <w:tcW w:w="4253" w:type="dxa"/>
            <w:vAlign w:val="center"/>
          </w:tcPr>
          <w:p>
            <w:pPr>
              <w:pStyle w:val="TableText"/>
              <w:jc w:val="center"/>
            </w:pPr>
            <w:r>
              <w:rPr>
                <w:b/>
                <w:bCs/>
              </w:rPr>
              <w:t xml:space="preserve">说明</w:t>
            </w:r>
          </w:p>
        </w:tc>
        <w:tc>
          <w:tcPr>
            <w:tcW w:w="1722" w:type="dxa"/>
            <w:vAlign w:val="center"/>
          </w:tcPr>
          <w:p>
            <w:pPr>
              <w:pStyle w:val="TableText"/>
              <w:jc w:val="center"/>
            </w:pPr>
            <w:r>
              <w:rPr>
                <w:b/>
                <w:bCs/>
              </w:rPr>
              <w:t xml:space="preserve">需求标识</w:t>
            </w:r>
          </w:p>
        </w:tc>
      </w:tr>
      <w:tr>
        <w:trPr>
          <w:cantSplit/>
        </w:trPr>
        <w:tc>
          <w:tcPr>
            <w:tcW w:w="850" w:type="dxa"/>
          </w:tcPr>
          <w:p>
            <w:pPr>
              <w:pStyle w:val="TableText"/>
            </w:pPr>
            <w:r>
              <w:t xml:space="preserve">同步字</w:t>
            </w:r>
          </w:p>
        </w:tc>
        <w:tc>
          <w:tcPr>
            <w:tcW w:w="1480" w:type="dxa"/>
          </w:tcPr>
          <w:p>
            <w:pPr>
              <w:pStyle w:val="TableText"/>
            </w:pPr>
            <w:r>
              <w:t xml:space="preserve">2</w:t>
            </w:r>
          </w:p>
        </w:tc>
        <w:tc>
          <w:tcPr>
            <w:tcW w:w="4253" w:type="dxa"/>
          </w:tcPr>
          <w:p>
            <w:pPr>
              <w:pStyle w:val="TableText"/>
            </w:pPr>
            <w:r>
              <w:t xml:space="preserve">0xEB90</w:t>
            </w:r>
          </w:p>
        </w:tc>
        <w:tc>
          <w:tcPr>
            <w:tcW w:w="1722" w:type="dxa"/>
          </w:tcPr>
          <w:p>
            <w:pPr>
              <w:pStyle w:val="TableText"/>
            </w:pPr>
            <w:r>
              <w:t xml:space="preserve">TMUS-FUN-012</w:t>
            </w:r>
          </w:p>
        </w:tc>
      </w:tr>
      <w:tr>
        <w:trPr>
          <w:cantSplit/>
        </w:trPr>
        <w:tc>
          <w:tcPr>
            <w:tcW w:w="850" w:type="dxa"/>
          </w:tcPr>
          <w:p>
            <w:pPr>
              <w:pStyle w:val="TableText"/>
            </w:pPr>
            <w:r>
              <w:t xml:space="preserve">长度</w:t>
            </w:r>
          </w:p>
        </w:tc>
        <w:tc>
          <w:tcPr>
            <w:tcW w:w="1480" w:type="dxa"/>
          </w:tcPr>
          <w:p>
            <w:pPr>
              <w:pStyle w:val="TableText"/>
            </w:pPr>
            <w:r>
              <w:t xml:space="preserve">2</w:t>
            </w:r>
          </w:p>
        </w:tc>
        <w:tc>
          <w:tcPr>
            <w:tcW w:w="4253" w:type="dxa"/>
          </w:tcPr>
          <w:p>
            <w:pPr>
              <w:pStyle w:val="TableText"/>
            </w:pPr>
            <w:r>
              <w:t xml:space="preserve">数据区字节数</w:t>
            </w:r>
          </w:p>
        </w:tc>
        <w:tc>
          <w:tcPr>
            <w:tcW w:w="1722" w:type="dxa"/>
          </w:tcPr>
          <w:p>
            <w:pPr>
              <w:pStyle w:val="TableText"/>
            </w:pPr>
            <w:r>
              <w:t xml:space="preserve">TMUS-FUN-012</w:t>
            </w:r>
          </w:p>
        </w:tc>
      </w:tr>
      <w:tr>
        <w:trPr>
          <w:cantSplit/>
        </w:trPr>
        <w:tc>
          <w:tcPr>
            <w:tcW w:w="850" w:type="dxa"/>
          </w:tcPr>
          <w:p>
            <w:pPr>
              <w:pStyle w:val="TableText"/>
            </w:pPr>
            <w:r>
              <w:t xml:space="preserve">数据区</w:t>
            </w:r>
          </w:p>
        </w:tc>
        <w:tc>
          <w:tcPr>
            <w:tcW w:w="1480" w:type="dxa"/>
          </w:tcPr>
          <w:p>
            <w:pPr>
              <w:pStyle w:val="TableText"/>
            </w:pPr>
            <w:r>
              <w:t xml:space="preserve">64</w:t>
            </w:r>
          </w:p>
        </w:tc>
        <w:tc>
          <w:tcPr>
            <w:tcW w:w="4253" w:type="dxa"/>
          </w:tcPr>
          <w:p>
            <w:pPr>
              <w:pStyle w:val="TableText"/>
            </w:pPr>
            <w:r>
              <w:t xml:space="preserve">全部模拟量、温度量、状态量，指令计数，错误计数，时间码</w:t>
            </w:r>
          </w:p>
        </w:tc>
        <w:tc>
          <w:tcPr>
            <w:tcW w:w="1722" w:type="dxa"/>
          </w:tcPr>
          <w:p>
            <w:pPr>
              <w:pStyle w:val="TableText"/>
            </w:pPr>
            <w:r>
              <w:t xml:space="preserve">TMUS-FUN-012</w:t>
            </w:r>
          </w:p>
        </w:tc>
      </w:tr>
      <w:tr>
        <w:trPr>
          <w:cantSplit/>
        </w:trPr>
        <w:tc>
          <w:tcPr>
            <w:tcW w:w="850" w:type="dxa"/>
          </w:tcPr>
          <w:p>
            <w:pPr>
              <w:pStyle w:val="TableText"/>
            </w:pPr>
            <w:r>
              <w:t xml:space="preserve">校验和</w:t>
            </w:r>
          </w:p>
        </w:tc>
        <w:tc>
          <w:tcPr>
            <w:tcW w:w="1480" w:type="dxa"/>
          </w:tcPr>
          <w:p>
            <w:pPr>
              <w:pStyle w:val="TableText"/>
            </w:pPr>
            <w:r>
              <w:t xml:space="preserve">2</w:t>
            </w:r>
          </w:p>
        </w:tc>
        <w:tc>
          <w:tcPr>
            <w:tcW w:w="4253" w:type="dxa"/>
          </w:tcPr>
          <w:p>
            <w:pPr>
              <w:pStyle w:val="TableText"/>
            </w:pPr>
            <w:r>
              <w:t xml:space="preserve">累加和</w:t>
            </w:r>
          </w:p>
        </w:tc>
        <w:tc>
          <w:tcPr>
            <w:tcW w:w="1722" w:type="dxa"/>
          </w:tcPr>
          <w:p>
            <w:pPr>
              <w:pStyle w:val="TableText"/>
            </w:pPr>
            <w:r>
              <w:t xml:space="preserve">TMUS-FUN-013</w:t>
            </w:r>
          </w:p>
        </w:tc>
      </w:tr>
    </w:tbl>
    <w:p>
      <w:pPr>
        <w:pStyle w:val="Normal"/>
        <w:spacing w:before="0" w:after="0" w:line="240" w:lineRule="auto"/>
      </w:pPr>
    </w:p>
    <w:p>
      <w:pPr>
        <w:pStyle w:val="Normal"/>
      </w:pPr>
      <w:r>
        <w:t xml:space="preserve">数据区按任务书逐项累加为 103 字节，与表 3-4 的 64 字节不一致，见 Q-002；各字段在数据区中的排列顺序由 ICD 规定，本次未提供（Q-001）。多字节字段的字节序按</w:t>
      </w:r>
      <w:r>
        <w:rPr>
          <w:highlight w:val="yellow"/>
        </w:rPr>
        <w:t xml:space="preserve">【待确认】</w:t>
      </w:r>
      <w:r>
        <w:t xml:space="preserve">（Q-008）。</w:t>
      </w:r>
    </w:p>
    <w:p>
      <w:pPr>
        <w:pStyle w:val="Heading4"/>
      </w:pPr>
      <w:r>
        <w:t xml:space="preserve">通信方法</w:t>
      </w:r>
    </w:p>
    <w:p>
      <w:pPr>
        <w:pStyle w:val="Normal"/>
      </w:pPr>
      <w:r>
        <w:t xml:space="preserve">波特率 115200 bps，1 位起始位、8 位数据位、奇校验、1 位停止位；TMU 只在收到 CTU 请求后发送数据；相邻请求的最小间隔按</w:t>
      </w:r>
      <w:r>
        <w:rPr>
          <w:highlight w:val="yellow"/>
        </w:rPr>
        <w:t xml:space="preserve">【待确认】</w:t>
      </w:r>
      <w:r>
        <w:t xml:space="preserve">（Q-028）。</w:t>
      </w:r>
    </w:p>
    <w:p>
      <w:pPr>
        <w:pStyle w:val="Normal"/>
      </w:pPr>
      <w:r>
        <w:t xml:space="preserve">（TMUS-EIF-001）软件应通过 1 路 RS-422 异步串口与 CTU 通信，链路参数为波特率 115200 bps、1 位起始位、8 位数据位、奇校验、1 位停止位。</w:t>
      </w:r>
    </w:p>
    <w:p>
      <w:pPr>
        <w:pStyle w:val="Normal"/>
      </w:pPr>
      <w:r>
        <w:t xml:space="preserve">（TMUS-EIF-007）软件应仅在收到 CTU 请求时发送遥测帧，除应答外不得主动向 CTU 发送数据。</w:t>
      </w:r>
    </w:p>
    <w:p>
      <w:pPr>
        <w:pStyle w:val="Heading4"/>
      </w:pPr>
      <w:r>
        <w:t xml:space="preserve">协议</w:t>
      </w:r>
    </w:p>
    <w:p>
      <w:pPr>
        <w:pStyle w:val="Normal"/>
      </w:pPr>
      <w:r>
        <w:t xml:space="preserve">同步方式：以同步字 0xEB90 建帧。应答方式：请求应答。超时与重发：中断判据与恢复方式按</w:t>
      </w:r>
      <w:r>
        <w:rPr>
          <w:highlight w:val="yellow"/>
        </w:rPr>
        <w:t xml:space="preserve">【待确认】</w:t>
      </w:r>
      <w:r>
        <w:t xml:space="preserve">（Q-018），遥测帧不重发。差错控制：字符奇校验加帧内 16 位累加和，计算范围按</w:t>
      </w:r>
      <w:r>
        <w:rPr>
          <w:highlight w:val="yellow"/>
        </w:rPr>
        <w:t xml:space="preserve">【待确认】</w:t>
      </w:r>
      <w:r>
        <w:t xml:space="preserve">（Q-007）。</w:t>
      </w:r>
    </w:p>
    <w:p>
      <w:pPr>
        <w:pStyle w:val="Normal"/>
      </w:pPr>
      <w:r>
        <w:t xml:space="preserve">（TMUS-EIF-002）软件应接收并识别 CTU 的遥测请求帧，帧格式按</w:t>
      </w:r>
      <w:r>
        <w:rPr>
          <w:highlight w:val="yellow"/>
        </w:rPr>
        <w:t xml:space="preserve">【待确认】</w:t>
      </w:r>
      <w:r>
        <w:t xml:space="preserve">。</w:t>
      </w:r>
    </w:p>
    <w:p>
      <w:pPr>
        <w:pStyle w:val="Normal"/>
      </w:pPr>
      <w:r>
        <w:t xml:space="preserve">（TMUS-EIF-003）软件应按 TMUS-FUN-012 规定的帧格式发送遥测帧，数据区各字段的排列顺序按</w:t>
      </w:r>
      <w:r>
        <w:rPr>
          <w:highlight w:val="yellow"/>
        </w:rPr>
        <w:t xml:space="preserve">【待确认】</w:t>
      </w:r>
      <w:r>
        <w:t xml:space="preserve">。</w:t>
      </w:r>
    </w:p>
    <w:p>
      <w:pPr>
        <w:pStyle w:val="Normal"/>
      </w:pPr>
      <w:r>
        <w:t xml:space="preserve">（TMUS-EIF-006）软件在遥测帧和指令帧中传送多字节数值时的字节序应按</w:t>
      </w:r>
      <w:r>
        <w:rPr>
          <w:highlight w:val="yellow"/>
        </w:rPr>
        <w:t xml:space="preserve">【待确认】</w:t>
      </w:r>
      <w:r>
        <w:t xml:space="preserve">。</w:t>
      </w:r>
    </w:p>
    <w:p>
      <w:pPr>
        <w:pStyle w:val="Heading4"/>
      </w:pPr>
      <w:r>
        <w:t xml:space="preserve">其他特性</w:t>
      </w:r>
    </w:p>
    <w:p>
      <w:pPr>
        <w:pStyle w:val="Normal"/>
      </w:pPr>
      <w:r>
        <w:t xml:space="preserve">电气特性（差分电平、终端匹配、隔离方式）由硬件保证，本节不作要求。</w:t>
      </w:r>
    </w:p>
    <w:p>
      <w:pPr>
        <w:pStyle w:val="Heading3"/>
      </w:pPr>
      <w:r>
        <w:t xml:space="preserve">遥控指令接口</w:t>
      </w:r>
    </w:p>
    <w:p>
      <w:pPr>
        <w:pStyle w:val="Normal"/>
      </w:pPr>
      <w:r>
        <w:t xml:space="preserve">（TMUS-EIF-004）软件应接收并识别 CTU 的遥控指令帧，指令码表与帧格式按</w:t>
      </w:r>
      <w:r>
        <w:rPr>
          <w:highlight w:val="yellow"/>
        </w:rPr>
        <w:t xml:space="preserve">【待确认】</w:t>
      </w:r>
      <w:r>
        <w:t xml:space="preserve">。</w:t>
      </w:r>
    </w:p>
    <w:p>
      <w:pPr>
        <w:pStyle w:val="Normal"/>
      </w:pPr>
      <w:r>
        <w:t xml:space="preserve">指令码表、帧结构、校验方式与执行回执要求均由 ICD 规定，本次未提供（Q-001）。是否需要执行回执与重发去重见 Q-029。非法指令判据见 TMUS-FUN-019。</w:t>
      </w:r>
    </w:p>
    <w:p>
      <w:pPr>
        <w:pStyle w:val="Heading3"/>
      </w:pPr>
      <w:r>
        <w:t xml:space="preserve">校时广播接口</w:t>
      </w:r>
    </w:p>
    <w:p>
      <w:pPr>
        <w:pStyle w:val="Normal"/>
      </w:pPr>
      <w:r>
        <w:t xml:space="preserve">（TMUS-EIF-005）软件应接收 CTU 每秒广播的校时帧，帧格式与校时字段定义按</w:t>
      </w:r>
      <w:r>
        <w:rPr>
          <w:highlight w:val="yellow"/>
        </w:rPr>
        <w:t xml:space="preserve">【待确认】</w:t>
      </w:r>
      <w:r>
        <w:t xml:space="preserve">。</w:t>
      </w:r>
    </w:p>
    <w:p>
      <w:pPr>
        <w:pStyle w:val="Normal"/>
      </w:pPr>
      <w:r>
        <w:t xml:space="preserve">校时帧结构、时间字段位宽与单位见 Q-013；校时精度与守时精度见 TMUS-PER-006。</w:t>
      </w:r>
    </w:p>
    <w:p>
      <w:pPr>
        <w:pStyle w:val="Heading2"/>
      </w:pPr>
      <w:r>
        <w:t xml:space="preserve">CSCI 内部接口需求</w:t>
      </w:r>
    </w:p>
    <w:p>
      <w:pPr>
        <w:pStyle w:val="Normal"/>
      </w:pPr>
      <w:r>
        <w:t xml:space="preserve">本配置项只有 1 个配置项，不存在配置项之间的内部接口。配置项内部各功能模块（初始化与自检、数据采集、遥测、遥控指令处理、工作模式管理、时间管理、通信故障处理、参数存储与冗余管理、在轨维护）之间的调用关系、数据结构和共享缓冲区留待软件设计阶段确定，本文档不作规定。</w:t>
      </w:r>
    </w:p>
    <w:p>
      <w:pPr>
        <w:pStyle w:val="Normal"/>
      </w:pPr>
      <w:r>
        <w:t xml:space="preserve">说明：本软件的功能模块划分见需求分析报告表 4-1，仅用于需求分组，不构成设计约束。</w:t>
      </w:r>
    </w:p>
    <w:p>
      <w:pPr>
        <w:pStyle w:val="Heading2"/>
      </w:pPr>
      <w:r>
        <w:t xml:space="preserve">CSCI 内部数据需求</w:t>
      </w:r>
    </w:p>
    <w:p>
      <w:pPr>
        <w:pStyle w:val="Normal"/>
      </w:pPr>
      <w:r>
        <w:t xml:space="preserve">软件在运行期间需要保存的关键数据见表 3-5。</w:t>
      </w:r>
    </w:p>
    <w:p>
      <w:pPr>
        <w:pStyle w:val="Caption"/>
        <w:keepNext/>
        <w:jc w:val="center"/>
      </w:pPr>
      <w:r>
        <w:t xml:space="preserve">表 3-5 内部数据项</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060"/>
        <w:gridCol w:w="1986"/>
        <w:gridCol w:w="1060"/>
        <w:gridCol w:w="2115"/>
        <w:gridCol w:w="2083"/>
      </w:tblGrid>
      <w:tr>
        <w:trPr>
          <w:tblHeader/>
        </w:trPr>
        <w:tc>
          <w:tcPr>
            <w:tcW w:w="1060" w:type="dxa"/>
            <w:vAlign w:val="center"/>
          </w:tcPr>
          <w:p>
            <w:pPr>
              <w:pStyle w:val="TableText"/>
              <w:jc w:val="center"/>
            </w:pPr>
            <w:r>
              <w:rPr>
                <w:b/>
                <w:bCs/>
              </w:rPr>
              <w:t xml:space="preserve">数据项</w:t>
            </w:r>
          </w:p>
        </w:tc>
        <w:tc>
          <w:tcPr>
            <w:tcW w:w="1986" w:type="dxa"/>
            <w:vAlign w:val="center"/>
          </w:tcPr>
          <w:p>
            <w:pPr>
              <w:pStyle w:val="TableText"/>
              <w:jc w:val="center"/>
            </w:pPr>
            <w:r>
              <w:rPr>
                <w:b/>
                <w:bCs/>
              </w:rPr>
              <w:t xml:space="preserve">内容</w:t>
            </w:r>
          </w:p>
        </w:tc>
        <w:tc>
          <w:tcPr>
            <w:tcW w:w="1060" w:type="dxa"/>
            <w:vAlign w:val="center"/>
          </w:tcPr>
          <w:p>
            <w:pPr>
              <w:pStyle w:val="TableText"/>
              <w:jc w:val="center"/>
            </w:pPr>
            <w:r>
              <w:rPr>
                <w:b/>
                <w:bCs/>
              </w:rPr>
              <w:t xml:space="preserve">存储位置</w:t>
            </w:r>
          </w:p>
        </w:tc>
        <w:tc>
          <w:tcPr>
            <w:tcW w:w="2115" w:type="dxa"/>
            <w:vAlign w:val="center"/>
          </w:tcPr>
          <w:p>
            <w:pPr>
              <w:pStyle w:val="TableText"/>
              <w:jc w:val="center"/>
            </w:pPr>
            <w:r>
              <w:rPr>
                <w:b/>
                <w:bCs/>
              </w:rPr>
              <w:t xml:space="preserve">冗余或保持要求</w:t>
            </w:r>
          </w:p>
        </w:tc>
        <w:tc>
          <w:tcPr>
            <w:tcW w:w="2083" w:type="dxa"/>
            <w:vAlign w:val="center"/>
          </w:tcPr>
          <w:p>
            <w:pPr>
              <w:pStyle w:val="TableText"/>
              <w:jc w:val="center"/>
            </w:pPr>
            <w:r>
              <w:rPr>
                <w:b/>
                <w:bCs/>
              </w:rPr>
              <w:t xml:space="preserve">需求标识</w:t>
            </w:r>
          </w:p>
        </w:tc>
      </w:tr>
      <w:tr>
        <w:trPr>
          <w:cantSplit/>
        </w:trPr>
        <w:tc>
          <w:tcPr>
            <w:tcW w:w="1060" w:type="dxa"/>
          </w:tcPr>
          <w:p>
            <w:pPr>
              <w:pStyle w:val="TableText"/>
            </w:pPr>
            <w:r>
              <w:t xml:space="preserve">采集参数</w:t>
            </w:r>
          </w:p>
        </w:tc>
        <w:tc>
          <w:tcPr>
            <w:tcW w:w="1986" w:type="dxa"/>
          </w:tcPr>
          <w:p>
            <w:pPr>
              <w:pStyle w:val="TableText"/>
            </w:pPr>
            <w:r>
              <w:t xml:space="preserve">模拟量、温度量的量程与转换系数等</w:t>
            </w:r>
          </w:p>
        </w:tc>
        <w:tc>
          <w:tcPr>
            <w:tcW w:w="1060" w:type="dxa"/>
          </w:tcPr>
          <w:p>
            <w:pPr>
              <w:pStyle w:val="TableText"/>
            </w:pPr>
            <w:r>
              <w:t xml:space="preserve">EEPROM</w:t>
            </w:r>
          </w:p>
        </w:tc>
        <w:tc>
          <w:tcPr>
            <w:tcW w:w="2115" w:type="dxa"/>
          </w:tcPr>
          <w:p>
            <w:pPr>
              <w:pStyle w:val="TableText"/>
            </w:pPr>
            <w:r>
              <w:t xml:space="preserve">三份冗余，读取时三取二表决</w:t>
            </w:r>
          </w:p>
        </w:tc>
        <w:tc>
          <w:tcPr>
            <w:tcW w:w="2083" w:type="dxa"/>
          </w:tcPr>
          <w:p>
            <w:pPr>
              <w:pStyle w:val="TableText"/>
            </w:pPr>
            <w:r>
              <w:t xml:space="preserve">TMUS-DAT-001、TMUS-DAT-002、TMUS-DAT-003</w:t>
            </w:r>
          </w:p>
        </w:tc>
      </w:tr>
      <w:tr>
        <w:trPr>
          <w:cantSplit/>
        </w:trPr>
        <w:tc>
          <w:tcPr>
            <w:tcW w:w="1060" w:type="dxa"/>
          </w:tcPr>
          <w:p>
            <w:pPr>
              <w:pStyle w:val="TableText"/>
            </w:pPr>
            <w:r>
              <w:t xml:space="preserve">指令计数</w:t>
            </w:r>
          </w:p>
        </w:tc>
        <w:tc>
          <w:tcPr>
            <w:tcW w:w="1986" w:type="dxa"/>
          </w:tcPr>
          <w:p>
            <w:pPr>
              <w:pStyle w:val="TableText"/>
            </w:pPr>
            <w:r>
              <w:t xml:space="preserve">累计执行的遥控指令条数</w:t>
            </w:r>
          </w:p>
        </w:tc>
        <w:tc>
          <w:tcPr>
            <w:tcW w:w="1060" w:type="dxa"/>
          </w:tcPr>
          <w:p>
            <w:pPr>
              <w:pStyle w:val="TableText"/>
            </w:pPr>
            <w:r>
              <w:t xml:space="preserve">运行区</w:t>
            </w:r>
          </w:p>
        </w:tc>
        <w:tc>
          <w:tcPr>
            <w:tcW w:w="2115" w:type="dxa"/>
          </w:tcPr>
          <w:p>
            <w:pPr>
              <w:pStyle w:val="TableText"/>
            </w:pPr>
            <w:r>
              <w:t xml:space="preserve">1 字节，模 256 回绕；复位后保持范围见 Q-031</w:t>
            </w:r>
          </w:p>
        </w:tc>
        <w:tc>
          <w:tcPr>
            <w:tcW w:w="2083" w:type="dxa"/>
          </w:tcPr>
          <w:p>
            <w:pPr>
              <w:pStyle w:val="TableText"/>
            </w:pPr>
            <w:r>
              <w:t xml:space="preserve">TMUS-FUN-018、TMUS-DAT-004</w:t>
            </w:r>
          </w:p>
        </w:tc>
      </w:tr>
      <w:tr>
        <w:trPr>
          <w:cantSplit/>
        </w:trPr>
        <w:tc>
          <w:tcPr>
            <w:tcW w:w="1060" w:type="dxa"/>
          </w:tcPr>
          <w:p>
            <w:pPr>
              <w:pStyle w:val="TableText"/>
            </w:pPr>
            <w:r>
              <w:t xml:space="preserve">错误计数</w:t>
            </w:r>
          </w:p>
        </w:tc>
        <w:tc>
          <w:tcPr>
            <w:tcW w:w="1986" w:type="dxa"/>
          </w:tcPr>
          <w:p>
            <w:pPr>
              <w:pStyle w:val="TableText"/>
            </w:pPr>
            <w:r>
              <w:t xml:space="preserve">累计错误次数</w:t>
            </w:r>
          </w:p>
        </w:tc>
        <w:tc>
          <w:tcPr>
            <w:tcW w:w="1060" w:type="dxa"/>
          </w:tcPr>
          <w:p>
            <w:pPr>
              <w:pStyle w:val="TableText"/>
            </w:pPr>
            <w:r>
              <w:t xml:space="preserve">运行区</w:t>
            </w:r>
          </w:p>
        </w:tc>
        <w:tc>
          <w:tcPr>
            <w:tcW w:w="2115" w:type="dxa"/>
          </w:tcPr>
          <w:p>
            <w:pPr>
              <w:pStyle w:val="TableText"/>
            </w:pPr>
            <w:r>
              <w:t xml:space="preserve">1 字节；统计对象见 Q-009；复位后保持范围见 Q-031</w:t>
            </w:r>
          </w:p>
        </w:tc>
        <w:tc>
          <w:tcPr>
            <w:tcW w:w="2083" w:type="dxa"/>
          </w:tcPr>
          <w:p>
            <w:pPr>
              <w:pStyle w:val="TableText"/>
            </w:pPr>
            <w:r>
              <w:t xml:space="preserve">TMUS-FUN-014、TMUS-DAT-004</w:t>
            </w:r>
          </w:p>
        </w:tc>
      </w:tr>
      <w:tr>
        <w:trPr>
          <w:cantSplit/>
        </w:trPr>
        <w:tc>
          <w:tcPr>
            <w:tcW w:w="1060" w:type="dxa"/>
          </w:tcPr>
          <w:p>
            <w:pPr>
              <w:pStyle w:val="TableText"/>
            </w:pPr>
            <w:r>
              <w:t xml:space="preserve">时间码</w:t>
            </w:r>
          </w:p>
        </w:tc>
        <w:tc>
          <w:tcPr>
            <w:tcW w:w="1986" w:type="dxa"/>
          </w:tcPr>
          <w:p>
            <w:pPr>
              <w:pStyle w:val="TableText"/>
            </w:pPr>
            <w:r>
              <w:t xml:space="preserve">本地时间</w:t>
            </w:r>
          </w:p>
        </w:tc>
        <w:tc>
          <w:tcPr>
            <w:tcW w:w="1060" w:type="dxa"/>
          </w:tcPr>
          <w:p>
            <w:pPr>
              <w:pStyle w:val="TableText"/>
            </w:pPr>
            <w:r>
              <w:t xml:space="preserve">运行区</w:t>
            </w:r>
          </w:p>
        </w:tc>
        <w:tc>
          <w:tcPr>
            <w:tcW w:w="2115" w:type="dxa"/>
          </w:tcPr>
          <w:p>
            <w:pPr>
              <w:pStyle w:val="TableText"/>
            </w:pPr>
            <w:r>
              <w:t xml:space="preserve">4 字节；被校时信息更新；复位后保持范围见 Q-031</w:t>
            </w:r>
          </w:p>
        </w:tc>
        <w:tc>
          <w:tcPr>
            <w:tcW w:w="2083" w:type="dxa"/>
          </w:tcPr>
          <w:p>
            <w:pPr>
              <w:pStyle w:val="TableText"/>
            </w:pPr>
            <w:r>
              <w:t xml:space="preserve">TMUS-FUN-022、TMUS-DAT-004</w:t>
            </w:r>
          </w:p>
        </w:tc>
      </w:tr>
      <w:tr>
        <w:trPr>
          <w:cantSplit/>
        </w:trPr>
        <w:tc>
          <w:tcPr>
            <w:tcW w:w="1060" w:type="dxa"/>
          </w:tcPr>
          <w:p>
            <w:pPr>
              <w:pStyle w:val="TableText"/>
            </w:pPr>
            <w:r>
              <w:t xml:space="preserve">采集结果</w:t>
            </w:r>
          </w:p>
        </w:tc>
        <w:tc>
          <w:tcPr>
            <w:tcW w:w="1986" w:type="dxa"/>
          </w:tcPr>
          <w:p>
            <w:pPr>
              <w:pStyle w:val="TableText"/>
            </w:pPr>
            <w:r>
              <w:t xml:space="preserve">32 路模拟量、16 路温度量、1 字节状态量</w:t>
            </w:r>
          </w:p>
        </w:tc>
        <w:tc>
          <w:tcPr>
            <w:tcW w:w="1060" w:type="dxa"/>
          </w:tcPr>
          <w:p>
            <w:pPr>
              <w:pStyle w:val="TableText"/>
            </w:pPr>
            <w:r>
              <w:t xml:space="preserve">运行区</w:t>
            </w:r>
          </w:p>
        </w:tc>
        <w:tc>
          <w:tcPr>
            <w:tcW w:w="2115" w:type="dxa"/>
          </w:tcPr>
          <w:p>
            <w:pPr>
              <w:pStyle w:val="TableText"/>
            </w:pPr>
            <w:r>
              <w:t xml:space="preserve">供组帧使用，不需要冗余</w:t>
            </w:r>
          </w:p>
        </w:tc>
        <w:tc>
          <w:tcPr>
            <w:tcW w:w="2083" w:type="dxa"/>
          </w:tcPr>
          <w:p>
            <w:pPr>
              <w:pStyle w:val="TableText"/>
            </w:pPr>
            <w:r>
              <w:t xml:space="preserve">TMUS-FUN-006 ～ TMUS-FUN-008</w:t>
            </w:r>
          </w:p>
        </w:tc>
      </w:tr>
    </w:tbl>
    <w:p>
      <w:pPr>
        <w:pStyle w:val="Normal"/>
        <w:spacing w:before="0" w:after="0" w:line="240" w:lineRule="auto"/>
      </w:pPr>
    </w:p>
    <w:p>
      <w:pPr>
        <w:pStyle w:val="Normal"/>
      </w:pPr>
      <w:r>
        <w:t xml:space="preserve">（TMUS-DAT-001）软件应把全部采集参数以三份互为冗余的形式存储在 EEPROM 中，任一份单独损坏时仍可恢复参数。</w:t>
      </w:r>
    </w:p>
    <w:p>
      <w:pPr>
        <w:pStyle w:val="Normal"/>
      </w:pPr>
      <w:r>
        <w:t xml:space="preserve">（TMUS-DAT-002）软件读取采集参数时应按三取二表决确定参数值，两份及以上一致的值作为有效值。</w:t>
      </w:r>
    </w:p>
    <w:p>
      <w:pPr>
        <w:pStyle w:val="Normal"/>
      </w:pPr>
      <w:r>
        <w:t xml:space="preserve">（TMUS-DAT-003）软件在三份参数两两不一致或三份均不可读时应置参数故障标志，并使用</w:t>
      </w:r>
      <w:r>
        <w:rPr>
          <w:highlight w:val="yellow"/>
        </w:rPr>
        <w:t xml:space="preserve">【待确认】</w:t>
      </w:r>
      <w:r>
        <w:t xml:space="preserve">的默认参数运行。</w:t>
      </w:r>
    </w:p>
    <w:p>
      <w:pPr>
        <w:pStyle w:val="Normal"/>
      </w:pPr>
      <w:r>
        <w:t xml:space="preserve">（TMUS-DAT-004）软件应在软件复位和看门狗复位后保持指令计数、错误计数和时间码，保持范围按</w:t>
      </w:r>
      <w:r>
        <w:rPr>
          <w:highlight w:val="yellow"/>
        </w:rPr>
        <w:t xml:space="preserve">【待确认】</w:t>
      </w:r>
      <w:r>
        <w:t xml:space="preserve">。</w:t>
      </w:r>
    </w:p>
    <w:p>
      <w:pPr>
        <w:pStyle w:val="Heading2"/>
      </w:pPr>
      <w:r>
        <w:t xml:space="preserve">适应性需求</w:t>
      </w:r>
    </w:p>
    <w:p>
      <w:pPr>
        <w:pStyle w:val="Normal"/>
      </w:pPr>
      <w:r>
        <w:t xml:space="preserve">（TMUS-ADP-001）软件应支持通过“修改采集参数”指令修改的采集参数集合为</w:t>
      </w:r>
      <w:r>
        <w:rPr>
          <w:highlight w:val="yellow"/>
        </w:rPr>
        <w:t xml:space="preserve">【待确认】</w:t>
      </w:r>
      <w:r>
        <w:t xml:space="preserve">，各参数的取值范围与默认值按</w:t>
      </w:r>
      <w:r>
        <w:rPr>
          <w:highlight w:val="yellow"/>
        </w:rPr>
        <w:t xml:space="preserve">【待确认】</w:t>
      </w:r>
      <w:r>
        <w:t xml:space="preserve">。</w:t>
      </w:r>
    </w:p>
    <w:p>
      <w:pPr>
        <w:pStyle w:val="Normal"/>
      </w:pPr>
      <w:r>
        <w:t xml:space="preserve">（TMUS-ADP-002）软件在采集参数修改成功后应在</w:t>
      </w:r>
      <w:r>
        <w:rPr>
          <w:highlight w:val="yellow"/>
        </w:rPr>
        <w:t xml:space="preserve">【待确认】</w:t>
      </w:r>
      <w:r>
        <w:t xml:space="preserve">的时刻生效（立即生效或下一次初始化后生效）。</w:t>
      </w:r>
    </w:p>
    <w:p>
      <w:pPr>
        <w:pStyle w:val="Normal"/>
      </w:pPr>
      <w:r>
        <w:t xml:space="preserve">可修改参数清单、取值范围与默认值均未在任务书中给出，见 Q-023；默认参数值另见 Q-021。除采集参数外，任务书未规定其他可配置项。</w:t>
      </w:r>
    </w:p>
    <w:p>
      <w:pPr>
        <w:pStyle w:val="Heading2"/>
      </w:pPr>
      <w:r>
        <w:t xml:space="preserve">安全性需求</w:t>
      </w:r>
    </w:p>
    <w:p>
      <w:pPr>
        <w:pStyle w:val="Normal"/>
      </w:pPr>
      <w:r>
        <w:t xml:space="preserve">（TMUS-SAF-001）软件在执行“修改采集参数”和“软件复位”指令前应完成</w:t>
      </w:r>
      <w:r>
        <w:rPr>
          <w:highlight w:val="yellow"/>
        </w:rPr>
        <w:t xml:space="preserve">【待确认】</w:t>
      </w:r>
      <w:r>
        <w:t xml:space="preserve">的使能条件检查，未满足使能条件时应拒绝执行并置错误标志。</w:t>
      </w:r>
    </w:p>
    <w:p>
      <w:pPr>
        <w:pStyle w:val="Normal"/>
      </w:pPr>
      <w:r>
        <w:t xml:space="preserve">（TMUS-SAF-002）软件判定通信中断后应继续按周期采集并保持时间维护，不向 CTU 发送任何数据，直至通信恢复。</w:t>
      </w:r>
    </w:p>
    <w:p>
      <w:pPr>
        <w:pStyle w:val="Normal"/>
      </w:pPr>
      <w:r>
        <w:t xml:space="preserve">（TMUS-SAF-003）软件在写入 EEPROM 采集参数的过程中发生复位或掉电时，不应破坏原有参数，至少应保留两份有效副本。</w:t>
      </w:r>
    </w:p>
    <w:p>
      <w:pPr>
        <w:pStyle w:val="Normal"/>
      </w:pPr>
      <w:r>
        <w:t xml:space="preserve">危险操作防护的使能条件未在任务书中规定，见 Q-023。安全关键功能共 12 条，见 3.18 节。</w:t>
      </w:r>
    </w:p>
    <w:p>
      <w:pPr>
        <w:pStyle w:val="Heading2"/>
      </w:pPr>
      <w:r>
        <w:t xml:space="preserve">保密性和私密性需求</w:t>
      </w:r>
    </w:p>
    <w:p>
      <w:pPr>
        <w:pStyle w:val="Normal"/>
      </w:pPr>
      <w:r>
        <w:t xml:space="preserve">本章不适用。理由：TMU 软件运行于星上单机内部，不处理涉密业务数据，任务书未提出加密、密钥管理或访问控制要求；遥测遥控数据的保密性由系统级链路和地面处理保证，不在本软件需求范围内。</w:t>
      </w:r>
    </w:p>
    <w:p>
      <w:pPr>
        <w:pStyle w:val="Heading2"/>
      </w:pPr>
      <w:r>
        <w:t xml:space="preserve">CSCI 环境需求</w:t>
      </w:r>
    </w:p>
    <w:p>
      <w:pPr>
        <w:pStyle w:val="Normal"/>
      </w:pPr>
      <w:r>
        <w:t xml:space="preserve">（TMUS-ENV-001）软件的运行处理器为 BM3803，主频 80 MHz。</w:t>
      </w:r>
    </w:p>
    <w:p>
      <w:pPr>
        <w:pStyle w:val="Normal"/>
      </w:pPr>
      <w:r>
        <w:t xml:space="preserve">（TMUS-ENV-002）软件的应用程序和参数存放在 512 KB EEPROM，引导程序存放在 128 KB PROM，数据存放在 2 MB 带 EDAC 的 SRAM。</w:t>
      </w:r>
    </w:p>
    <w:p>
      <w:pPr>
        <w:pStyle w:val="Normal"/>
      </w:pPr>
      <w:r>
        <w:t xml:space="preserve">（TMUS-ENV-003）软件应在</w:t>
      </w:r>
      <w:r>
        <w:rPr>
          <w:highlight w:val="yellow"/>
        </w:rPr>
        <w:t xml:space="preserve">【待确认】</w:t>
      </w:r>
      <w:r>
        <w:t xml:space="preserve">的运行环境（裸机或操作系统及版本）下运行。</w:t>
      </w:r>
    </w:p>
    <w:p>
      <w:pPr>
        <w:pStyle w:val="Normal"/>
      </w:pPr>
      <w:r>
        <w:t xml:space="preserve">（TMUS-ENV-004）软件应使用</w:t>
      </w:r>
      <w:r>
        <w:rPr>
          <w:highlight w:val="yellow"/>
        </w:rPr>
        <w:t xml:space="preserve">【待确认】</w:t>
      </w:r>
      <w:r>
        <w:t xml:space="preserve">的编译器及版本编译构建。</w:t>
      </w:r>
    </w:p>
    <w:p>
      <w:pPr>
        <w:pStyle w:val="Normal"/>
      </w:pPr>
      <w:r>
        <w:t xml:space="preserve">任务书未说明是否使用操作系统，也未规定编译器，见 Q-027。引导程序在 PROM 中独立存放，其是否属于本次研制范围见 Q-025。</w:t>
      </w:r>
    </w:p>
    <w:p>
      <w:pPr>
        <w:pStyle w:val="Heading2"/>
      </w:pPr>
      <w:r>
        <w:t xml:space="preserve">计算机资源需求</w:t>
      </w:r>
    </w:p>
    <w:p>
      <w:pPr>
        <w:pStyle w:val="Heading3"/>
      </w:pPr>
      <w:r>
        <w:t xml:space="preserve">计算机硬件需求</w:t>
      </w:r>
    </w:p>
    <w:p>
      <w:pPr>
        <w:pStyle w:val="Normal"/>
      </w:pPr>
      <w:r>
        <w:t xml:space="preserve">处理器 BM3803，主频 80 MHz；程序存储器 PROM 128 KB（引导程序）、EEPROM 512 KB（应用程序和参数）；数据存储器 SRAM 2 MB（带 EDAC）；采集电路 32 路模拟量（12 位 AD）、16 路温度量（热敏电阻）、8 路双电平状态量；RS-422 异步串口 1 路；硬件看门狗 1 个。</w:t>
      </w:r>
    </w:p>
    <w:p>
      <w:pPr>
        <w:pStyle w:val="Heading3"/>
      </w:pPr>
      <w:r>
        <w:t xml:space="preserve">计算机硬件资源利用需求</w:t>
      </w:r>
    </w:p>
    <w:p>
      <w:pPr>
        <w:pStyle w:val="Normal"/>
      </w:pPr>
      <w:r>
        <w:t xml:space="preserve">（TMUS-RES-001）软件占用程序存储器（EEPROM 512 KB）的容量应不大于 80%，即余量不小于 20%，计量基准按</w:t>
      </w:r>
      <w:r>
        <w:rPr>
          <w:highlight w:val="yellow"/>
        </w:rPr>
        <w:t xml:space="preserve">【待确认】</w:t>
      </w:r>
      <w:r>
        <w:t xml:space="preserve">。</w:t>
      </w:r>
    </w:p>
    <w:p>
      <w:pPr>
        <w:pStyle w:val="Normal"/>
      </w:pPr>
      <w:r>
        <w:t xml:space="preserve">（TMUS-RES-002）软件占用数据存储器（SRAM 2 MB）的容量应不大于 80%，即余量不小于 20%，计量基准按</w:t>
      </w:r>
      <w:r>
        <w:rPr>
          <w:highlight w:val="yellow"/>
        </w:rPr>
        <w:t xml:space="preserve">【待确认】</w:t>
      </w:r>
      <w:r>
        <w:t xml:space="preserve">。</w:t>
      </w:r>
    </w:p>
    <w:p>
      <w:pPr>
        <w:pStyle w:val="Normal"/>
      </w:pPr>
      <w:r>
        <w:t xml:space="preserve">（TMUS-RES-003）软件在最大负载工况（正常模式、遥测请求连续到达）下的 CPU 负荷应不大于</w:t>
      </w:r>
      <w:r>
        <w:rPr>
          <w:highlight w:val="yellow"/>
        </w:rPr>
        <w:t xml:space="preserve">【待确认】</w:t>
      </w:r>
      <w:r>
        <w:t xml:space="preserve">%。</w:t>
      </w:r>
    </w:p>
    <w:p>
      <w:pPr>
        <w:pStyle w:val="Normal"/>
      </w:pPr>
      <w:r>
        <w:t xml:space="preserve">余量的计量基准（链接映射、堆栈深度等）见 Q-030，CPU 负荷的量化指标见 Q-006。</w:t>
      </w:r>
    </w:p>
    <w:p>
      <w:pPr>
        <w:pStyle w:val="Heading3"/>
      </w:pPr>
      <w:r>
        <w:t xml:space="preserve">计算机软件需求</w:t>
      </w:r>
    </w:p>
    <w:p>
      <w:pPr>
        <w:pStyle w:val="Normal"/>
      </w:pPr>
      <w:r>
        <w:t xml:space="preserve">除编译器与构建工具外，本软件不依赖其他软件（含操作系统、库、驱动程序），实际依赖情况取决于 TMUS-ENV-003 的确认结果（Q-027）。应用程序和采集参数存放在 EEPROM，引导程序存放在 PROM，属于硬件配置，见 TMUS-ENV-002。</w:t>
      </w:r>
    </w:p>
    <w:p>
      <w:pPr>
        <w:pStyle w:val="Heading3"/>
      </w:pPr>
      <w:r>
        <w:t xml:space="preserve">计算机通信需求</w:t>
      </w:r>
    </w:p>
    <w:p>
      <w:pPr>
        <w:pStyle w:val="Normal"/>
      </w:pPr>
      <w:r>
        <w:t xml:space="preserve">本软件只使用 1 条 RS-422 异步串行链路，链路参数见 TMUS-EIF-001，帧格式见 3.3.2.4，不使用总线或其他通信链路。</w:t>
      </w:r>
    </w:p>
    <w:p>
      <w:pPr>
        <w:pStyle w:val="Heading2"/>
      </w:pPr>
      <w:r>
        <w:t xml:space="preserve">软件质量因素</w:t>
      </w:r>
    </w:p>
    <w:p>
      <w:pPr>
        <w:pStyle w:val="Normal"/>
      </w:pPr>
      <w:r>
        <w:t xml:space="preserve">（TMUS-QUA-001）软件应使用单机的硬件看门狗，看门狗溢出时间与喂狗周期按</w:t>
      </w:r>
      <w:r>
        <w:rPr>
          <w:highlight w:val="yellow"/>
        </w:rPr>
        <w:t xml:space="preserve">【待确认】</w:t>
      </w:r>
      <w:r>
        <w:t xml:space="preserve">配置。</w:t>
      </w:r>
    </w:p>
    <w:p>
      <w:pPr>
        <w:pStyle w:val="Normal"/>
      </w:pPr>
      <w:r>
        <w:t xml:space="preserve">（TMUS-QUA-002）软件在看门狗复位后应重新执行初始化流程，并按 TMUS-DAT-004 保持运行数据。</w:t>
      </w:r>
    </w:p>
    <w:p>
      <w:pPr>
        <w:pStyle w:val="Normal"/>
      </w:pPr>
      <w:r>
        <w:t xml:space="preserve">（TMUS-QUA-003）软件应在存储器巡检中检测 EDAC 单错，纠正单错并累计单错计数，单错计数通过遥测下传。</w:t>
      </w:r>
    </w:p>
    <w:p>
      <w:pPr>
        <w:pStyle w:val="Normal"/>
      </w:pPr>
      <w:r>
        <w:t xml:space="preserve">（TMUS-QUA-004）软件检测到 EDAC 双错时应置存储器故障标志、错误计数加 1，并按</w:t>
      </w:r>
      <w:r>
        <w:rPr>
          <w:highlight w:val="yellow"/>
        </w:rPr>
        <w:t xml:space="preserve">【待确认】</w:t>
      </w:r>
      <w:r>
        <w:t xml:space="preserve">处理（复位或降级运行）。</w:t>
      </w:r>
    </w:p>
    <w:p>
      <w:pPr>
        <w:pStyle w:val="Normal"/>
      </w:pPr>
      <w:r>
        <w:t xml:space="preserve">（TMUS-FUN-025）软件应周期性喂硬件看门狗，喂狗周期不大于</w:t>
      </w:r>
      <w:r>
        <w:rPr>
          <w:highlight w:val="yellow"/>
        </w:rPr>
        <w:t xml:space="preserve">【待确认】</w:t>
      </w:r>
      <w:r>
        <w:t xml:space="preserve"> ms 且小于看门狗溢出时间。</w:t>
      </w:r>
    </w:p>
    <w:p>
      <w:pPr>
        <w:pStyle w:val="Normal"/>
      </w:pPr>
      <w:r>
        <w:t xml:space="preserve">看门狗参数见 Q-019，EDAC 巡检周期与单错双错处理见 Q-020，在轨维护与可维护性见 3.2.9 节与 Q-022。可测试性通过遥测下传自检结果、参数故障标志、通信中断标志与各类计数来保证（TMUS-FUN-004、TMUS-DAT-003、TMUS-FUN-023、TMUS-FUN-014）。</w:t>
      </w:r>
    </w:p>
    <w:p>
      <w:pPr>
        <w:pStyle w:val="Heading2"/>
      </w:pPr>
      <w:r>
        <w:t xml:space="preserve">设计和实现约束</w:t>
      </w:r>
    </w:p>
    <w:p>
      <w:pPr>
        <w:pStyle w:val="Normal"/>
      </w:pPr>
      <w:r>
        <w:t xml:space="preserve">（TMUS-CON-001）软件应使用 C 语言编写，并遵循 GJB 8114 的约束。</w:t>
      </w:r>
    </w:p>
    <w:p>
      <w:pPr>
        <w:pStyle w:val="Normal"/>
      </w:pPr>
      <w:r>
        <w:t xml:space="preserve">（TMUS-CON-002）软件不应使用动态内存分配。</w:t>
      </w:r>
    </w:p>
    <w:p>
      <w:pPr>
        <w:pStyle w:val="Normal"/>
      </w:pPr>
      <w:r>
        <w:t xml:space="preserve">（TMUS-CON-003）软件应按 GJB 438B 交付软件需求规格说明、软件设计说明、软件测试说明、软件测试报告、源代码及可执行程序。</w:t>
      </w:r>
    </w:p>
    <w:p>
      <w:pPr>
        <w:pStyle w:val="Normal"/>
      </w:pPr>
      <w:r>
        <w:t xml:space="preserve">除上述约束外，任务书未规定其他禁用特性（如递归、浮点运算），见需求分析报告检查表 H3 的结论；如需补充，由部门编码规范规定。</w:t>
      </w:r>
    </w:p>
    <w:p>
      <w:pPr>
        <w:pStyle w:val="Heading2"/>
      </w:pPr>
      <w:r>
        <w:t xml:space="preserve">有关人员需求</w:t>
      </w:r>
    </w:p>
    <w:p>
      <w:pPr>
        <w:pStyle w:val="Normal"/>
      </w:pPr>
      <w:r>
        <w:t xml:space="preserve">本章不适用。理由：本软件为星上嵌入式软件，不涉及人员操作界面、人员数量与技能要求，运行期间无人在环。</w:t>
      </w:r>
    </w:p>
    <w:p>
      <w:pPr>
        <w:pStyle w:val="Heading2"/>
      </w:pPr>
      <w:r>
        <w:t xml:space="preserve">有关培训需求</w:t>
      </w:r>
    </w:p>
    <w:p>
      <w:pPr>
        <w:pStyle w:val="Normal"/>
      </w:pPr>
      <w:r>
        <w:t xml:space="preserve">本章不适用。理由：本软件不向使用方提供操作培训需求；地面测试与操作培训由系统级培训安排覆盖。</w:t>
      </w:r>
    </w:p>
    <w:p>
      <w:pPr>
        <w:pStyle w:val="Heading2"/>
      </w:pPr>
      <w:r>
        <w:t xml:space="preserve">有关后勤需求</w:t>
      </w:r>
    </w:p>
    <w:p>
      <w:pPr>
        <w:pStyle w:val="Normal"/>
      </w:pPr>
      <w:r>
        <w:t xml:space="preserve">本软件的维护与支持要求：源程序、可执行程序、链接映射文件、编译环境说明随交付物提交（TMUS-CON-003）；在轨维护能力见 TMUS-FUN-026 与 Q-022；交付介质与标识见 3.17 节。</w:t>
      </w:r>
    </w:p>
    <w:p>
      <w:pPr>
        <w:pStyle w:val="Heading2"/>
      </w:pPr>
      <w:r>
        <w:t xml:space="preserve">其他需求</w:t>
      </w:r>
    </w:p>
    <w:p>
      <w:pPr>
        <w:pStyle w:val="Normal"/>
      </w:pPr>
      <w:r>
        <w:t xml:space="preserve">本章不适用。理由：任务书未提出除上述各章以外的其他需求（如电磁兼容、人机界面、标准化接口形式等）。</w:t>
      </w:r>
    </w:p>
    <w:p>
      <w:pPr>
        <w:pStyle w:val="Heading2"/>
      </w:pPr>
      <w:r>
        <w:t xml:space="preserve">包装需求</w:t>
      </w:r>
    </w:p>
    <w:p>
      <w:pPr>
        <w:pStyle w:val="Normal"/>
      </w:pPr>
      <w:r>
        <w:t xml:space="preserve">交付介质与标识按部门软件配置管理规定执行：源代码、可执行程序与文档以电子介质交付，介质应标注软件名称、版本、配置项标识（TMU-APP）与密级；可执行程序应提供校验值（如 MD5）随介质清单提交。介质形式与标识格式未在任务书中规定，按部门规定执行。</w:t>
      </w:r>
    </w:p>
    <w:p>
      <w:pPr>
        <w:pStyle w:val="Heading2"/>
      </w:pPr>
      <w:r>
        <w:t xml:space="preserve">需求的优先次序和关键程度</w:t>
      </w:r>
    </w:p>
    <w:p>
      <w:pPr>
        <w:pStyle w:val="Normal"/>
      </w:pPr>
      <w:r>
        <w:t xml:space="preserve">需求的关键程度分为安全关键、关键、一般三级，与任务书“软件关键等级：重要”的关系为：安全关键为直接影响在轨安全、可能导致单机失效或误动作的需求；关键为影响任务完成但可恢复的需求；一般为环境、资源与文档类需求。</w:t>
      </w:r>
    </w:p>
    <w:p>
      <w:pPr>
        <w:pStyle w:val="Caption"/>
        <w:keepNext/>
        <w:jc w:val="center"/>
      </w:pPr>
      <w:r>
        <w:t xml:space="preserve">表 3-6 安全关键需求</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756"/>
        <w:gridCol w:w="2746"/>
        <w:gridCol w:w="3802"/>
      </w:tblGrid>
      <w:tr>
        <w:trPr>
          <w:tblHeader/>
        </w:trPr>
        <w:tc>
          <w:tcPr>
            <w:tcW w:w="1756" w:type="dxa"/>
            <w:vAlign w:val="center"/>
          </w:tcPr>
          <w:p>
            <w:pPr>
              <w:pStyle w:val="TableText"/>
              <w:jc w:val="center"/>
            </w:pPr>
            <w:r>
              <w:rPr>
                <w:b/>
                <w:bCs/>
              </w:rPr>
              <w:t xml:space="preserve">需求标识</w:t>
            </w:r>
          </w:p>
        </w:tc>
        <w:tc>
          <w:tcPr>
            <w:tcW w:w="2746" w:type="dxa"/>
            <w:vAlign w:val="center"/>
          </w:tcPr>
          <w:p>
            <w:pPr>
              <w:pStyle w:val="TableText"/>
              <w:jc w:val="center"/>
            </w:pPr>
            <w:r>
              <w:rPr>
                <w:b/>
                <w:bCs/>
              </w:rPr>
              <w:t xml:space="preserve">需求名称</w:t>
            </w:r>
          </w:p>
        </w:tc>
        <w:tc>
          <w:tcPr>
            <w:tcW w:w="3802" w:type="dxa"/>
            <w:vAlign w:val="center"/>
          </w:tcPr>
          <w:p>
            <w:pPr>
              <w:pStyle w:val="TableText"/>
              <w:jc w:val="center"/>
            </w:pPr>
            <w:r>
              <w:rPr>
                <w:b/>
                <w:bCs/>
              </w:rPr>
              <w:t xml:space="preserve">关键程度理由</w:t>
            </w:r>
          </w:p>
        </w:tc>
      </w:tr>
      <w:tr>
        <w:trPr>
          <w:cantSplit/>
        </w:trPr>
        <w:tc>
          <w:tcPr>
            <w:tcW w:w="1756" w:type="dxa"/>
          </w:tcPr>
          <w:p>
            <w:pPr>
              <w:pStyle w:val="TableText"/>
            </w:pPr>
            <w:r>
              <w:t xml:space="preserve">TMUS-FUN-015</w:t>
            </w:r>
          </w:p>
        </w:tc>
        <w:tc>
          <w:tcPr>
            <w:tcW w:w="2746" w:type="dxa"/>
          </w:tcPr>
          <w:p>
            <w:pPr>
              <w:pStyle w:val="TableText"/>
            </w:pPr>
            <w:r>
              <w:t xml:space="preserve">遥控指令接收与执行</w:t>
            </w:r>
          </w:p>
        </w:tc>
        <w:tc>
          <w:tcPr>
            <w:tcW w:w="3802" w:type="dxa"/>
          </w:tcPr>
          <w:p>
            <w:pPr>
              <w:pStyle w:val="TableText"/>
            </w:pPr>
            <w:r>
              <w:t xml:space="preserve">指令执行直接作用于星上设备</w:t>
            </w:r>
          </w:p>
        </w:tc>
      </w:tr>
      <w:tr>
        <w:trPr>
          <w:cantSplit/>
        </w:trPr>
        <w:tc>
          <w:tcPr>
            <w:tcW w:w="1756" w:type="dxa"/>
          </w:tcPr>
          <w:p>
            <w:pPr>
              <w:pStyle w:val="TableText"/>
            </w:pPr>
            <w:r>
              <w:t xml:space="preserve">TMUS-FUN-016</w:t>
            </w:r>
          </w:p>
        </w:tc>
        <w:tc>
          <w:tcPr>
            <w:tcW w:w="2746" w:type="dxa"/>
          </w:tcPr>
          <w:p>
            <w:pPr>
              <w:pStyle w:val="TableText"/>
            </w:pPr>
            <w:r>
              <w:t xml:space="preserve">软件复位指令</w:t>
            </w:r>
          </w:p>
        </w:tc>
        <w:tc>
          <w:tcPr>
            <w:tcW w:w="3802" w:type="dxa"/>
          </w:tcPr>
          <w:p>
            <w:pPr>
              <w:pStyle w:val="TableText"/>
            </w:pPr>
            <w:r>
              <w:t xml:space="preserve">误执行将导致软件重启</w:t>
            </w:r>
          </w:p>
        </w:tc>
      </w:tr>
      <w:tr>
        <w:trPr>
          <w:cantSplit/>
        </w:trPr>
        <w:tc>
          <w:tcPr>
            <w:tcW w:w="1756" w:type="dxa"/>
          </w:tcPr>
          <w:p>
            <w:pPr>
              <w:pStyle w:val="TableText"/>
            </w:pPr>
            <w:r>
              <w:t xml:space="preserve">TMUS-FUN-017</w:t>
            </w:r>
          </w:p>
        </w:tc>
        <w:tc>
          <w:tcPr>
            <w:tcW w:w="2746" w:type="dxa"/>
          </w:tcPr>
          <w:p>
            <w:pPr>
              <w:pStyle w:val="TableText"/>
            </w:pPr>
            <w:r>
              <w:t xml:space="preserve">修改采集参数指令</w:t>
            </w:r>
          </w:p>
        </w:tc>
        <w:tc>
          <w:tcPr>
            <w:tcW w:w="3802" w:type="dxa"/>
          </w:tcPr>
          <w:p>
            <w:pPr>
              <w:pStyle w:val="TableText"/>
            </w:pPr>
            <w:r>
              <w:t xml:space="preserve">写入 EEPROM，误写将破坏参数</w:t>
            </w:r>
          </w:p>
        </w:tc>
      </w:tr>
      <w:tr>
        <w:trPr>
          <w:cantSplit/>
        </w:trPr>
        <w:tc>
          <w:tcPr>
            <w:tcW w:w="1756" w:type="dxa"/>
          </w:tcPr>
          <w:p>
            <w:pPr>
              <w:pStyle w:val="TableText"/>
            </w:pPr>
            <w:r>
              <w:t xml:space="preserve">TMUS-FUN-019</w:t>
            </w:r>
          </w:p>
        </w:tc>
        <w:tc>
          <w:tcPr>
            <w:tcW w:w="2746" w:type="dxa"/>
          </w:tcPr>
          <w:p>
            <w:pPr>
              <w:pStyle w:val="TableText"/>
            </w:pPr>
            <w:r>
              <w:t xml:space="preserve">非法指令判据</w:t>
            </w:r>
          </w:p>
        </w:tc>
        <w:tc>
          <w:tcPr>
            <w:tcW w:w="3802" w:type="dxa"/>
          </w:tcPr>
          <w:p>
            <w:pPr>
              <w:pStyle w:val="TableText"/>
            </w:pPr>
            <w:r>
              <w:t xml:space="preserve">判别错误将执行非法指令</w:t>
            </w:r>
          </w:p>
        </w:tc>
      </w:tr>
      <w:tr>
        <w:trPr>
          <w:cantSplit/>
        </w:trPr>
        <w:tc>
          <w:tcPr>
            <w:tcW w:w="1756" w:type="dxa"/>
          </w:tcPr>
          <w:p>
            <w:pPr>
              <w:pStyle w:val="TableText"/>
            </w:pPr>
            <w:r>
              <w:t xml:space="preserve">TMUS-FUN-020</w:t>
            </w:r>
          </w:p>
        </w:tc>
        <w:tc>
          <w:tcPr>
            <w:tcW w:w="2746" w:type="dxa"/>
          </w:tcPr>
          <w:p>
            <w:pPr>
              <w:pStyle w:val="TableText"/>
            </w:pPr>
            <w:r>
              <w:t xml:space="preserve">非法指令处理</w:t>
            </w:r>
          </w:p>
        </w:tc>
        <w:tc>
          <w:tcPr>
            <w:tcW w:w="3802" w:type="dxa"/>
          </w:tcPr>
          <w:p>
            <w:pPr>
              <w:pStyle w:val="TableText"/>
            </w:pPr>
            <w:r>
              <w:t xml:space="preserve">处理不当将造成误动作</w:t>
            </w:r>
          </w:p>
        </w:tc>
      </w:tr>
      <w:tr>
        <w:trPr>
          <w:cantSplit/>
        </w:trPr>
        <w:tc>
          <w:tcPr>
            <w:tcW w:w="1756" w:type="dxa"/>
          </w:tcPr>
          <w:p>
            <w:pPr>
              <w:pStyle w:val="TableText"/>
            </w:pPr>
            <w:r>
              <w:t xml:space="preserve">TMUS-FUN-025</w:t>
            </w:r>
          </w:p>
        </w:tc>
        <w:tc>
          <w:tcPr>
            <w:tcW w:w="2746" w:type="dxa"/>
          </w:tcPr>
          <w:p>
            <w:pPr>
              <w:pStyle w:val="TableText"/>
            </w:pPr>
            <w:r>
              <w:t xml:space="preserve">看门狗喂狗</w:t>
            </w:r>
          </w:p>
        </w:tc>
        <w:tc>
          <w:tcPr>
            <w:tcW w:w="3802" w:type="dxa"/>
          </w:tcPr>
          <w:p>
            <w:pPr>
              <w:pStyle w:val="TableText"/>
            </w:pPr>
            <w:r>
              <w:t xml:space="preserve">喂狗失效或误喂将导致复位或死锁</w:t>
            </w:r>
          </w:p>
        </w:tc>
      </w:tr>
      <w:tr>
        <w:trPr>
          <w:cantSplit/>
        </w:trPr>
        <w:tc>
          <w:tcPr>
            <w:tcW w:w="1756" w:type="dxa"/>
          </w:tcPr>
          <w:p>
            <w:pPr>
              <w:pStyle w:val="TableText"/>
            </w:pPr>
            <w:r>
              <w:t xml:space="preserve">TMUS-EIF-004</w:t>
            </w:r>
          </w:p>
        </w:tc>
        <w:tc>
          <w:tcPr>
            <w:tcW w:w="2746" w:type="dxa"/>
          </w:tcPr>
          <w:p>
            <w:pPr>
              <w:pStyle w:val="TableText"/>
            </w:pPr>
            <w:r>
              <w:t xml:space="preserve">遥控指令帧接收</w:t>
            </w:r>
          </w:p>
        </w:tc>
        <w:tc>
          <w:tcPr>
            <w:tcW w:w="3802" w:type="dxa"/>
          </w:tcPr>
          <w:p>
            <w:pPr>
              <w:pStyle w:val="TableText"/>
            </w:pPr>
            <w:r>
              <w:t xml:space="preserve">指令入口，解析错误将误执行</w:t>
            </w:r>
          </w:p>
        </w:tc>
      </w:tr>
      <w:tr>
        <w:trPr>
          <w:cantSplit/>
        </w:trPr>
        <w:tc>
          <w:tcPr>
            <w:tcW w:w="1756" w:type="dxa"/>
          </w:tcPr>
          <w:p>
            <w:pPr>
              <w:pStyle w:val="TableText"/>
            </w:pPr>
            <w:r>
              <w:t xml:space="preserve">TMUS-SAF-001</w:t>
            </w:r>
          </w:p>
        </w:tc>
        <w:tc>
          <w:tcPr>
            <w:tcW w:w="2746" w:type="dxa"/>
          </w:tcPr>
          <w:p>
            <w:pPr>
              <w:pStyle w:val="TableText"/>
            </w:pPr>
            <w:r>
              <w:t xml:space="preserve">危险指令防护</w:t>
            </w:r>
          </w:p>
        </w:tc>
        <w:tc>
          <w:tcPr>
            <w:tcW w:w="3802" w:type="dxa"/>
          </w:tcPr>
          <w:p>
            <w:pPr>
              <w:pStyle w:val="TableText"/>
            </w:pPr>
            <w:r>
              <w:t xml:space="preserve">防止危险指令误执行</w:t>
            </w:r>
          </w:p>
        </w:tc>
      </w:tr>
      <w:tr>
        <w:trPr>
          <w:cantSplit/>
        </w:trPr>
        <w:tc>
          <w:tcPr>
            <w:tcW w:w="1756" w:type="dxa"/>
          </w:tcPr>
          <w:p>
            <w:pPr>
              <w:pStyle w:val="TableText"/>
            </w:pPr>
            <w:r>
              <w:t xml:space="preserve">TMUS-SAF-002</w:t>
            </w:r>
          </w:p>
        </w:tc>
        <w:tc>
          <w:tcPr>
            <w:tcW w:w="2746" w:type="dxa"/>
          </w:tcPr>
          <w:p>
            <w:pPr>
              <w:pStyle w:val="TableText"/>
            </w:pPr>
            <w:r>
              <w:t xml:space="preserve">通信中断期间的安全状态</w:t>
            </w:r>
          </w:p>
        </w:tc>
        <w:tc>
          <w:tcPr>
            <w:tcW w:w="3802" w:type="dxa"/>
          </w:tcPr>
          <w:p>
            <w:pPr>
              <w:pStyle w:val="TableText"/>
            </w:pPr>
            <w:r>
              <w:t xml:space="preserve">防止中断期间误发送与失控</w:t>
            </w:r>
          </w:p>
        </w:tc>
      </w:tr>
      <w:tr>
        <w:trPr>
          <w:cantSplit/>
        </w:trPr>
        <w:tc>
          <w:tcPr>
            <w:tcW w:w="1756" w:type="dxa"/>
          </w:tcPr>
          <w:p>
            <w:pPr>
              <w:pStyle w:val="TableText"/>
            </w:pPr>
            <w:r>
              <w:t xml:space="preserve">TMUS-SAF-003</w:t>
            </w:r>
          </w:p>
        </w:tc>
        <w:tc>
          <w:tcPr>
            <w:tcW w:w="2746" w:type="dxa"/>
          </w:tcPr>
          <w:p>
            <w:pPr>
              <w:pStyle w:val="TableText"/>
            </w:pPr>
            <w:r>
              <w:t xml:space="preserve">参数写入的掉电安全</w:t>
            </w:r>
          </w:p>
        </w:tc>
        <w:tc>
          <w:tcPr>
            <w:tcW w:w="3802" w:type="dxa"/>
          </w:tcPr>
          <w:p>
            <w:pPr>
              <w:pStyle w:val="TableText"/>
            </w:pPr>
            <w:r>
              <w:t xml:space="preserve">防止参数永久丢失</w:t>
            </w:r>
          </w:p>
        </w:tc>
      </w:tr>
      <w:tr>
        <w:trPr>
          <w:cantSplit/>
        </w:trPr>
        <w:tc>
          <w:tcPr>
            <w:tcW w:w="1756" w:type="dxa"/>
          </w:tcPr>
          <w:p>
            <w:pPr>
              <w:pStyle w:val="TableText"/>
            </w:pPr>
            <w:r>
              <w:t xml:space="preserve">TMUS-QUA-001</w:t>
            </w:r>
          </w:p>
        </w:tc>
        <w:tc>
          <w:tcPr>
            <w:tcW w:w="2746" w:type="dxa"/>
          </w:tcPr>
          <w:p>
            <w:pPr>
              <w:pStyle w:val="TableText"/>
            </w:pPr>
            <w:r>
              <w:t xml:space="preserve">看门狗配置</w:t>
            </w:r>
          </w:p>
        </w:tc>
        <w:tc>
          <w:tcPr>
            <w:tcW w:w="3802" w:type="dxa"/>
          </w:tcPr>
          <w:p>
            <w:pPr>
              <w:pStyle w:val="TableText"/>
            </w:pPr>
            <w:r>
              <w:t xml:space="preserve">决定看门狗是否有效</w:t>
            </w:r>
          </w:p>
        </w:tc>
      </w:tr>
      <w:tr>
        <w:trPr>
          <w:cantSplit/>
        </w:trPr>
        <w:tc>
          <w:tcPr>
            <w:tcW w:w="1756" w:type="dxa"/>
          </w:tcPr>
          <w:p>
            <w:pPr>
              <w:pStyle w:val="TableText"/>
            </w:pPr>
            <w:r>
              <w:t xml:space="preserve">TMUS-QUA-004</w:t>
            </w:r>
          </w:p>
        </w:tc>
        <w:tc>
          <w:tcPr>
            <w:tcW w:w="2746" w:type="dxa"/>
          </w:tcPr>
          <w:p>
            <w:pPr>
              <w:pStyle w:val="TableText"/>
            </w:pPr>
            <w:r>
              <w:t xml:space="preserve">EDAC 双错处理</w:t>
            </w:r>
          </w:p>
        </w:tc>
        <w:tc>
          <w:tcPr>
            <w:tcW w:w="3802" w:type="dxa"/>
          </w:tcPr>
          <w:p>
            <w:pPr>
              <w:pStyle w:val="TableText"/>
            </w:pPr>
            <w:r>
              <w:t xml:space="preserve">存储器双错影响软件正确运行</w:t>
            </w:r>
          </w:p>
        </w:tc>
      </w:tr>
    </w:tbl>
    <w:p>
      <w:pPr>
        <w:pStyle w:val="Normal"/>
        <w:spacing w:before="0" w:after="0" w:line="240" w:lineRule="auto"/>
      </w:pPr>
    </w:p>
    <w:p>
      <w:pPr>
        <w:pStyle w:val="Normal"/>
      </w:pPr>
      <w:r>
        <w:t xml:space="preserve">优先级排序：安全关键需求优先实现与验证，其次为通信与采集类关键需求，最后为文档与环境类一般需求。任务书未给出需求优先次序的量化要求，本表按关键程度排序，供设计与测试排程使用。</w:t>
      </w:r>
    </w:p>
    <w:p>
      <w:pPr>
        <w:pStyle w:val="Heading1"/>
      </w:pPr>
      <w:r>
        <w:t xml:space="preserve">合格性规定</w:t>
      </w:r>
    </w:p>
    <w:p>
      <w:pPr>
        <w:pStyle w:val="Normal"/>
      </w:pPr>
      <w:r>
        <w:t xml:space="preserve">合格性方法定义：</w:t>
      </w:r>
    </w:p>
    <w:p>
      <w:pPr>
        <w:pStyle w:val="Normal"/>
        <w:ind w:leftChars="200" w:left="420" w:firstLineChars="0" w:firstLine="0"/>
      </w:pPr>
      <w:r>
        <w:t xml:space="preserve">• </w:t>
      </w:r>
      <w:r>
        <w:rPr>
          <w:b/>
          <w:bCs/>
        </w:rPr>
        <w:t xml:space="preserve">测试（T）</w:t>
      </w:r>
      <w:r>
        <w:t xml:space="preserve">：在单机或等效环境下运行软件，施加规定的输入并测量输出，与需求规定的量化指标比较。适用于可测量、可重复的功能与性能需求。</w:t>
      </w:r>
    </w:p>
    <w:p>
      <w:pPr>
        <w:pStyle w:val="Normal"/>
        <w:ind w:leftChars="200" w:left="420" w:firstLineChars="0" w:firstLine="0"/>
      </w:pPr>
      <w:r>
        <w:t xml:space="preserve">• </w:t>
      </w:r>
      <w:r>
        <w:rPr>
          <w:b/>
          <w:bCs/>
        </w:rPr>
        <w:t xml:space="preserve">演示（D）</w:t>
      </w:r>
      <w:r>
        <w:t xml:space="preserve">：在运行状态下观察软件行为，确认规定功能存在并正确执行，不作量化测量。适用于模式进入与退出等状态类需求。</w:t>
      </w:r>
    </w:p>
    <w:p>
      <w:pPr>
        <w:pStyle w:val="Normal"/>
        <w:ind w:leftChars="200" w:left="420" w:firstLineChars="0" w:firstLine="0"/>
      </w:pPr>
      <w:r>
        <w:t xml:space="preserve">• </w:t>
      </w:r>
      <w:r>
        <w:rPr>
          <w:b/>
          <w:bCs/>
        </w:rPr>
        <w:t xml:space="preserve">分析（A）</w:t>
      </w:r>
      <w:r>
        <w:t xml:space="preserve">：通过核算、建模或检查工程数据判定符合性，不实际运行软件。适用于资源余量、帧传输时间核算等需求。</w:t>
      </w:r>
    </w:p>
    <w:p>
      <w:pPr>
        <w:pStyle w:val="Normal"/>
        <w:ind w:leftChars="200" w:left="420" w:firstLineChars="0" w:firstLine="0"/>
      </w:pPr>
      <w:r>
        <w:t xml:space="preserve">• </w:t>
      </w:r>
      <w:r>
        <w:rPr>
          <w:b/>
          <w:bCs/>
        </w:rPr>
        <w:t xml:space="preserve">审查（I）</w:t>
      </w:r>
      <w:r>
        <w:t xml:space="preserve">：检查文档、源代码或构建产物是否符合规定。适用于编码规范、环境与交付类需求。</w:t>
      </w:r>
    </w:p>
    <w:p>
      <w:pPr>
        <w:pStyle w:val="Caption"/>
        <w:keepNext/>
        <w:jc w:val="center"/>
      </w:pPr>
      <w:r>
        <w:t xml:space="preserve">表 4-1 需求合格性方法</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830"/>
        <w:gridCol w:w="3915"/>
        <w:gridCol w:w="640"/>
        <w:gridCol w:w="640"/>
        <w:gridCol w:w="640"/>
        <w:gridCol w:w="640"/>
      </w:tblGrid>
      <w:tr>
        <w:trPr>
          <w:tblHeader/>
        </w:trPr>
        <w:tc>
          <w:tcPr>
            <w:tcW w:w="1830" w:type="dxa"/>
            <w:vAlign w:val="center"/>
          </w:tcPr>
          <w:p>
            <w:pPr>
              <w:pStyle w:val="TableText"/>
              <w:jc w:val="center"/>
            </w:pPr>
            <w:r>
              <w:rPr>
                <w:b/>
                <w:bCs/>
              </w:rPr>
              <w:t xml:space="preserve">需求标识</w:t>
            </w:r>
          </w:p>
        </w:tc>
        <w:tc>
          <w:tcPr>
            <w:tcW w:w="3915" w:type="dxa"/>
            <w:vAlign w:val="center"/>
          </w:tcPr>
          <w:p>
            <w:pPr>
              <w:pStyle w:val="TableText"/>
              <w:jc w:val="center"/>
            </w:pPr>
            <w:r>
              <w:rPr>
                <w:b/>
                <w:bCs/>
              </w:rPr>
              <w:t xml:space="preserve">需求名称</w:t>
            </w:r>
          </w:p>
        </w:tc>
        <w:tc>
          <w:tcPr>
            <w:tcW w:w="640" w:type="dxa"/>
            <w:vAlign w:val="center"/>
          </w:tcPr>
          <w:p>
            <w:pPr>
              <w:pStyle w:val="TableText"/>
              <w:jc w:val="center"/>
            </w:pPr>
            <w:r>
              <w:rPr>
                <w:b/>
                <w:bCs/>
              </w:rPr>
              <w:t xml:space="preserve">测试</w:t>
            </w:r>
          </w:p>
        </w:tc>
        <w:tc>
          <w:tcPr>
            <w:tcW w:w="640" w:type="dxa"/>
            <w:vAlign w:val="center"/>
          </w:tcPr>
          <w:p>
            <w:pPr>
              <w:pStyle w:val="TableText"/>
              <w:jc w:val="center"/>
            </w:pPr>
            <w:r>
              <w:rPr>
                <w:b/>
                <w:bCs/>
              </w:rPr>
              <w:t xml:space="preserve">演示</w:t>
            </w:r>
          </w:p>
        </w:tc>
        <w:tc>
          <w:tcPr>
            <w:tcW w:w="640" w:type="dxa"/>
            <w:vAlign w:val="center"/>
          </w:tcPr>
          <w:p>
            <w:pPr>
              <w:pStyle w:val="TableText"/>
              <w:jc w:val="center"/>
            </w:pPr>
            <w:r>
              <w:rPr>
                <w:b/>
                <w:bCs/>
              </w:rPr>
              <w:t xml:space="preserve">分析</w:t>
            </w:r>
          </w:p>
        </w:tc>
        <w:tc>
          <w:tcPr>
            <w:tcW w:w="640" w:type="dxa"/>
            <w:vAlign w:val="center"/>
          </w:tcPr>
          <w:p>
            <w:pPr>
              <w:pStyle w:val="TableText"/>
              <w:jc w:val="center"/>
            </w:pPr>
            <w:r>
              <w:rPr>
                <w:b/>
                <w:bCs/>
              </w:rPr>
              <w:t xml:space="preserve">审查</w:t>
            </w:r>
          </w:p>
        </w:tc>
      </w:tr>
      <w:tr>
        <w:trPr>
          <w:cantSplit/>
        </w:trPr>
        <w:tc>
          <w:tcPr>
            <w:tcW w:w="1830" w:type="dxa"/>
          </w:tcPr>
          <w:p>
            <w:pPr>
              <w:pStyle w:val="TableText"/>
            </w:pPr>
            <w:r>
              <w:t xml:space="preserve">TMUS-MOD-001</w:t>
            </w:r>
          </w:p>
        </w:tc>
        <w:tc>
          <w:tcPr>
            <w:tcW w:w="3915" w:type="dxa"/>
          </w:tcPr>
          <w:p>
            <w:pPr>
              <w:pStyle w:val="TableText"/>
            </w:pPr>
            <w:r>
              <w:t xml:space="preserve">上电与复位后的运行模式</w:t>
            </w:r>
          </w:p>
        </w:tc>
        <w:tc>
          <w:tcPr>
            <w:tcW w:w="640" w:type="dxa"/>
          </w:tcPr>
          <w:p>
            <w:pPr>
              <w:pStyle w:val="TableText"/>
            </w:pPr>
          </w:p>
        </w:tc>
        <w:tc>
          <w:tcPr>
            <w:tcW w:w="640" w:type="dxa"/>
          </w:tcPr>
          <w:p>
            <w:pPr>
              <w:pStyle w:val="TableText"/>
            </w:pPr>
            <w:r>
              <w:t xml:space="preserve">●</w:t>
            </w: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TMUS-MOD-002</w:t>
            </w:r>
          </w:p>
        </w:tc>
        <w:tc>
          <w:tcPr>
            <w:tcW w:w="3915" w:type="dxa"/>
          </w:tcPr>
          <w:p>
            <w:pPr>
              <w:pStyle w:val="TableText"/>
            </w:pPr>
            <w:r>
              <w:t xml:space="preserve">进入节能模式</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TMUS-MOD-003</w:t>
            </w:r>
          </w:p>
        </w:tc>
        <w:tc>
          <w:tcPr>
            <w:tcW w:w="3915" w:type="dxa"/>
          </w:tcPr>
          <w:p>
            <w:pPr>
              <w:pStyle w:val="TableText"/>
            </w:pPr>
            <w:r>
              <w:t xml:space="preserve">返回正常模式</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TMUS-MOD-004</w:t>
            </w:r>
          </w:p>
        </w:tc>
        <w:tc>
          <w:tcPr>
            <w:tcW w:w="3915" w:type="dxa"/>
          </w:tcPr>
          <w:p>
            <w:pPr>
              <w:pStyle w:val="TableText"/>
            </w:pPr>
            <w:r>
              <w:t xml:space="preserve">节能模式下的功能保持</w:t>
            </w:r>
          </w:p>
        </w:tc>
        <w:tc>
          <w:tcPr>
            <w:tcW w:w="640" w:type="dxa"/>
          </w:tcPr>
          <w:p>
            <w:pPr>
              <w:pStyle w:val="TableText"/>
            </w:pPr>
          </w:p>
        </w:tc>
        <w:tc>
          <w:tcPr>
            <w:tcW w:w="640" w:type="dxa"/>
          </w:tcPr>
          <w:p>
            <w:pPr>
              <w:pStyle w:val="TableText"/>
            </w:pPr>
          </w:p>
        </w:tc>
        <w:tc>
          <w:tcPr>
            <w:tcW w:w="640" w:type="dxa"/>
          </w:tcPr>
          <w:p>
            <w:pPr>
              <w:pStyle w:val="TableText"/>
            </w:pPr>
            <w:r>
              <w:t xml:space="preserve">●</w:t>
            </w:r>
          </w:p>
        </w:tc>
        <w:tc>
          <w:tcPr>
            <w:tcW w:w="640" w:type="dxa"/>
          </w:tcPr>
          <w:p>
            <w:pPr>
              <w:pStyle w:val="TableText"/>
            </w:pPr>
            <w:r>
              <w:t xml:space="preserve">●</w:t>
            </w:r>
          </w:p>
        </w:tc>
      </w:tr>
      <w:tr>
        <w:trPr>
          <w:cantSplit/>
        </w:trPr>
        <w:tc>
          <w:tcPr>
            <w:tcW w:w="1830" w:type="dxa"/>
          </w:tcPr>
          <w:p>
            <w:pPr>
              <w:pStyle w:val="TableText"/>
            </w:pPr>
            <w:r>
              <w:t xml:space="preserve">TMUS-MOD-005</w:t>
            </w:r>
          </w:p>
        </w:tc>
        <w:tc>
          <w:tcPr>
            <w:tcW w:w="3915" w:type="dxa"/>
          </w:tcPr>
          <w:p>
            <w:pPr>
              <w:pStyle w:val="TableText"/>
            </w:pPr>
            <w:r>
              <w:t xml:space="preserve">模式不允许指令的处理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TMUS-FUN-001</w:t>
            </w:r>
          </w:p>
        </w:tc>
        <w:tc>
          <w:tcPr>
            <w:tcW w:w="3915" w:type="dxa"/>
          </w:tcPr>
          <w:p>
            <w:pPr>
              <w:pStyle w:val="TableText"/>
            </w:pPr>
            <w:r>
              <w:t xml:space="preserve">硬件初始化</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TMUS-FUN-002</w:t>
            </w:r>
          </w:p>
        </w:tc>
        <w:tc>
          <w:tcPr>
            <w:tcW w:w="3915" w:type="dxa"/>
          </w:tcPr>
          <w:p>
            <w:pPr>
              <w:pStyle w:val="TableText"/>
            </w:pPr>
            <w:r>
              <w:t xml:space="preserve">数据存储器自检</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TMUS-FUN-003</w:t>
            </w:r>
          </w:p>
        </w:tc>
        <w:tc>
          <w:tcPr>
            <w:tcW w:w="3915" w:type="dxa"/>
          </w:tcPr>
          <w:p>
            <w:pPr>
              <w:pStyle w:val="TableText"/>
            </w:pPr>
            <w:r>
              <w:t xml:space="preserve">采集参数加载与表决</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TMUS-FUN-004</w:t>
            </w:r>
          </w:p>
        </w:tc>
        <w:tc>
          <w:tcPr>
            <w:tcW w:w="3915" w:type="dxa"/>
          </w:tcPr>
          <w:p>
            <w:pPr>
              <w:pStyle w:val="TableText"/>
            </w:pPr>
            <w:r>
              <w:t xml:space="preserve">自检结果下传</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TMUS-FUN-005</w:t>
            </w:r>
          </w:p>
        </w:tc>
        <w:tc>
          <w:tcPr>
            <w:tcW w:w="3915" w:type="dxa"/>
          </w:tcPr>
          <w:p>
            <w:pPr>
              <w:pStyle w:val="TableText"/>
            </w:pPr>
            <w:r>
              <w:t xml:space="preserve">自检失败处理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TMUS-FUN-006</w:t>
            </w:r>
          </w:p>
        </w:tc>
        <w:tc>
          <w:tcPr>
            <w:tcW w:w="3915" w:type="dxa"/>
          </w:tcPr>
          <w:p>
            <w:pPr>
              <w:pStyle w:val="TableText"/>
            </w:pPr>
            <w:r>
              <w:t xml:space="preserve">模拟量采集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TMUS-FUN-007</w:t>
            </w:r>
          </w:p>
        </w:tc>
        <w:tc>
          <w:tcPr>
            <w:tcW w:w="3915" w:type="dxa"/>
          </w:tcPr>
          <w:p>
            <w:pPr>
              <w:pStyle w:val="TableText"/>
            </w:pPr>
            <w:r>
              <w:t xml:space="preserve">状态量采集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TMUS-FUN-008</w:t>
            </w:r>
          </w:p>
        </w:tc>
        <w:tc>
          <w:tcPr>
            <w:tcW w:w="3915" w:type="dxa"/>
          </w:tcPr>
          <w:p>
            <w:pPr>
              <w:pStyle w:val="TableText"/>
            </w:pPr>
            <w:r>
              <w:t xml:space="preserve">温度量采集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TMUS-FUN-009</w:t>
            </w:r>
          </w:p>
        </w:tc>
        <w:tc>
          <w:tcPr>
            <w:tcW w:w="3915" w:type="dxa"/>
          </w:tcPr>
          <w:p>
            <w:pPr>
              <w:pStyle w:val="TableText"/>
            </w:pPr>
            <w:r>
              <w:t xml:space="preserve">采集数据工程值转换</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TMUS-FUN-010</w:t>
            </w:r>
          </w:p>
        </w:tc>
        <w:tc>
          <w:tcPr>
            <w:tcW w:w="3915" w:type="dxa"/>
          </w:tcPr>
          <w:p>
            <w:pPr>
              <w:pStyle w:val="TableText"/>
            </w:pPr>
            <w:r>
              <w:t xml:space="preserve">采集异常处理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TMUS-FUN-011</w:t>
            </w:r>
          </w:p>
        </w:tc>
        <w:tc>
          <w:tcPr>
            <w:tcW w:w="3915" w:type="dxa"/>
          </w:tcPr>
          <w:p>
            <w:pPr>
              <w:pStyle w:val="TableText"/>
            </w:pPr>
            <w:r>
              <w:t xml:space="preserve">遥测请求应答</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TMUS-FUN-012</w:t>
            </w:r>
          </w:p>
        </w:tc>
        <w:tc>
          <w:tcPr>
            <w:tcW w:w="3915" w:type="dxa"/>
          </w:tcPr>
          <w:p>
            <w:pPr>
              <w:pStyle w:val="TableText"/>
            </w:pPr>
            <w:r>
              <w:t xml:space="preserve">遥测帧组帧</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TMUS-FUN-013</w:t>
            </w:r>
          </w:p>
        </w:tc>
        <w:tc>
          <w:tcPr>
            <w:tcW w:w="3915" w:type="dxa"/>
          </w:tcPr>
          <w:p>
            <w:pPr>
              <w:pStyle w:val="TableText"/>
            </w:pPr>
            <w:r>
              <w:t xml:space="preserve">遥测帧校验和</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TMUS-FUN-014</w:t>
            </w:r>
          </w:p>
        </w:tc>
        <w:tc>
          <w:tcPr>
            <w:tcW w:w="3915" w:type="dxa"/>
          </w:tcPr>
          <w:p>
            <w:pPr>
              <w:pStyle w:val="TableText"/>
            </w:pPr>
            <w:r>
              <w:t xml:space="preserve">错误计数维护</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TMUS-FUN-015</w:t>
            </w:r>
          </w:p>
        </w:tc>
        <w:tc>
          <w:tcPr>
            <w:tcW w:w="3915" w:type="dxa"/>
          </w:tcPr>
          <w:p>
            <w:pPr>
              <w:pStyle w:val="TableText"/>
            </w:pPr>
            <w:r>
              <w:t xml:space="preserve">遥控指令接收与执行</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TMUS-FUN-016</w:t>
            </w:r>
          </w:p>
        </w:tc>
        <w:tc>
          <w:tcPr>
            <w:tcW w:w="3915" w:type="dxa"/>
          </w:tcPr>
          <w:p>
            <w:pPr>
              <w:pStyle w:val="TableText"/>
            </w:pPr>
            <w:r>
              <w:t xml:space="preserve">软件复位指令</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TMUS-FUN-017</w:t>
            </w:r>
          </w:p>
        </w:tc>
        <w:tc>
          <w:tcPr>
            <w:tcW w:w="3915" w:type="dxa"/>
          </w:tcPr>
          <w:p>
            <w:pPr>
              <w:pStyle w:val="TableText"/>
            </w:pPr>
            <w:r>
              <w:t xml:space="preserve">修改采集参数指令</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TMUS-FUN-018</w:t>
            </w:r>
          </w:p>
        </w:tc>
        <w:tc>
          <w:tcPr>
            <w:tcW w:w="3915" w:type="dxa"/>
          </w:tcPr>
          <w:p>
            <w:pPr>
              <w:pStyle w:val="TableText"/>
            </w:pPr>
            <w:r>
              <w:t xml:space="preserve">指令计数维护</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TMUS-FUN-019</w:t>
            </w:r>
          </w:p>
        </w:tc>
        <w:tc>
          <w:tcPr>
            <w:tcW w:w="3915" w:type="dxa"/>
          </w:tcPr>
          <w:p>
            <w:pPr>
              <w:pStyle w:val="TableText"/>
            </w:pPr>
            <w:r>
              <w:t xml:space="preserve">非法指令判据</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TMUS-FUN-020</w:t>
            </w:r>
          </w:p>
        </w:tc>
        <w:tc>
          <w:tcPr>
            <w:tcW w:w="3915" w:type="dxa"/>
          </w:tcPr>
          <w:p>
            <w:pPr>
              <w:pStyle w:val="TableText"/>
            </w:pPr>
            <w:r>
              <w:t xml:space="preserve">非法指令处理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TMUS-FUN-021</w:t>
            </w:r>
          </w:p>
        </w:tc>
        <w:tc>
          <w:tcPr>
            <w:tcW w:w="3915" w:type="dxa"/>
          </w:tcPr>
          <w:p>
            <w:pPr>
              <w:pStyle w:val="TableText"/>
            </w:pPr>
            <w:r>
              <w:t xml:space="preserve">校时信息接收</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TMUS-FUN-022</w:t>
            </w:r>
          </w:p>
        </w:tc>
        <w:tc>
          <w:tcPr>
            <w:tcW w:w="3915" w:type="dxa"/>
          </w:tcPr>
          <w:p>
            <w:pPr>
              <w:pStyle w:val="TableText"/>
            </w:pPr>
            <w:r>
              <w:t xml:space="preserve">时间码下传</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TMUS-FUN-023</w:t>
            </w:r>
          </w:p>
        </w:tc>
        <w:tc>
          <w:tcPr>
            <w:tcW w:w="3915" w:type="dxa"/>
          </w:tcPr>
          <w:p>
            <w:pPr>
              <w:pStyle w:val="TableText"/>
            </w:pPr>
            <w:r>
              <w:t xml:space="preserve">通信中断检测</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TMUS-FUN-024</w:t>
            </w:r>
          </w:p>
        </w:tc>
        <w:tc>
          <w:tcPr>
            <w:tcW w:w="3915" w:type="dxa"/>
          </w:tcPr>
          <w:p>
            <w:pPr>
              <w:pStyle w:val="TableText"/>
            </w:pPr>
            <w:r>
              <w:t xml:space="preserve">通信恢复</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TMUS-FUN-025</w:t>
            </w:r>
          </w:p>
        </w:tc>
        <w:tc>
          <w:tcPr>
            <w:tcW w:w="3915" w:type="dxa"/>
          </w:tcPr>
          <w:p>
            <w:pPr>
              <w:pStyle w:val="TableText"/>
            </w:pPr>
            <w:r>
              <w:t xml:space="preserve">看门狗喂狗</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TMUS-FUN-026</w:t>
            </w:r>
          </w:p>
        </w:tc>
        <w:tc>
          <w:tcPr>
            <w:tcW w:w="3915" w:type="dxa"/>
          </w:tcPr>
          <w:p>
            <w:pPr>
              <w:pStyle w:val="TableText"/>
            </w:pPr>
            <w:r>
              <w:t xml:space="preserve">在轨维护</w:t>
            </w:r>
          </w:p>
        </w:tc>
        <w:tc>
          <w:tcPr>
            <w:tcW w:w="640" w:type="dxa"/>
          </w:tcPr>
          <w:p>
            <w:pPr>
              <w:pStyle w:val="TableText"/>
            </w:pPr>
          </w:p>
        </w:tc>
        <w:tc>
          <w:tcPr>
            <w:tcW w:w="640" w:type="dxa"/>
          </w:tcPr>
          <w:p>
            <w:pPr>
              <w:pStyle w:val="TableText"/>
            </w:pPr>
            <w:r>
              <w:t xml:space="preserve">●</w:t>
            </w: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TMUS-PER-001</w:t>
            </w:r>
          </w:p>
        </w:tc>
        <w:tc>
          <w:tcPr>
            <w:tcW w:w="3915" w:type="dxa"/>
          </w:tcPr>
          <w:p>
            <w:pPr>
              <w:pStyle w:val="TableText"/>
            </w:pPr>
            <w:r>
              <w:t xml:space="preserve">遥测响应时间</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TMUS-PER-002</w:t>
            </w:r>
          </w:p>
        </w:tc>
        <w:tc>
          <w:tcPr>
            <w:tcW w:w="3915" w:type="dxa"/>
          </w:tcPr>
          <w:p>
            <w:pPr>
              <w:pStyle w:val="TableText"/>
            </w:pPr>
            <w:r>
              <w:t xml:space="preserve">正常模式采集周期</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TMUS-PER-003</w:t>
            </w:r>
          </w:p>
        </w:tc>
        <w:tc>
          <w:tcPr>
            <w:tcW w:w="3915" w:type="dxa"/>
          </w:tcPr>
          <w:p>
            <w:pPr>
              <w:pStyle w:val="TableText"/>
            </w:pPr>
            <w:r>
              <w:t xml:space="preserve">温度量采集周期</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TMUS-PER-004</w:t>
            </w:r>
          </w:p>
        </w:tc>
        <w:tc>
          <w:tcPr>
            <w:tcW w:w="3915" w:type="dxa"/>
          </w:tcPr>
          <w:p>
            <w:pPr>
              <w:pStyle w:val="TableText"/>
            </w:pPr>
            <w:r>
              <w:t xml:space="preserve">节能模式采集周期</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TMUS-PER-005</w:t>
            </w:r>
          </w:p>
        </w:tc>
        <w:tc>
          <w:tcPr>
            <w:tcW w:w="3915" w:type="dxa"/>
          </w:tcPr>
          <w:p>
            <w:pPr>
              <w:pStyle w:val="TableText"/>
            </w:pPr>
            <w:r>
              <w:t xml:space="preserve">采集精度</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TMUS-PER-006</w:t>
            </w:r>
          </w:p>
        </w:tc>
        <w:tc>
          <w:tcPr>
            <w:tcW w:w="3915" w:type="dxa"/>
          </w:tcPr>
          <w:p>
            <w:pPr>
              <w:pStyle w:val="TableText"/>
            </w:pPr>
            <w:r>
              <w:t xml:space="preserve">时间精度</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TMUS-EIF-001</w:t>
            </w:r>
          </w:p>
        </w:tc>
        <w:tc>
          <w:tcPr>
            <w:tcW w:w="3915" w:type="dxa"/>
          </w:tcPr>
          <w:p>
            <w:pPr>
              <w:pStyle w:val="TableText"/>
            </w:pPr>
            <w:r>
              <w:t xml:space="preserve">RS-422 链路参数</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TMUS-EIF-002</w:t>
            </w:r>
          </w:p>
        </w:tc>
        <w:tc>
          <w:tcPr>
            <w:tcW w:w="3915" w:type="dxa"/>
          </w:tcPr>
          <w:p>
            <w:pPr>
              <w:pStyle w:val="TableText"/>
            </w:pPr>
            <w:r>
              <w:t xml:space="preserve">遥测请求帧接收</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TMUS-EIF-003</w:t>
            </w:r>
          </w:p>
        </w:tc>
        <w:tc>
          <w:tcPr>
            <w:tcW w:w="3915" w:type="dxa"/>
          </w:tcPr>
          <w:p>
            <w:pPr>
              <w:pStyle w:val="TableText"/>
            </w:pPr>
            <w:r>
              <w:t xml:space="preserve">遥测帧发送</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TMUS-EIF-004</w:t>
            </w:r>
          </w:p>
        </w:tc>
        <w:tc>
          <w:tcPr>
            <w:tcW w:w="3915" w:type="dxa"/>
          </w:tcPr>
          <w:p>
            <w:pPr>
              <w:pStyle w:val="TableText"/>
            </w:pPr>
            <w:r>
              <w:t xml:space="preserve">遥控指令帧接收</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TMUS-EIF-005</w:t>
            </w:r>
          </w:p>
        </w:tc>
        <w:tc>
          <w:tcPr>
            <w:tcW w:w="3915" w:type="dxa"/>
          </w:tcPr>
          <w:p>
            <w:pPr>
              <w:pStyle w:val="TableText"/>
            </w:pPr>
            <w:r>
              <w:t xml:space="preserve">校时广播帧接收</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TMUS-EIF-006</w:t>
            </w:r>
          </w:p>
        </w:tc>
        <w:tc>
          <w:tcPr>
            <w:tcW w:w="3915" w:type="dxa"/>
          </w:tcPr>
          <w:p>
            <w:pPr>
              <w:pStyle w:val="TableText"/>
            </w:pPr>
            <w:r>
              <w:t xml:space="preserve">多字节字段传输顺序</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TMUS-EIF-007</w:t>
            </w:r>
          </w:p>
        </w:tc>
        <w:tc>
          <w:tcPr>
            <w:tcW w:w="3915" w:type="dxa"/>
          </w:tcPr>
          <w:p>
            <w:pPr>
              <w:pStyle w:val="TableText"/>
            </w:pPr>
            <w:r>
              <w:t xml:space="preserve">从设备发送约束</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TMUS-DAT-001</w:t>
            </w:r>
          </w:p>
        </w:tc>
        <w:tc>
          <w:tcPr>
            <w:tcW w:w="3915" w:type="dxa"/>
          </w:tcPr>
          <w:p>
            <w:pPr>
              <w:pStyle w:val="TableText"/>
            </w:pPr>
            <w:r>
              <w:t xml:space="preserve">采集参数冗余存储</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TMUS-DAT-002</w:t>
            </w:r>
          </w:p>
        </w:tc>
        <w:tc>
          <w:tcPr>
            <w:tcW w:w="3915" w:type="dxa"/>
          </w:tcPr>
          <w:p>
            <w:pPr>
              <w:pStyle w:val="TableText"/>
            </w:pPr>
            <w:r>
              <w:t xml:space="preserve">参数三取二表决</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TMUS-DAT-003</w:t>
            </w:r>
          </w:p>
        </w:tc>
        <w:tc>
          <w:tcPr>
            <w:tcW w:w="3915" w:type="dxa"/>
          </w:tcPr>
          <w:p>
            <w:pPr>
              <w:pStyle w:val="TableText"/>
            </w:pPr>
            <w:r>
              <w:t xml:space="preserve">表决失败处理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TMUS-DAT-004</w:t>
            </w:r>
          </w:p>
        </w:tc>
        <w:tc>
          <w:tcPr>
            <w:tcW w:w="3915" w:type="dxa"/>
          </w:tcPr>
          <w:p>
            <w:pPr>
              <w:pStyle w:val="TableText"/>
            </w:pPr>
            <w:r>
              <w:t xml:space="preserve">运行数据保持</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TMUS-ADP-001</w:t>
            </w:r>
          </w:p>
        </w:tc>
        <w:tc>
          <w:tcPr>
            <w:tcW w:w="3915" w:type="dxa"/>
          </w:tcPr>
          <w:p>
            <w:pPr>
              <w:pStyle w:val="TableText"/>
            </w:pPr>
            <w:r>
              <w:t xml:space="preserve">可配置参数集合</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TMUS-ADP-002</w:t>
            </w:r>
          </w:p>
        </w:tc>
        <w:tc>
          <w:tcPr>
            <w:tcW w:w="3915" w:type="dxa"/>
          </w:tcPr>
          <w:p>
            <w:pPr>
              <w:pStyle w:val="TableText"/>
            </w:pPr>
            <w:r>
              <w:t xml:space="preserve">参数生效方式</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TMUS-SAF-001</w:t>
            </w:r>
          </w:p>
        </w:tc>
        <w:tc>
          <w:tcPr>
            <w:tcW w:w="3915" w:type="dxa"/>
          </w:tcPr>
          <w:p>
            <w:pPr>
              <w:pStyle w:val="TableText"/>
            </w:pPr>
            <w:r>
              <w:t xml:space="preserve">危险指令防护</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TMUS-SAF-002</w:t>
            </w:r>
          </w:p>
        </w:tc>
        <w:tc>
          <w:tcPr>
            <w:tcW w:w="3915" w:type="dxa"/>
          </w:tcPr>
          <w:p>
            <w:pPr>
              <w:pStyle w:val="TableText"/>
            </w:pPr>
            <w:r>
              <w:t xml:space="preserve">通信中断期间的安全状态</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TMUS-SAF-003</w:t>
            </w:r>
          </w:p>
        </w:tc>
        <w:tc>
          <w:tcPr>
            <w:tcW w:w="3915" w:type="dxa"/>
          </w:tcPr>
          <w:p>
            <w:pPr>
              <w:pStyle w:val="TableText"/>
            </w:pPr>
            <w:r>
              <w:t xml:space="preserve">参数写入的掉电安全</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TMUS-QUA-001</w:t>
            </w:r>
          </w:p>
        </w:tc>
        <w:tc>
          <w:tcPr>
            <w:tcW w:w="3915" w:type="dxa"/>
          </w:tcPr>
          <w:p>
            <w:pPr>
              <w:pStyle w:val="TableText"/>
            </w:pPr>
            <w:r>
              <w:t xml:space="preserve">看门狗配置</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TMUS-QUA-002</w:t>
            </w:r>
          </w:p>
        </w:tc>
        <w:tc>
          <w:tcPr>
            <w:tcW w:w="3915" w:type="dxa"/>
          </w:tcPr>
          <w:p>
            <w:pPr>
              <w:pStyle w:val="TableText"/>
            </w:pPr>
            <w:r>
              <w:t xml:space="preserve">看门狗复位后行为</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TMUS-QUA-003</w:t>
            </w:r>
          </w:p>
        </w:tc>
        <w:tc>
          <w:tcPr>
            <w:tcW w:w="3915" w:type="dxa"/>
          </w:tcPr>
          <w:p>
            <w:pPr>
              <w:pStyle w:val="TableText"/>
            </w:pPr>
            <w:r>
              <w:t xml:space="preserve">EDAC 单错处理</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TMUS-QUA-004</w:t>
            </w:r>
          </w:p>
        </w:tc>
        <w:tc>
          <w:tcPr>
            <w:tcW w:w="3915" w:type="dxa"/>
          </w:tcPr>
          <w:p>
            <w:pPr>
              <w:pStyle w:val="TableText"/>
            </w:pPr>
            <w:r>
              <w:t xml:space="preserve">EDAC 双错处理</w:t>
            </w:r>
          </w:p>
        </w:tc>
        <w:tc>
          <w:tcPr>
            <w:tcW w:w="640" w:type="dxa"/>
          </w:tcPr>
          <w:p>
            <w:pPr>
              <w:pStyle w:val="TableText"/>
            </w:pPr>
            <w:r>
              <w:t xml:space="preserve">●</w:t>
            </w:r>
          </w:p>
        </w:tc>
        <w:tc>
          <w:tcPr>
            <w:tcW w:w="640" w:type="dxa"/>
          </w:tcPr>
          <w:p>
            <w:pPr>
              <w:pStyle w:val="TableText"/>
            </w:pPr>
          </w:p>
        </w:tc>
        <w:tc>
          <w:tcPr>
            <w:tcW w:w="640" w:type="dxa"/>
          </w:tcPr>
          <w:p>
            <w:pPr>
              <w:pStyle w:val="TableText"/>
            </w:pPr>
          </w:p>
        </w:tc>
        <w:tc>
          <w:tcPr>
            <w:tcW w:w="640" w:type="dxa"/>
          </w:tcPr>
          <w:p>
            <w:pPr>
              <w:pStyle w:val="TableText"/>
            </w:pPr>
          </w:p>
        </w:tc>
      </w:tr>
      <w:tr>
        <w:trPr>
          <w:cantSplit/>
        </w:trPr>
        <w:tc>
          <w:tcPr>
            <w:tcW w:w="1830" w:type="dxa"/>
          </w:tcPr>
          <w:p>
            <w:pPr>
              <w:pStyle w:val="TableText"/>
            </w:pPr>
            <w:r>
              <w:t xml:space="preserve">TMUS-ENV-001</w:t>
            </w:r>
          </w:p>
        </w:tc>
        <w:tc>
          <w:tcPr>
            <w:tcW w:w="3915" w:type="dxa"/>
          </w:tcPr>
          <w:p>
            <w:pPr>
              <w:pStyle w:val="TableText"/>
            </w:pPr>
            <w:r>
              <w:t xml:space="preserve">目标处理器</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TMUS-ENV-002</w:t>
            </w:r>
          </w:p>
        </w:tc>
        <w:tc>
          <w:tcPr>
            <w:tcW w:w="3915" w:type="dxa"/>
          </w:tcPr>
          <w:p>
            <w:pPr>
              <w:pStyle w:val="TableText"/>
            </w:pPr>
            <w:r>
              <w:t xml:space="preserve">存储器配置</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TMUS-ENV-003</w:t>
            </w:r>
          </w:p>
        </w:tc>
        <w:tc>
          <w:tcPr>
            <w:tcW w:w="3915" w:type="dxa"/>
          </w:tcPr>
          <w:p>
            <w:pPr>
              <w:pStyle w:val="TableText"/>
            </w:pPr>
            <w:r>
              <w:t xml:space="preserve">软件运行环境</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TMUS-ENV-004</w:t>
            </w:r>
          </w:p>
        </w:tc>
        <w:tc>
          <w:tcPr>
            <w:tcW w:w="3915" w:type="dxa"/>
          </w:tcPr>
          <w:p>
            <w:pPr>
              <w:pStyle w:val="TableText"/>
            </w:pPr>
            <w:r>
              <w:t xml:space="preserve">编译与构建环境</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TMUS-RES-001</w:t>
            </w:r>
          </w:p>
        </w:tc>
        <w:tc>
          <w:tcPr>
            <w:tcW w:w="3915" w:type="dxa"/>
          </w:tcPr>
          <w:p>
            <w:pPr>
              <w:pStyle w:val="TableText"/>
            </w:pPr>
            <w:r>
              <w:t xml:space="preserve">程序存储器余量</w:t>
            </w:r>
          </w:p>
        </w:tc>
        <w:tc>
          <w:tcPr>
            <w:tcW w:w="640" w:type="dxa"/>
          </w:tcPr>
          <w:p>
            <w:pPr>
              <w:pStyle w:val="TableText"/>
            </w:pP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TMUS-RES-002</w:t>
            </w:r>
          </w:p>
        </w:tc>
        <w:tc>
          <w:tcPr>
            <w:tcW w:w="3915" w:type="dxa"/>
          </w:tcPr>
          <w:p>
            <w:pPr>
              <w:pStyle w:val="TableText"/>
            </w:pPr>
            <w:r>
              <w:t xml:space="preserve">数据存储器余量</w:t>
            </w:r>
          </w:p>
        </w:tc>
        <w:tc>
          <w:tcPr>
            <w:tcW w:w="640" w:type="dxa"/>
          </w:tcPr>
          <w:p>
            <w:pPr>
              <w:pStyle w:val="TableText"/>
            </w:pP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TMUS-RES-003</w:t>
            </w:r>
          </w:p>
        </w:tc>
        <w:tc>
          <w:tcPr>
            <w:tcW w:w="3915" w:type="dxa"/>
          </w:tcPr>
          <w:p>
            <w:pPr>
              <w:pStyle w:val="TableText"/>
            </w:pPr>
            <w:r>
              <w:t xml:space="preserve">CPU 负荷</w:t>
            </w:r>
          </w:p>
        </w:tc>
        <w:tc>
          <w:tcPr>
            <w:tcW w:w="640" w:type="dxa"/>
          </w:tcPr>
          <w:p>
            <w:pPr>
              <w:pStyle w:val="TableText"/>
            </w:pPr>
            <w:r>
              <w:t xml:space="preserve">●</w:t>
            </w:r>
          </w:p>
        </w:tc>
        <w:tc>
          <w:tcPr>
            <w:tcW w:w="640" w:type="dxa"/>
          </w:tcPr>
          <w:p>
            <w:pPr>
              <w:pStyle w:val="TableText"/>
            </w:pPr>
          </w:p>
        </w:tc>
        <w:tc>
          <w:tcPr>
            <w:tcW w:w="640" w:type="dxa"/>
          </w:tcPr>
          <w:p>
            <w:pPr>
              <w:pStyle w:val="TableText"/>
            </w:pPr>
            <w:r>
              <w:t xml:space="preserve">●</w:t>
            </w:r>
          </w:p>
        </w:tc>
        <w:tc>
          <w:tcPr>
            <w:tcW w:w="640" w:type="dxa"/>
          </w:tcPr>
          <w:p>
            <w:pPr>
              <w:pStyle w:val="TableText"/>
            </w:pPr>
          </w:p>
        </w:tc>
      </w:tr>
      <w:tr>
        <w:trPr>
          <w:cantSplit/>
        </w:trPr>
        <w:tc>
          <w:tcPr>
            <w:tcW w:w="1830" w:type="dxa"/>
          </w:tcPr>
          <w:p>
            <w:pPr>
              <w:pStyle w:val="TableText"/>
            </w:pPr>
            <w:r>
              <w:t xml:space="preserve">TMUS-CON-001</w:t>
            </w:r>
          </w:p>
        </w:tc>
        <w:tc>
          <w:tcPr>
            <w:tcW w:w="3915" w:type="dxa"/>
          </w:tcPr>
          <w:p>
            <w:pPr>
              <w:pStyle w:val="TableText"/>
            </w:pPr>
            <w:r>
              <w:t xml:space="preserve">编程语言与编码规范</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TMUS-CON-002</w:t>
            </w:r>
          </w:p>
        </w:tc>
        <w:tc>
          <w:tcPr>
            <w:tcW w:w="3915" w:type="dxa"/>
          </w:tcPr>
          <w:p>
            <w:pPr>
              <w:pStyle w:val="TableText"/>
            </w:pPr>
            <w:r>
              <w:t xml:space="preserve">禁用动态内存分配</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r>
        <w:trPr>
          <w:cantSplit/>
        </w:trPr>
        <w:tc>
          <w:tcPr>
            <w:tcW w:w="1830" w:type="dxa"/>
          </w:tcPr>
          <w:p>
            <w:pPr>
              <w:pStyle w:val="TableText"/>
            </w:pPr>
            <w:r>
              <w:t xml:space="preserve">TMUS-CON-003</w:t>
            </w:r>
          </w:p>
        </w:tc>
        <w:tc>
          <w:tcPr>
            <w:tcW w:w="3915" w:type="dxa"/>
          </w:tcPr>
          <w:p>
            <w:pPr>
              <w:pStyle w:val="TableText"/>
            </w:pPr>
            <w:r>
              <w:t xml:space="preserve">交付物</w:t>
            </w:r>
          </w:p>
        </w:tc>
        <w:tc>
          <w:tcPr>
            <w:tcW w:w="640" w:type="dxa"/>
          </w:tcPr>
          <w:p>
            <w:pPr>
              <w:pStyle w:val="TableText"/>
            </w:pPr>
          </w:p>
        </w:tc>
        <w:tc>
          <w:tcPr>
            <w:tcW w:w="640" w:type="dxa"/>
          </w:tcPr>
          <w:p>
            <w:pPr>
              <w:pStyle w:val="TableText"/>
            </w:pPr>
          </w:p>
        </w:tc>
        <w:tc>
          <w:tcPr>
            <w:tcW w:w="640" w:type="dxa"/>
          </w:tcPr>
          <w:p>
            <w:pPr>
              <w:pStyle w:val="TableText"/>
            </w:pPr>
          </w:p>
        </w:tc>
        <w:tc>
          <w:tcPr>
            <w:tcW w:w="640" w:type="dxa"/>
          </w:tcPr>
          <w:p>
            <w:pPr>
              <w:pStyle w:val="TableText"/>
            </w:pPr>
            <w:r>
              <w:t xml:space="preserve">●</w:t>
            </w:r>
          </w:p>
        </w:tc>
      </w:tr>
    </w:tbl>
    <w:p>
      <w:pPr>
        <w:pStyle w:val="Normal"/>
        <w:spacing w:before="0" w:after="0" w:line="240" w:lineRule="auto"/>
      </w:pPr>
    </w:p>
    <w:p>
      <w:pPr>
        <w:pStyle w:val="Normal"/>
      </w:pPr>
      <w:r>
        <w:t xml:space="preserve">合格性验证环境：任务书未规定，建议以单机联试环境为主并配遥测遥控模拟器，见 Q-033。</w:t>
      </w:r>
    </w:p>
    <w:p>
      <w:pPr>
        <w:pStyle w:val="Heading1"/>
      </w:pPr>
      <w:r>
        <w:t xml:space="preserve">需求可追踪性</w:t>
      </w:r>
    </w:p>
    <w:p>
      <w:pPr>
        <w:pStyle w:val="Heading2"/>
      </w:pPr>
      <w:r>
        <w:t xml:space="preserve">软件需求到上级需求的追溯</w:t>
      </w:r>
    </w:p>
    <w:p>
      <w:pPr>
        <w:pStyle w:val="Caption"/>
        <w:keepNext/>
        <w:jc w:val="center"/>
      </w:pPr>
      <w:r>
        <w:t xml:space="preserve">表 5-1 软件需求到上级需求的追溯</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727"/>
        <w:gridCol w:w="3113"/>
        <w:gridCol w:w="3464"/>
      </w:tblGrid>
      <w:tr>
        <w:trPr>
          <w:tblHeader/>
        </w:trPr>
        <w:tc>
          <w:tcPr>
            <w:tcW w:w="1727" w:type="dxa"/>
            <w:vAlign w:val="center"/>
          </w:tcPr>
          <w:p>
            <w:pPr>
              <w:pStyle w:val="TableText"/>
              <w:jc w:val="center"/>
            </w:pPr>
            <w:r>
              <w:rPr>
                <w:b/>
                <w:bCs/>
              </w:rPr>
              <w:t xml:space="preserve">需求标识</w:t>
            </w:r>
          </w:p>
        </w:tc>
        <w:tc>
          <w:tcPr>
            <w:tcW w:w="3113" w:type="dxa"/>
            <w:vAlign w:val="center"/>
          </w:tcPr>
          <w:p>
            <w:pPr>
              <w:pStyle w:val="TableText"/>
              <w:jc w:val="center"/>
            </w:pPr>
            <w:r>
              <w:rPr>
                <w:b/>
                <w:bCs/>
              </w:rPr>
              <w:t xml:space="preserve">上级条款</w:t>
            </w:r>
          </w:p>
        </w:tc>
        <w:tc>
          <w:tcPr>
            <w:tcW w:w="3464" w:type="dxa"/>
            <w:vAlign w:val="center"/>
          </w:tcPr>
          <w:p>
            <w:pPr>
              <w:pStyle w:val="TableText"/>
              <w:jc w:val="center"/>
            </w:pPr>
            <w:r>
              <w:rPr>
                <w:b/>
                <w:bCs/>
              </w:rPr>
              <w:t xml:space="preserve">备注</w:t>
            </w:r>
          </w:p>
        </w:tc>
      </w:tr>
      <w:tr>
        <w:trPr>
          <w:cantSplit/>
        </w:trPr>
        <w:tc>
          <w:tcPr>
            <w:tcW w:w="1727" w:type="dxa"/>
          </w:tcPr>
          <w:p>
            <w:pPr>
              <w:pStyle w:val="TableText"/>
            </w:pPr>
            <w:r>
              <w:t xml:space="preserve">TMUS-MOD-001</w:t>
            </w:r>
          </w:p>
        </w:tc>
        <w:tc>
          <w:tcPr>
            <w:tcW w:w="3113" w:type="dxa"/>
          </w:tcPr>
          <w:p>
            <w:pPr>
              <w:pStyle w:val="TableText"/>
            </w:pPr>
            <w:r>
              <w:t xml:space="preserve">派生</w:t>
            </w:r>
          </w:p>
        </w:tc>
        <w:tc>
          <w:tcPr>
            <w:tcW w:w="3464" w:type="dxa"/>
          </w:tcPr>
          <w:p>
            <w:pPr>
              <w:pStyle w:val="TableText"/>
            </w:pPr>
            <w:r>
              <w:t xml:space="preserve">任务书未规定默认模式，Q-011</w:t>
            </w:r>
          </w:p>
        </w:tc>
      </w:tr>
      <w:tr>
        <w:trPr>
          <w:cantSplit/>
        </w:trPr>
        <w:tc>
          <w:tcPr>
            <w:tcW w:w="1727" w:type="dxa"/>
          </w:tcPr>
          <w:p>
            <w:pPr>
              <w:pStyle w:val="TableText"/>
            </w:pPr>
            <w:r>
              <w:t xml:space="preserve">TMUS-MOD-002</w:t>
            </w:r>
          </w:p>
        </w:tc>
        <w:tc>
          <w:tcPr>
            <w:tcW w:w="3113" w:type="dxa"/>
          </w:tcPr>
          <w:p>
            <w:pPr>
              <w:pStyle w:val="TableText"/>
            </w:pPr>
            <w:r>
              <w:t xml:space="preserve">RWS-4.5-2</w:t>
            </w:r>
          </w:p>
        </w:tc>
        <w:tc>
          <w:tcPr>
            <w:tcW w:w="3464" w:type="dxa"/>
          </w:tcPr>
          <w:p>
            <w:pPr>
              <w:pStyle w:val="TableText"/>
            </w:pPr>
            <w:r>
              <w:t xml:space="preserve">—</w:t>
            </w:r>
          </w:p>
        </w:tc>
      </w:tr>
      <w:tr>
        <w:trPr>
          <w:cantSplit/>
        </w:trPr>
        <w:tc>
          <w:tcPr>
            <w:tcW w:w="1727" w:type="dxa"/>
          </w:tcPr>
          <w:p>
            <w:pPr>
              <w:pStyle w:val="TableText"/>
            </w:pPr>
            <w:r>
              <w:t xml:space="preserve">TMUS-MOD-003</w:t>
            </w:r>
          </w:p>
        </w:tc>
        <w:tc>
          <w:tcPr>
            <w:tcW w:w="3113" w:type="dxa"/>
          </w:tcPr>
          <w:p>
            <w:pPr>
              <w:pStyle w:val="TableText"/>
            </w:pPr>
            <w:r>
              <w:t xml:space="preserve">RWS-4.4-1、RWS-4.5-1</w:t>
            </w:r>
          </w:p>
        </w:tc>
        <w:tc>
          <w:tcPr>
            <w:tcW w:w="3464" w:type="dxa"/>
          </w:tcPr>
          <w:p>
            <w:pPr>
              <w:pStyle w:val="TableText"/>
            </w:pPr>
            <w:r>
              <w:t xml:space="preserve">—</w:t>
            </w:r>
          </w:p>
        </w:tc>
      </w:tr>
      <w:tr>
        <w:trPr>
          <w:cantSplit/>
        </w:trPr>
        <w:tc>
          <w:tcPr>
            <w:tcW w:w="1727" w:type="dxa"/>
          </w:tcPr>
          <w:p>
            <w:pPr>
              <w:pStyle w:val="TableText"/>
            </w:pPr>
            <w:r>
              <w:t xml:space="preserve">TMUS-MOD-004</w:t>
            </w:r>
          </w:p>
        </w:tc>
        <w:tc>
          <w:tcPr>
            <w:tcW w:w="3113" w:type="dxa"/>
          </w:tcPr>
          <w:p>
            <w:pPr>
              <w:pStyle w:val="TableText"/>
            </w:pPr>
            <w:r>
              <w:t xml:space="preserve">派生</w:t>
            </w:r>
          </w:p>
        </w:tc>
        <w:tc>
          <w:tcPr>
            <w:tcW w:w="3464" w:type="dxa"/>
          </w:tcPr>
          <w:p>
            <w:pPr>
              <w:pStyle w:val="TableText"/>
            </w:pPr>
            <w:r>
              <w:t xml:space="preserve">任务书未说明节能模式下其他功能是否停用</w:t>
            </w:r>
          </w:p>
        </w:tc>
      </w:tr>
      <w:tr>
        <w:trPr>
          <w:cantSplit/>
        </w:trPr>
        <w:tc>
          <w:tcPr>
            <w:tcW w:w="1727" w:type="dxa"/>
          </w:tcPr>
          <w:p>
            <w:pPr>
              <w:pStyle w:val="TableText"/>
            </w:pPr>
            <w:r>
              <w:t xml:space="preserve">TMUS-MOD-005</w:t>
            </w:r>
          </w:p>
        </w:tc>
        <w:tc>
          <w:tcPr>
            <w:tcW w:w="3113" w:type="dxa"/>
          </w:tcPr>
          <w:p>
            <w:pPr>
              <w:pStyle w:val="TableText"/>
            </w:pPr>
            <w:r>
              <w:t xml:space="preserve">RWS-4.4-4</w:t>
            </w:r>
          </w:p>
        </w:tc>
        <w:tc>
          <w:tcPr>
            <w:tcW w:w="3464" w:type="dxa"/>
          </w:tcPr>
          <w:p>
            <w:pPr>
              <w:pStyle w:val="TableText"/>
            </w:pPr>
            <w:r>
              <w:t xml:space="preserve">派生部分：模式越权指令，Q-010</w:t>
            </w:r>
          </w:p>
        </w:tc>
      </w:tr>
      <w:tr>
        <w:trPr>
          <w:cantSplit/>
        </w:trPr>
        <w:tc>
          <w:tcPr>
            <w:tcW w:w="1727" w:type="dxa"/>
          </w:tcPr>
          <w:p>
            <w:pPr>
              <w:pStyle w:val="TableText"/>
            </w:pPr>
            <w:r>
              <w:t xml:space="preserve">TMUS-FUN-001</w:t>
            </w:r>
          </w:p>
        </w:tc>
        <w:tc>
          <w:tcPr>
            <w:tcW w:w="3113" w:type="dxa"/>
          </w:tcPr>
          <w:p>
            <w:pPr>
              <w:pStyle w:val="TableText"/>
            </w:pPr>
            <w:r>
              <w:t xml:space="preserve">RWS-4.1-1</w:t>
            </w:r>
          </w:p>
        </w:tc>
        <w:tc>
          <w:tcPr>
            <w:tcW w:w="3464" w:type="dxa"/>
          </w:tcPr>
          <w:p>
            <w:pPr>
              <w:pStyle w:val="TableText"/>
            </w:pPr>
            <w:r>
              <w:t xml:space="preserve">按硬件组成细化</w:t>
            </w:r>
          </w:p>
        </w:tc>
      </w:tr>
      <w:tr>
        <w:trPr>
          <w:cantSplit/>
        </w:trPr>
        <w:tc>
          <w:tcPr>
            <w:tcW w:w="1727" w:type="dxa"/>
          </w:tcPr>
          <w:p>
            <w:pPr>
              <w:pStyle w:val="TableText"/>
            </w:pPr>
            <w:r>
              <w:t xml:space="preserve">TMUS-FUN-002</w:t>
            </w:r>
          </w:p>
        </w:tc>
        <w:tc>
          <w:tcPr>
            <w:tcW w:w="3113" w:type="dxa"/>
          </w:tcPr>
          <w:p>
            <w:pPr>
              <w:pStyle w:val="TableText"/>
            </w:pPr>
            <w:r>
              <w:t xml:space="preserve">RWS-3-3、RWS-4.1-1</w:t>
            </w:r>
          </w:p>
        </w:tc>
        <w:tc>
          <w:tcPr>
            <w:tcW w:w="3464" w:type="dxa"/>
          </w:tcPr>
          <w:p>
            <w:pPr>
              <w:pStyle w:val="TableText"/>
            </w:pPr>
            <w:r>
              <w:t xml:space="preserve">—</w:t>
            </w:r>
          </w:p>
        </w:tc>
      </w:tr>
      <w:tr>
        <w:trPr>
          <w:cantSplit/>
        </w:trPr>
        <w:tc>
          <w:tcPr>
            <w:tcW w:w="1727" w:type="dxa"/>
          </w:tcPr>
          <w:p>
            <w:pPr>
              <w:pStyle w:val="TableText"/>
            </w:pPr>
            <w:r>
              <w:t xml:space="preserve">TMUS-FUN-003</w:t>
            </w:r>
          </w:p>
        </w:tc>
        <w:tc>
          <w:tcPr>
            <w:tcW w:w="3113" w:type="dxa"/>
          </w:tcPr>
          <w:p>
            <w:pPr>
              <w:pStyle w:val="TableText"/>
            </w:pPr>
            <w:r>
              <w:t xml:space="preserve">RWS-4.1-1、RWS-7-1</w:t>
            </w:r>
          </w:p>
        </w:tc>
        <w:tc>
          <w:tcPr>
            <w:tcW w:w="3464" w:type="dxa"/>
          </w:tcPr>
          <w:p>
            <w:pPr>
              <w:pStyle w:val="TableText"/>
            </w:pPr>
            <w:r>
              <w:t xml:space="preserve">—</w:t>
            </w:r>
          </w:p>
        </w:tc>
      </w:tr>
      <w:tr>
        <w:trPr>
          <w:cantSplit/>
        </w:trPr>
        <w:tc>
          <w:tcPr>
            <w:tcW w:w="1727" w:type="dxa"/>
          </w:tcPr>
          <w:p>
            <w:pPr>
              <w:pStyle w:val="TableText"/>
            </w:pPr>
            <w:r>
              <w:t xml:space="preserve">TMUS-FUN-004</w:t>
            </w:r>
          </w:p>
        </w:tc>
        <w:tc>
          <w:tcPr>
            <w:tcW w:w="3113" w:type="dxa"/>
          </w:tcPr>
          <w:p>
            <w:pPr>
              <w:pStyle w:val="TableText"/>
            </w:pPr>
            <w:r>
              <w:t xml:space="preserve">RWS-4.1-2</w:t>
            </w:r>
          </w:p>
        </w:tc>
        <w:tc>
          <w:tcPr>
            <w:tcW w:w="3464" w:type="dxa"/>
          </w:tcPr>
          <w:p>
            <w:pPr>
              <w:pStyle w:val="TableText"/>
            </w:pPr>
            <w:r>
              <w:t xml:space="preserve">—</w:t>
            </w:r>
          </w:p>
        </w:tc>
      </w:tr>
      <w:tr>
        <w:trPr>
          <w:cantSplit/>
        </w:trPr>
        <w:tc>
          <w:tcPr>
            <w:tcW w:w="1727" w:type="dxa"/>
          </w:tcPr>
          <w:p>
            <w:pPr>
              <w:pStyle w:val="TableText"/>
            </w:pPr>
            <w:r>
              <w:t xml:space="preserve">TMUS-FUN-005</w:t>
            </w:r>
          </w:p>
        </w:tc>
        <w:tc>
          <w:tcPr>
            <w:tcW w:w="3113" w:type="dxa"/>
          </w:tcPr>
          <w:p>
            <w:pPr>
              <w:pStyle w:val="TableText"/>
            </w:pPr>
            <w:r>
              <w:t xml:space="preserve">派生</w:t>
            </w:r>
          </w:p>
        </w:tc>
        <w:tc>
          <w:tcPr>
            <w:tcW w:w="3464" w:type="dxa"/>
          </w:tcPr>
          <w:p>
            <w:pPr>
              <w:pStyle w:val="TableText"/>
            </w:pPr>
            <w:r>
              <w:t xml:space="preserve">自检失败处理，Q-021</w:t>
            </w:r>
          </w:p>
        </w:tc>
      </w:tr>
      <w:tr>
        <w:trPr>
          <w:cantSplit/>
        </w:trPr>
        <w:tc>
          <w:tcPr>
            <w:tcW w:w="1727" w:type="dxa"/>
          </w:tcPr>
          <w:p>
            <w:pPr>
              <w:pStyle w:val="TableText"/>
            </w:pPr>
            <w:r>
              <w:t xml:space="preserve">TMUS-FUN-006</w:t>
            </w:r>
          </w:p>
        </w:tc>
        <w:tc>
          <w:tcPr>
            <w:tcW w:w="3113" w:type="dxa"/>
          </w:tcPr>
          <w:p>
            <w:pPr>
              <w:pStyle w:val="TableText"/>
            </w:pPr>
            <w:r>
              <w:t xml:space="preserve">RWS-3-4、RWS-4.2-1</w:t>
            </w:r>
          </w:p>
        </w:tc>
        <w:tc>
          <w:tcPr>
            <w:tcW w:w="3464" w:type="dxa"/>
          </w:tcPr>
          <w:p>
            <w:pPr>
              <w:pStyle w:val="TableText"/>
            </w:pPr>
            <w:r>
              <w:t xml:space="preserve">—</w:t>
            </w:r>
          </w:p>
        </w:tc>
      </w:tr>
      <w:tr>
        <w:trPr>
          <w:cantSplit/>
        </w:trPr>
        <w:tc>
          <w:tcPr>
            <w:tcW w:w="1727" w:type="dxa"/>
          </w:tcPr>
          <w:p>
            <w:pPr>
              <w:pStyle w:val="TableText"/>
            </w:pPr>
            <w:r>
              <w:t xml:space="preserve">TMUS-FUN-007</w:t>
            </w:r>
          </w:p>
        </w:tc>
        <w:tc>
          <w:tcPr>
            <w:tcW w:w="3113" w:type="dxa"/>
          </w:tcPr>
          <w:p>
            <w:pPr>
              <w:pStyle w:val="TableText"/>
            </w:pPr>
            <w:r>
              <w:t xml:space="preserve">RWS-3-4、RWS-4.2-1、RWS-4.3-3</w:t>
            </w:r>
          </w:p>
        </w:tc>
        <w:tc>
          <w:tcPr>
            <w:tcW w:w="3464" w:type="dxa"/>
          </w:tcPr>
          <w:p>
            <w:pPr>
              <w:pStyle w:val="TableText"/>
            </w:pPr>
            <w:r>
              <w:t xml:space="preserve">—</w:t>
            </w:r>
          </w:p>
        </w:tc>
      </w:tr>
      <w:tr>
        <w:trPr>
          <w:cantSplit/>
        </w:trPr>
        <w:tc>
          <w:tcPr>
            <w:tcW w:w="1727" w:type="dxa"/>
          </w:tcPr>
          <w:p>
            <w:pPr>
              <w:pStyle w:val="TableText"/>
            </w:pPr>
            <w:r>
              <w:t xml:space="preserve">TMUS-FUN-008</w:t>
            </w:r>
          </w:p>
        </w:tc>
        <w:tc>
          <w:tcPr>
            <w:tcW w:w="3113" w:type="dxa"/>
          </w:tcPr>
          <w:p>
            <w:pPr>
              <w:pStyle w:val="TableText"/>
            </w:pPr>
            <w:r>
              <w:t xml:space="preserve">RWS-3-4、RWS-4.2-1</w:t>
            </w:r>
          </w:p>
        </w:tc>
        <w:tc>
          <w:tcPr>
            <w:tcW w:w="3464" w:type="dxa"/>
          </w:tcPr>
          <w:p>
            <w:pPr>
              <w:pStyle w:val="TableText"/>
            </w:pPr>
            <w:r>
              <w:t xml:space="preserve">—</w:t>
            </w:r>
          </w:p>
        </w:tc>
      </w:tr>
      <w:tr>
        <w:trPr>
          <w:cantSplit/>
        </w:trPr>
        <w:tc>
          <w:tcPr>
            <w:tcW w:w="1727" w:type="dxa"/>
          </w:tcPr>
          <w:p>
            <w:pPr>
              <w:pStyle w:val="TableText"/>
            </w:pPr>
            <w:r>
              <w:t xml:space="preserve">TMUS-FUN-009</w:t>
            </w:r>
          </w:p>
        </w:tc>
        <w:tc>
          <w:tcPr>
            <w:tcW w:w="3113" w:type="dxa"/>
          </w:tcPr>
          <w:p>
            <w:pPr>
              <w:pStyle w:val="TableText"/>
            </w:pPr>
            <w:r>
              <w:t xml:space="preserve">派生</w:t>
            </w:r>
          </w:p>
        </w:tc>
        <w:tc>
          <w:tcPr>
            <w:tcW w:w="3464" w:type="dxa"/>
          </w:tcPr>
          <w:p>
            <w:pPr>
              <w:pStyle w:val="TableText"/>
            </w:pPr>
            <w:r>
              <w:t xml:space="preserve">量化与转换关系，Q-015、Q-016</w:t>
            </w:r>
          </w:p>
        </w:tc>
      </w:tr>
      <w:tr>
        <w:trPr>
          <w:cantSplit/>
        </w:trPr>
        <w:tc>
          <w:tcPr>
            <w:tcW w:w="1727" w:type="dxa"/>
          </w:tcPr>
          <w:p>
            <w:pPr>
              <w:pStyle w:val="TableText"/>
            </w:pPr>
            <w:r>
              <w:t xml:space="preserve">TMUS-FUN-010</w:t>
            </w:r>
          </w:p>
        </w:tc>
        <w:tc>
          <w:tcPr>
            <w:tcW w:w="3113" w:type="dxa"/>
          </w:tcPr>
          <w:p>
            <w:pPr>
              <w:pStyle w:val="TableText"/>
            </w:pPr>
            <w:r>
              <w:t xml:space="preserve">派生</w:t>
            </w:r>
          </w:p>
        </w:tc>
        <w:tc>
          <w:tcPr>
            <w:tcW w:w="3464" w:type="dxa"/>
          </w:tcPr>
          <w:p>
            <w:pPr>
              <w:pStyle w:val="TableText"/>
            </w:pPr>
            <w:r>
              <w:t xml:space="preserve">采集异常处理，Q-009</w:t>
            </w:r>
          </w:p>
        </w:tc>
      </w:tr>
      <w:tr>
        <w:trPr>
          <w:cantSplit/>
        </w:trPr>
        <w:tc>
          <w:tcPr>
            <w:tcW w:w="1727" w:type="dxa"/>
          </w:tcPr>
          <w:p>
            <w:pPr>
              <w:pStyle w:val="TableText"/>
            </w:pPr>
            <w:r>
              <w:t xml:space="preserve">TMUS-FUN-011</w:t>
            </w:r>
          </w:p>
        </w:tc>
        <w:tc>
          <w:tcPr>
            <w:tcW w:w="3113" w:type="dxa"/>
          </w:tcPr>
          <w:p>
            <w:pPr>
              <w:pStyle w:val="TableText"/>
            </w:pPr>
            <w:r>
              <w:t xml:space="preserve">RWS-4.3-1</w:t>
            </w:r>
          </w:p>
        </w:tc>
        <w:tc>
          <w:tcPr>
            <w:tcW w:w="3464" w:type="dxa"/>
          </w:tcPr>
          <w:p>
            <w:pPr>
              <w:pStyle w:val="TableText"/>
            </w:pPr>
            <w:r>
              <w:t xml:space="preserve">—</w:t>
            </w:r>
          </w:p>
        </w:tc>
      </w:tr>
      <w:tr>
        <w:trPr>
          <w:cantSplit/>
        </w:trPr>
        <w:tc>
          <w:tcPr>
            <w:tcW w:w="1727" w:type="dxa"/>
          </w:tcPr>
          <w:p>
            <w:pPr>
              <w:pStyle w:val="TableText"/>
            </w:pPr>
            <w:r>
              <w:t xml:space="preserve">TMUS-FUN-012</w:t>
            </w:r>
          </w:p>
        </w:tc>
        <w:tc>
          <w:tcPr>
            <w:tcW w:w="3113" w:type="dxa"/>
          </w:tcPr>
          <w:p>
            <w:pPr>
              <w:pStyle w:val="TableText"/>
            </w:pPr>
            <w:r>
              <w:t xml:space="preserve">RWS-4.3-2</w:t>
            </w:r>
          </w:p>
        </w:tc>
        <w:tc>
          <w:tcPr>
            <w:tcW w:w="3464" w:type="dxa"/>
          </w:tcPr>
          <w:p>
            <w:pPr>
              <w:pStyle w:val="TableText"/>
            </w:pPr>
            <w:r>
              <w:t xml:space="preserve">—</w:t>
            </w:r>
          </w:p>
        </w:tc>
      </w:tr>
      <w:tr>
        <w:trPr>
          <w:cantSplit/>
        </w:trPr>
        <w:tc>
          <w:tcPr>
            <w:tcW w:w="1727" w:type="dxa"/>
          </w:tcPr>
          <w:p>
            <w:pPr>
              <w:pStyle w:val="TableText"/>
            </w:pPr>
            <w:r>
              <w:t xml:space="preserve">TMUS-FUN-013</w:t>
            </w:r>
          </w:p>
        </w:tc>
        <w:tc>
          <w:tcPr>
            <w:tcW w:w="3113" w:type="dxa"/>
          </w:tcPr>
          <w:p>
            <w:pPr>
              <w:pStyle w:val="TableText"/>
            </w:pPr>
            <w:r>
              <w:t xml:space="preserve">RWS-4.3-2</w:t>
            </w:r>
          </w:p>
        </w:tc>
        <w:tc>
          <w:tcPr>
            <w:tcW w:w="3464" w:type="dxa"/>
          </w:tcPr>
          <w:p>
            <w:pPr>
              <w:pStyle w:val="TableText"/>
            </w:pPr>
            <w:r>
              <w:t xml:space="preserve">细化：计算范围待 Q-007</w:t>
            </w:r>
          </w:p>
        </w:tc>
      </w:tr>
      <w:tr>
        <w:trPr>
          <w:cantSplit/>
        </w:trPr>
        <w:tc>
          <w:tcPr>
            <w:tcW w:w="1727" w:type="dxa"/>
          </w:tcPr>
          <w:p>
            <w:pPr>
              <w:pStyle w:val="TableText"/>
            </w:pPr>
            <w:r>
              <w:t xml:space="preserve">TMUS-FUN-014</w:t>
            </w:r>
          </w:p>
        </w:tc>
        <w:tc>
          <w:tcPr>
            <w:tcW w:w="3113" w:type="dxa"/>
          </w:tcPr>
          <w:p>
            <w:pPr>
              <w:pStyle w:val="TableText"/>
            </w:pPr>
            <w:r>
              <w:t xml:space="preserve">派生</w:t>
            </w:r>
          </w:p>
        </w:tc>
        <w:tc>
          <w:tcPr>
            <w:tcW w:w="3464" w:type="dxa"/>
          </w:tcPr>
          <w:p>
            <w:pPr>
              <w:pStyle w:val="TableText"/>
            </w:pPr>
            <w:r>
              <w:t xml:space="preserve">错误计数统计对象，Q-009</w:t>
            </w:r>
          </w:p>
        </w:tc>
      </w:tr>
      <w:tr>
        <w:trPr>
          <w:cantSplit/>
        </w:trPr>
        <w:tc>
          <w:tcPr>
            <w:tcW w:w="1727" w:type="dxa"/>
          </w:tcPr>
          <w:p>
            <w:pPr>
              <w:pStyle w:val="TableText"/>
            </w:pPr>
            <w:r>
              <w:t xml:space="preserve">TMUS-FUN-015</w:t>
            </w:r>
          </w:p>
        </w:tc>
        <w:tc>
          <w:tcPr>
            <w:tcW w:w="3113" w:type="dxa"/>
          </w:tcPr>
          <w:p>
            <w:pPr>
              <w:pStyle w:val="TableText"/>
            </w:pPr>
            <w:r>
              <w:t xml:space="preserve">RWS-4.4-1</w:t>
            </w:r>
          </w:p>
        </w:tc>
        <w:tc>
          <w:tcPr>
            <w:tcW w:w="3464" w:type="dxa"/>
          </w:tcPr>
          <w:p>
            <w:pPr>
              <w:pStyle w:val="TableText"/>
            </w:pPr>
            <w:r>
              <w:t xml:space="preserve">—</w:t>
            </w:r>
          </w:p>
        </w:tc>
      </w:tr>
      <w:tr>
        <w:trPr>
          <w:cantSplit/>
        </w:trPr>
        <w:tc>
          <w:tcPr>
            <w:tcW w:w="1727" w:type="dxa"/>
          </w:tcPr>
          <w:p>
            <w:pPr>
              <w:pStyle w:val="TableText"/>
            </w:pPr>
            <w:r>
              <w:t xml:space="preserve">TMUS-FUN-016</w:t>
            </w:r>
          </w:p>
        </w:tc>
        <w:tc>
          <w:tcPr>
            <w:tcW w:w="3113" w:type="dxa"/>
          </w:tcPr>
          <w:p>
            <w:pPr>
              <w:pStyle w:val="TableText"/>
            </w:pPr>
            <w:r>
              <w:t xml:space="preserve">RWS-4.4-1</w:t>
            </w:r>
          </w:p>
        </w:tc>
        <w:tc>
          <w:tcPr>
            <w:tcW w:w="3464" w:type="dxa"/>
          </w:tcPr>
          <w:p>
            <w:pPr>
              <w:pStyle w:val="TableText"/>
            </w:pPr>
            <w:r>
              <w:t xml:space="preserve">细化：复位范围待 Q-024</w:t>
            </w:r>
          </w:p>
        </w:tc>
      </w:tr>
      <w:tr>
        <w:trPr>
          <w:cantSplit/>
        </w:trPr>
        <w:tc>
          <w:tcPr>
            <w:tcW w:w="1727" w:type="dxa"/>
          </w:tcPr>
          <w:p>
            <w:pPr>
              <w:pStyle w:val="TableText"/>
            </w:pPr>
            <w:r>
              <w:t xml:space="preserve">TMUS-FUN-017</w:t>
            </w:r>
          </w:p>
        </w:tc>
        <w:tc>
          <w:tcPr>
            <w:tcW w:w="3113" w:type="dxa"/>
          </w:tcPr>
          <w:p>
            <w:pPr>
              <w:pStyle w:val="TableText"/>
            </w:pPr>
            <w:r>
              <w:t xml:space="preserve">RWS-4.4-1、RWS-7-1</w:t>
            </w:r>
          </w:p>
        </w:tc>
        <w:tc>
          <w:tcPr>
            <w:tcW w:w="3464" w:type="dxa"/>
          </w:tcPr>
          <w:p>
            <w:pPr>
              <w:pStyle w:val="TableText"/>
            </w:pPr>
            <w:r>
              <w:t xml:space="preserve">细化：写入流程待 Q-023</w:t>
            </w:r>
          </w:p>
        </w:tc>
      </w:tr>
      <w:tr>
        <w:trPr>
          <w:cantSplit/>
        </w:trPr>
        <w:tc>
          <w:tcPr>
            <w:tcW w:w="1727" w:type="dxa"/>
          </w:tcPr>
          <w:p>
            <w:pPr>
              <w:pStyle w:val="TableText"/>
            </w:pPr>
            <w:r>
              <w:t xml:space="preserve">TMUS-FUN-018</w:t>
            </w:r>
          </w:p>
        </w:tc>
        <w:tc>
          <w:tcPr>
            <w:tcW w:w="3113" w:type="dxa"/>
          </w:tcPr>
          <w:p>
            <w:pPr>
              <w:pStyle w:val="TableText"/>
            </w:pPr>
            <w:r>
              <w:t xml:space="preserve">RWS-4.4-3</w:t>
            </w:r>
          </w:p>
        </w:tc>
        <w:tc>
          <w:tcPr>
            <w:tcW w:w="3464" w:type="dxa"/>
          </w:tcPr>
          <w:p>
            <w:pPr>
              <w:pStyle w:val="TableText"/>
            </w:pPr>
            <w:r>
              <w:t xml:space="preserve">细化：1 字节模 256 回绕</w:t>
            </w:r>
          </w:p>
        </w:tc>
      </w:tr>
      <w:tr>
        <w:trPr>
          <w:cantSplit/>
        </w:trPr>
        <w:tc>
          <w:tcPr>
            <w:tcW w:w="1727" w:type="dxa"/>
          </w:tcPr>
          <w:p>
            <w:pPr>
              <w:pStyle w:val="TableText"/>
            </w:pPr>
            <w:r>
              <w:t xml:space="preserve">TMUS-FUN-019</w:t>
            </w:r>
          </w:p>
        </w:tc>
        <w:tc>
          <w:tcPr>
            <w:tcW w:w="3113" w:type="dxa"/>
          </w:tcPr>
          <w:p>
            <w:pPr>
              <w:pStyle w:val="TableText"/>
            </w:pPr>
            <w:r>
              <w:t xml:space="preserve">派生</w:t>
            </w:r>
          </w:p>
        </w:tc>
        <w:tc>
          <w:tcPr>
            <w:tcW w:w="3464" w:type="dxa"/>
          </w:tcPr>
          <w:p>
            <w:pPr>
              <w:pStyle w:val="TableText"/>
            </w:pPr>
            <w:r>
              <w:t xml:space="preserve">非法指令判据，Q-010</w:t>
            </w:r>
          </w:p>
        </w:tc>
      </w:tr>
      <w:tr>
        <w:trPr>
          <w:cantSplit/>
        </w:trPr>
        <w:tc>
          <w:tcPr>
            <w:tcW w:w="1727" w:type="dxa"/>
          </w:tcPr>
          <w:p>
            <w:pPr>
              <w:pStyle w:val="TableText"/>
            </w:pPr>
            <w:r>
              <w:t xml:space="preserve">TMUS-FUN-020</w:t>
            </w:r>
          </w:p>
        </w:tc>
        <w:tc>
          <w:tcPr>
            <w:tcW w:w="3113" w:type="dxa"/>
          </w:tcPr>
          <w:p>
            <w:pPr>
              <w:pStyle w:val="TableText"/>
            </w:pPr>
            <w:r>
              <w:t xml:space="preserve">RWS-4.4-4</w:t>
            </w:r>
          </w:p>
        </w:tc>
        <w:tc>
          <w:tcPr>
            <w:tcW w:w="3464" w:type="dxa"/>
          </w:tcPr>
          <w:p>
            <w:pPr>
              <w:pStyle w:val="TableText"/>
            </w:pPr>
            <w:r>
              <w:t xml:space="preserve">派生部分：处理动作，Q-010</w:t>
            </w:r>
          </w:p>
        </w:tc>
      </w:tr>
      <w:tr>
        <w:trPr>
          <w:cantSplit/>
        </w:trPr>
        <w:tc>
          <w:tcPr>
            <w:tcW w:w="1727" w:type="dxa"/>
          </w:tcPr>
          <w:p>
            <w:pPr>
              <w:pStyle w:val="TableText"/>
            </w:pPr>
            <w:r>
              <w:t xml:space="preserve">TMUS-FUN-021</w:t>
            </w:r>
          </w:p>
        </w:tc>
        <w:tc>
          <w:tcPr>
            <w:tcW w:w="3113" w:type="dxa"/>
          </w:tcPr>
          <w:p>
            <w:pPr>
              <w:pStyle w:val="TableText"/>
            </w:pPr>
            <w:r>
              <w:t xml:space="preserve">RWS-4.6-1</w:t>
            </w:r>
          </w:p>
        </w:tc>
        <w:tc>
          <w:tcPr>
            <w:tcW w:w="3464" w:type="dxa"/>
          </w:tcPr>
          <w:p>
            <w:pPr>
              <w:pStyle w:val="TableText"/>
            </w:pPr>
            <w:r>
              <w:t xml:space="preserve">—</w:t>
            </w:r>
          </w:p>
        </w:tc>
      </w:tr>
      <w:tr>
        <w:trPr>
          <w:cantSplit/>
        </w:trPr>
        <w:tc>
          <w:tcPr>
            <w:tcW w:w="1727" w:type="dxa"/>
          </w:tcPr>
          <w:p>
            <w:pPr>
              <w:pStyle w:val="TableText"/>
            </w:pPr>
            <w:r>
              <w:t xml:space="preserve">TMUS-FUN-022</w:t>
            </w:r>
          </w:p>
        </w:tc>
        <w:tc>
          <w:tcPr>
            <w:tcW w:w="3113" w:type="dxa"/>
          </w:tcPr>
          <w:p>
            <w:pPr>
              <w:pStyle w:val="TableText"/>
            </w:pPr>
            <w:r>
              <w:t xml:space="preserve">RWS-4.6-2、RWS-4.3-3</w:t>
            </w:r>
          </w:p>
        </w:tc>
        <w:tc>
          <w:tcPr>
            <w:tcW w:w="3464" w:type="dxa"/>
          </w:tcPr>
          <w:p>
            <w:pPr>
              <w:pStyle w:val="TableText"/>
            </w:pPr>
            <w:r>
              <w:t xml:space="preserve">细化：时间码格式待 Q-014</w:t>
            </w:r>
          </w:p>
        </w:tc>
      </w:tr>
      <w:tr>
        <w:trPr>
          <w:cantSplit/>
        </w:trPr>
        <w:tc>
          <w:tcPr>
            <w:tcW w:w="1727" w:type="dxa"/>
          </w:tcPr>
          <w:p>
            <w:pPr>
              <w:pStyle w:val="TableText"/>
            </w:pPr>
            <w:r>
              <w:t xml:space="preserve">TMUS-FUN-023</w:t>
            </w:r>
          </w:p>
        </w:tc>
        <w:tc>
          <w:tcPr>
            <w:tcW w:w="3113" w:type="dxa"/>
          </w:tcPr>
          <w:p>
            <w:pPr>
              <w:pStyle w:val="TableText"/>
            </w:pPr>
            <w:r>
              <w:t xml:space="preserve">派生</w:t>
            </w:r>
          </w:p>
        </w:tc>
        <w:tc>
          <w:tcPr>
            <w:tcW w:w="3464" w:type="dxa"/>
          </w:tcPr>
          <w:p>
            <w:pPr>
              <w:pStyle w:val="TableText"/>
            </w:pPr>
            <w:r>
              <w:t xml:space="preserve">通信中断判据，Q-018</w:t>
            </w:r>
          </w:p>
        </w:tc>
      </w:tr>
      <w:tr>
        <w:trPr>
          <w:cantSplit/>
        </w:trPr>
        <w:tc>
          <w:tcPr>
            <w:tcW w:w="1727" w:type="dxa"/>
          </w:tcPr>
          <w:p>
            <w:pPr>
              <w:pStyle w:val="TableText"/>
            </w:pPr>
            <w:r>
              <w:t xml:space="preserve">TMUS-FUN-024</w:t>
            </w:r>
          </w:p>
        </w:tc>
        <w:tc>
          <w:tcPr>
            <w:tcW w:w="3113" w:type="dxa"/>
          </w:tcPr>
          <w:p>
            <w:pPr>
              <w:pStyle w:val="TableText"/>
            </w:pPr>
            <w:r>
              <w:t xml:space="preserve">RWS-4.7-1</w:t>
            </w:r>
          </w:p>
        </w:tc>
        <w:tc>
          <w:tcPr>
            <w:tcW w:w="3464" w:type="dxa"/>
          </w:tcPr>
          <w:p>
            <w:pPr>
              <w:pStyle w:val="TableText"/>
            </w:pPr>
            <w:r>
              <w:t xml:space="preserve">—</w:t>
            </w:r>
          </w:p>
        </w:tc>
      </w:tr>
      <w:tr>
        <w:trPr>
          <w:cantSplit/>
        </w:trPr>
        <w:tc>
          <w:tcPr>
            <w:tcW w:w="1727" w:type="dxa"/>
          </w:tcPr>
          <w:p>
            <w:pPr>
              <w:pStyle w:val="TableText"/>
            </w:pPr>
            <w:r>
              <w:t xml:space="preserve">TMUS-FUN-025</w:t>
            </w:r>
          </w:p>
        </w:tc>
        <w:tc>
          <w:tcPr>
            <w:tcW w:w="3113" w:type="dxa"/>
          </w:tcPr>
          <w:p>
            <w:pPr>
              <w:pStyle w:val="TableText"/>
            </w:pPr>
            <w:r>
              <w:t xml:space="preserve">派生</w:t>
            </w:r>
          </w:p>
        </w:tc>
        <w:tc>
          <w:tcPr>
            <w:tcW w:w="3464" w:type="dxa"/>
          </w:tcPr>
          <w:p>
            <w:pPr>
              <w:pStyle w:val="TableText"/>
            </w:pPr>
            <w:r>
              <w:t xml:space="preserve">看门狗使用要求，Q-019</w:t>
            </w:r>
          </w:p>
        </w:tc>
      </w:tr>
      <w:tr>
        <w:trPr>
          <w:cantSplit/>
        </w:trPr>
        <w:tc>
          <w:tcPr>
            <w:tcW w:w="1727" w:type="dxa"/>
          </w:tcPr>
          <w:p>
            <w:pPr>
              <w:pStyle w:val="TableText"/>
            </w:pPr>
            <w:r>
              <w:t xml:space="preserve">TMUS-FUN-026</w:t>
            </w:r>
          </w:p>
        </w:tc>
        <w:tc>
          <w:tcPr>
            <w:tcW w:w="3113" w:type="dxa"/>
          </w:tcPr>
          <w:p>
            <w:pPr>
              <w:pStyle w:val="TableText"/>
            </w:pPr>
            <w:r>
              <w:t xml:space="preserve">RWS-4.8-1</w:t>
            </w:r>
          </w:p>
        </w:tc>
        <w:tc>
          <w:tcPr>
            <w:tcW w:w="3464" w:type="dxa"/>
          </w:tcPr>
          <w:p>
            <w:pPr>
              <w:pStyle w:val="TableText"/>
            </w:pPr>
            <w:r>
              <w:t xml:space="preserve">派生部分：维护内容，Q-022</w:t>
            </w:r>
          </w:p>
        </w:tc>
      </w:tr>
      <w:tr>
        <w:trPr>
          <w:cantSplit/>
        </w:trPr>
        <w:tc>
          <w:tcPr>
            <w:tcW w:w="1727" w:type="dxa"/>
          </w:tcPr>
          <w:p>
            <w:pPr>
              <w:pStyle w:val="TableText"/>
            </w:pPr>
            <w:r>
              <w:t xml:space="preserve">TMUS-PER-001</w:t>
            </w:r>
          </w:p>
        </w:tc>
        <w:tc>
          <w:tcPr>
            <w:tcW w:w="3113" w:type="dxa"/>
          </w:tcPr>
          <w:p>
            <w:pPr>
              <w:pStyle w:val="TableText"/>
            </w:pPr>
            <w:r>
              <w:t xml:space="preserve">RWS-4.3-1、RWS-5-1</w:t>
            </w:r>
          </w:p>
        </w:tc>
        <w:tc>
          <w:tcPr>
            <w:tcW w:w="3464" w:type="dxa"/>
          </w:tcPr>
          <w:p>
            <w:pPr>
              <w:pStyle w:val="TableText"/>
            </w:pPr>
            <w:r>
              <w:t xml:space="preserve">取较严值 10 ms，Q-003、Q-004</w:t>
            </w:r>
          </w:p>
        </w:tc>
      </w:tr>
      <w:tr>
        <w:trPr>
          <w:cantSplit/>
        </w:trPr>
        <w:tc>
          <w:tcPr>
            <w:tcW w:w="1727" w:type="dxa"/>
          </w:tcPr>
          <w:p>
            <w:pPr>
              <w:pStyle w:val="TableText"/>
            </w:pPr>
            <w:r>
              <w:t xml:space="preserve">TMUS-PER-002</w:t>
            </w:r>
          </w:p>
        </w:tc>
        <w:tc>
          <w:tcPr>
            <w:tcW w:w="3113" w:type="dxa"/>
          </w:tcPr>
          <w:p>
            <w:pPr>
              <w:pStyle w:val="TableText"/>
            </w:pPr>
            <w:r>
              <w:t xml:space="preserve">RWS-4.2-1</w:t>
            </w:r>
          </w:p>
        </w:tc>
        <w:tc>
          <w:tcPr>
            <w:tcW w:w="3464" w:type="dxa"/>
          </w:tcPr>
          <w:p>
            <w:pPr>
              <w:pStyle w:val="TableText"/>
            </w:pPr>
            <w:r>
              <w:t xml:space="preserve">允许偏差待 Q-005</w:t>
            </w:r>
          </w:p>
        </w:tc>
      </w:tr>
      <w:tr>
        <w:trPr>
          <w:cantSplit/>
        </w:trPr>
        <w:tc>
          <w:tcPr>
            <w:tcW w:w="1727" w:type="dxa"/>
          </w:tcPr>
          <w:p>
            <w:pPr>
              <w:pStyle w:val="TableText"/>
            </w:pPr>
            <w:r>
              <w:t xml:space="preserve">TMUS-PER-003</w:t>
            </w:r>
          </w:p>
        </w:tc>
        <w:tc>
          <w:tcPr>
            <w:tcW w:w="3113" w:type="dxa"/>
          </w:tcPr>
          <w:p>
            <w:pPr>
              <w:pStyle w:val="TableText"/>
            </w:pPr>
            <w:r>
              <w:t xml:space="preserve">RWS-4.2-1、RWS-4.5-3</w:t>
            </w:r>
          </w:p>
        </w:tc>
        <w:tc>
          <w:tcPr>
            <w:tcW w:w="3464" w:type="dxa"/>
          </w:tcPr>
          <w:p>
            <w:pPr>
              <w:pStyle w:val="TableText"/>
            </w:pPr>
            <w:r>
              <w:t xml:space="preserve">—</w:t>
            </w:r>
          </w:p>
        </w:tc>
      </w:tr>
      <w:tr>
        <w:trPr>
          <w:cantSplit/>
        </w:trPr>
        <w:tc>
          <w:tcPr>
            <w:tcW w:w="1727" w:type="dxa"/>
          </w:tcPr>
          <w:p>
            <w:pPr>
              <w:pStyle w:val="TableText"/>
            </w:pPr>
            <w:r>
              <w:t xml:space="preserve">TMUS-PER-004</w:t>
            </w:r>
          </w:p>
        </w:tc>
        <w:tc>
          <w:tcPr>
            <w:tcW w:w="3113" w:type="dxa"/>
          </w:tcPr>
          <w:p>
            <w:pPr>
              <w:pStyle w:val="TableText"/>
            </w:pPr>
            <w:r>
              <w:t xml:space="preserve">RWS-4.5-3</w:t>
            </w:r>
          </w:p>
        </w:tc>
        <w:tc>
          <w:tcPr>
            <w:tcW w:w="3464" w:type="dxa"/>
          </w:tcPr>
          <w:p>
            <w:pPr>
              <w:pStyle w:val="TableText"/>
            </w:pPr>
            <w:r>
              <w:t xml:space="preserve">—</w:t>
            </w:r>
          </w:p>
        </w:tc>
      </w:tr>
      <w:tr>
        <w:trPr>
          <w:cantSplit/>
        </w:trPr>
        <w:tc>
          <w:tcPr>
            <w:tcW w:w="1727" w:type="dxa"/>
          </w:tcPr>
          <w:p>
            <w:pPr>
              <w:pStyle w:val="TableText"/>
            </w:pPr>
            <w:r>
              <w:t xml:space="preserve">TMUS-PER-005</w:t>
            </w:r>
          </w:p>
        </w:tc>
        <w:tc>
          <w:tcPr>
            <w:tcW w:w="3113" w:type="dxa"/>
          </w:tcPr>
          <w:p>
            <w:pPr>
              <w:pStyle w:val="TableText"/>
            </w:pPr>
            <w:r>
              <w:t xml:space="preserve">派生</w:t>
            </w:r>
          </w:p>
        </w:tc>
        <w:tc>
          <w:tcPr>
            <w:tcW w:w="3464" w:type="dxa"/>
          </w:tcPr>
          <w:p>
            <w:pPr>
              <w:pStyle w:val="TableText"/>
            </w:pPr>
            <w:r>
              <w:t xml:space="preserve">采集精度，Q-017</w:t>
            </w:r>
          </w:p>
        </w:tc>
      </w:tr>
      <w:tr>
        <w:trPr>
          <w:cantSplit/>
        </w:trPr>
        <w:tc>
          <w:tcPr>
            <w:tcW w:w="1727" w:type="dxa"/>
          </w:tcPr>
          <w:p>
            <w:pPr>
              <w:pStyle w:val="TableText"/>
            </w:pPr>
            <w:r>
              <w:t xml:space="preserve">TMUS-PER-006</w:t>
            </w:r>
          </w:p>
        </w:tc>
        <w:tc>
          <w:tcPr>
            <w:tcW w:w="3113" w:type="dxa"/>
          </w:tcPr>
          <w:p>
            <w:pPr>
              <w:pStyle w:val="TableText"/>
            </w:pPr>
            <w:r>
              <w:t xml:space="preserve">派生</w:t>
            </w:r>
          </w:p>
        </w:tc>
        <w:tc>
          <w:tcPr>
            <w:tcW w:w="3464" w:type="dxa"/>
          </w:tcPr>
          <w:p>
            <w:pPr>
              <w:pStyle w:val="TableText"/>
            </w:pPr>
            <w:r>
              <w:t xml:space="preserve">校时与守时精度，Q-013</w:t>
            </w:r>
          </w:p>
        </w:tc>
      </w:tr>
      <w:tr>
        <w:trPr>
          <w:cantSplit/>
        </w:trPr>
        <w:tc>
          <w:tcPr>
            <w:tcW w:w="1727" w:type="dxa"/>
          </w:tcPr>
          <w:p>
            <w:pPr>
              <w:pStyle w:val="TableText"/>
            </w:pPr>
            <w:r>
              <w:t xml:space="preserve">TMUS-EIF-001</w:t>
            </w:r>
          </w:p>
        </w:tc>
        <w:tc>
          <w:tcPr>
            <w:tcW w:w="3113" w:type="dxa"/>
          </w:tcPr>
          <w:p>
            <w:pPr>
              <w:pStyle w:val="TableText"/>
            </w:pPr>
            <w:r>
              <w:t xml:space="preserve">RWS-3-5、RWS-6-1</w:t>
            </w:r>
          </w:p>
        </w:tc>
        <w:tc>
          <w:tcPr>
            <w:tcW w:w="3464" w:type="dxa"/>
          </w:tcPr>
          <w:p>
            <w:pPr>
              <w:pStyle w:val="TableText"/>
            </w:pPr>
            <w:r>
              <w:t xml:space="preserve">—</w:t>
            </w:r>
          </w:p>
        </w:tc>
      </w:tr>
      <w:tr>
        <w:trPr>
          <w:cantSplit/>
        </w:trPr>
        <w:tc>
          <w:tcPr>
            <w:tcW w:w="1727" w:type="dxa"/>
          </w:tcPr>
          <w:p>
            <w:pPr>
              <w:pStyle w:val="TableText"/>
            </w:pPr>
            <w:r>
              <w:t xml:space="preserve">TMUS-EIF-002</w:t>
            </w:r>
          </w:p>
        </w:tc>
        <w:tc>
          <w:tcPr>
            <w:tcW w:w="3113" w:type="dxa"/>
          </w:tcPr>
          <w:p>
            <w:pPr>
              <w:pStyle w:val="TableText"/>
            </w:pPr>
            <w:r>
              <w:t xml:space="preserve">RWS-4.3-1</w:t>
            </w:r>
          </w:p>
        </w:tc>
        <w:tc>
          <w:tcPr>
            <w:tcW w:w="3464" w:type="dxa"/>
          </w:tcPr>
          <w:p>
            <w:pPr>
              <w:pStyle w:val="TableText"/>
            </w:pPr>
            <w:r>
              <w:t xml:space="preserve">帧格式见 Q-001</w:t>
            </w:r>
          </w:p>
        </w:tc>
      </w:tr>
      <w:tr>
        <w:trPr>
          <w:cantSplit/>
        </w:trPr>
        <w:tc>
          <w:tcPr>
            <w:tcW w:w="1727" w:type="dxa"/>
          </w:tcPr>
          <w:p>
            <w:pPr>
              <w:pStyle w:val="TableText"/>
            </w:pPr>
            <w:r>
              <w:t xml:space="preserve">TMUS-EIF-003</w:t>
            </w:r>
          </w:p>
        </w:tc>
        <w:tc>
          <w:tcPr>
            <w:tcW w:w="3113" w:type="dxa"/>
          </w:tcPr>
          <w:p>
            <w:pPr>
              <w:pStyle w:val="TableText"/>
            </w:pPr>
            <w:r>
              <w:t xml:space="preserve">RWS-4.3-2、RWS-4.3-3</w:t>
            </w:r>
          </w:p>
        </w:tc>
        <w:tc>
          <w:tcPr>
            <w:tcW w:w="3464" w:type="dxa"/>
          </w:tcPr>
          <w:p>
            <w:pPr>
              <w:pStyle w:val="TableText"/>
            </w:pPr>
            <w:r>
              <w:t xml:space="preserve">字段顺序见 Q-002</w:t>
            </w:r>
          </w:p>
        </w:tc>
      </w:tr>
      <w:tr>
        <w:trPr>
          <w:cantSplit/>
        </w:trPr>
        <w:tc>
          <w:tcPr>
            <w:tcW w:w="1727" w:type="dxa"/>
          </w:tcPr>
          <w:p>
            <w:pPr>
              <w:pStyle w:val="TableText"/>
            </w:pPr>
            <w:r>
              <w:t xml:space="preserve">TMUS-EIF-004</w:t>
            </w:r>
          </w:p>
        </w:tc>
        <w:tc>
          <w:tcPr>
            <w:tcW w:w="3113" w:type="dxa"/>
          </w:tcPr>
          <w:p>
            <w:pPr>
              <w:pStyle w:val="TableText"/>
            </w:pPr>
            <w:r>
              <w:t xml:space="preserve">RWS-4.4-2</w:t>
            </w:r>
          </w:p>
        </w:tc>
        <w:tc>
          <w:tcPr>
            <w:tcW w:w="3464" w:type="dxa"/>
          </w:tcPr>
          <w:p>
            <w:pPr>
              <w:pStyle w:val="TableText"/>
            </w:pPr>
            <w:r>
              <w:t xml:space="preserve">帧格式见 Q-001</w:t>
            </w:r>
          </w:p>
        </w:tc>
      </w:tr>
      <w:tr>
        <w:trPr>
          <w:cantSplit/>
        </w:trPr>
        <w:tc>
          <w:tcPr>
            <w:tcW w:w="1727" w:type="dxa"/>
          </w:tcPr>
          <w:p>
            <w:pPr>
              <w:pStyle w:val="TableText"/>
            </w:pPr>
            <w:r>
              <w:t xml:space="preserve">TMUS-EIF-005</w:t>
            </w:r>
          </w:p>
        </w:tc>
        <w:tc>
          <w:tcPr>
            <w:tcW w:w="3113" w:type="dxa"/>
          </w:tcPr>
          <w:p>
            <w:pPr>
              <w:pStyle w:val="TableText"/>
            </w:pPr>
            <w:r>
              <w:t xml:space="preserve">RWS-4.6-1</w:t>
            </w:r>
          </w:p>
        </w:tc>
        <w:tc>
          <w:tcPr>
            <w:tcW w:w="3464" w:type="dxa"/>
          </w:tcPr>
          <w:p>
            <w:pPr>
              <w:pStyle w:val="TableText"/>
            </w:pPr>
            <w:r>
              <w:t xml:space="preserve">帧格式见 Q-013</w:t>
            </w:r>
          </w:p>
        </w:tc>
      </w:tr>
      <w:tr>
        <w:trPr>
          <w:cantSplit/>
        </w:trPr>
        <w:tc>
          <w:tcPr>
            <w:tcW w:w="1727" w:type="dxa"/>
          </w:tcPr>
          <w:p>
            <w:pPr>
              <w:pStyle w:val="TableText"/>
            </w:pPr>
            <w:r>
              <w:t xml:space="preserve">TMUS-EIF-006</w:t>
            </w:r>
          </w:p>
        </w:tc>
        <w:tc>
          <w:tcPr>
            <w:tcW w:w="3113" w:type="dxa"/>
          </w:tcPr>
          <w:p>
            <w:pPr>
              <w:pStyle w:val="TableText"/>
            </w:pPr>
            <w:r>
              <w:t xml:space="preserve">派生</w:t>
            </w:r>
          </w:p>
        </w:tc>
        <w:tc>
          <w:tcPr>
            <w:tcW w:w="3464" w:type="dxa"/>
          </w:tcPr>
          <w:p>
            <w:pPr>
              <w:pStyle w:val="TableText"/>
            </w:pPr>
            <w:r>
              <w:t xml:space="preserve">字节序，Q-008</w:t>
            </w:r>
          </w:p>
        </w:tc>
      </w:tr>
      <w:tr>
        <w:trPr>
          <w:cantSplit/>
        </w:trPr>
        <w:tc>
          <w:tcPr>
            <w:tcW w:w="1727" w:type="dxa"/>
          </w:tcPr>
          <w:p>
            <w:pPr>
              <w:pStyle w:val="TableText"/>
            </w:pPr>
            <w:r>
              <w:t xml:space="preserve">TMUS-EIF-007</w:t>
            </w:r>
          </w:p>
        </w:tc>
        <w:tc>
          <w:tcPr>
            <w:tcW w:w="3113" w:type="dxa"/>
          </w:tcPr>
          <w:p>
            <w:pPr>
              <w:pStyle w:val="TableText"/>
            </w:pPr>
            <w:r>
              <w:t xml:space="preserve">RWS-6-2</w:t>
            </w:r>
          </w:p>
        </w:tc>
        <w:tc>
          <w:tcPr>
            <w:tcW w:w="3464" w:type="dxa"/>
          </w:tcPr>
          <w:p>
            <w:pPr>
              <w:pStyle w:val="TableText"/>
            </w:pPr>
            <w:r>
              <w:t xml:space="preserve">—</w:t>
            </w:r>
          </w:p>
        </w:tc>
      </w:tr>
      <w:tr>
        <w:trPr>
          <w:cantSplit/>
        </w:trPr>
        <w:tc>
          <w:tcPr>
            <w:tcW w:w="1727" w:type="dxa"/>
          </w:tcPr>
          <w:p>
            <w:pPr>
              <w:pStyle w:val="TableText"/>
            </w:pPr>
            <w:r>
              <w:t xml:space="preserve">TMUS-DAT-001</w:t>
            </w:r>
          </w:p>
        </w:tc>
        <w:tc>
          <w:tcPr>
            <w:tcW w:w="3113" w:type="dxa"/>
          </w:tcPr>
          <w:p>
            <w:pPr>
              <w:pStyle w:val="TableText"/>
            </w:pPr>
            <w:r>
              <w:t xml:space="preserve">RWS-7-1</w:t>
            </w:r>
          </w:p>
        </w:tc>
        <w:tc>
          <w:tcPr>
            <w:tcW w:w="3464" w:type="dxa"/>
          </w:tcPr>
          <w:p>
            <w:pPr>
              <w:pStyle w:val="TableText"/>
            </w:pPr>
            <w:r>
              <w:t xml:space="preserve">—</w:t>
            </w:r>
          </w:p>
        </w:tc>
      </w:tr>
      <w:tr>
        <w:trPr>
          <w:cantSplit/>
        </w:trPr>
        <w:tc>
          <w:tcPr>
            <w:tcW w:w="1727" w:type="dxa"/>
          </w:tcPr>
          <w:p>
            <w:pPr>
              <w:pStyle w:val="TableText"/>
            </w:pPr>
            <w:r>
              <w:t xml:space="preserve">TMUS-DAT-002</w:t>
            </w:r>
          </w:p>
        </w:tc>
        <w:tc>
          <w:tcPr>
            <w:tcW w:w="3113" w:type="dxa"/>
          </w:tcPr>
          <w:p>
            <w:pPr>
              <w:pStyle w:val="TableText"/>
            </w:pPr>
            <w:r>
              <w:t xml:space="preserve">RWS-7-1</w:t>
            </w:r>
          </w:p>
        </w:tc>
        <w:tc>
          <w:tcPr>
            <w:tcW w:w="3464" w:type="dxa"/>
          </w:tcPr>
          <w:p>
            <w:pPr>
              <w:pStyle w:val="TableText"/>
            </w:pPr>
            <w:r>
              <w:t xml:space="preserve">—</w:t>
            </w:r>
          </w:p>
        </w:tc>
      </w:tr>
      <w:tr>
        <w:trPr>
          <w:cantSplit/>
        </w:trPr>
        <w:tc>
          <w:tcPr>
            <w:tcW w:w="1727" w:type="dxa"/>
          </w:tcPr>
          <w:p>
            <w:pPr>
              <w:pStyle w:val="TableText"/>
            </w:pPr>
            <w:r>
              <w:t xml:space="preserve">TMUS-DAT-003</w:t>
            </w:r>
          </w:p>
        </w:tc>
        <w:tc>
          <w:tcPr>
            <w:tcW w:w="3113" w:type="dxa"/>
          </w:tcPr>
          <w:p>
            <w:pPr>
              <w:pStyle w:val="TableText"/>
            </w:pPr>
            <w:r>
              <w:t xml:space="preserve">派生</w:t>
            </w:r>
          </w:p>
        </w:tc>
        <w:tc>
          <w:tcPr>
            <w:tcW w:w="3464" w:type="dxa"/>
          </w:tcPr>
          <w:p>
            <w:pPr>
              <w:pStyle w:val="TableText"/>
            </w:pPr>
            <w:r>
              <w:t xml:space="preserve">表决失败处理，Q-021</w:t>
            </w:r>
          </w:p>
        </w:tc>
      </w:tr>
      <w:tr>
        <w:trPr>
          <w:cantSplit/>
        </w:trPr>
        <w:tc>
          <w:tcPr>
            <w:tcW w:w="1727" w:type="dxa"/>
          </w:tcPr>
          <w:p>
            <w:pPr>
              <w:pStyle w:val="TableText"/>
            </w:pPr>
            <w:r>
              <w:t xml:space="preserve">TMUS-DAT-004</w:t>
            </w:r>
          </w:p>
        </w:tc>
        <w:tc>
          <w:tcPr>
            <w:tcW w:w="3113" w:type="dxa"/>
          </w:tcPr>
          <w:p>
            <w:pPr>
              <w:pStyle w:val="TableText"/>
            </w:pPr>
            <w:r>
              <w:t xml:space="preserve">派生</w:t>
            </w:r>
          </w:p>
        </w:tc>
        <w:tc>
          <w:tcPr>
            <w:tcW w:w="3464" w:type="dxa"/>
          </w:tcPr>
          <w:p>
            <w:pPr>
              <w:pStyle w:val="TableText"/>
            </w:pPr>
            <w:r>
              <w:t xml:space="preserve">复位后数据保持，Q-024、Q-031</w:t>
            </w:r>
          </w:p>
        </w:tc>
      </w:tr>
      <w:tr>
        <w:trPr>
          <w:cantSplit/>
        </w:trPr>
        <w:tc>
          <w:tcPr>
            <w:tcW w:w="1727" w:type="dxa"/>
          </w:tcPr>
          <w:p>
            <w:pPr>
              <w:pStyle w:val="TableText"/>
            </w:pPr>
            <w:r>
              <w:t xml:space="preserve">TMUS-ADP-001</w:t>
            </w:r>
          </w:p>
        </w:tc>
        <w:tc>
          <w:tcPr>
            <w:tcW w:w="3113" w:type="dxa"/>
          </w:tcPr>
          <w:p>
            <w:pPr>
              <w:pStyle w:val="TableText"/>
            </w:pPr>
            <w:r>
              <w:t xml:space="preserve">派生</w:t>
            </w:r>
          </w:p>
        </w:tc>
        <w:tc>
          <w:tcPr>
            <w:tcW w:w="3464" w:type="dxa"/>
          </w:tcPr>
          <w:p>
            <w:pPr>
              <w:pStyle w:val="TableText"/>
            </w:pPr>
            <w:r>
              <w:t xml:space="preserve">可修改参数清单，Q-023</w:t>
            </w:r>
          </w:p>
        </w:tc>
      </w:tr>
      <w:tr>
        <w:trPr>
          <w:cantSplit/>
        </w:trPr>
        <w:tc>
          <w:tcPr>
            <w:tcW w:w="1727" w:type="dxa"/>
          </w:tcPr>
          <w:p>
            <w:pPr>
              <w:pStyle w:val="TableText"/>
            </w:pPr>
            <w:r>
              <w:t xml:space="preserve">TMUS-ADP-002</w:t>
            </w:r>
          </w:p>
        </w:tc>
        <w:tc>
          <w:tcPr>
            <w:tcW w:w="3113" w:type="dxa"/>
          </w:tcPr>
          <w:p>
            <w:pPr>
              <w:pStyle w:val="TableText"/>
            </w:pPr>
            <w:r>
              <w:t xml:space="preserve">派生</w:t>
            </w:r>
          </w:p>
        </w:tc>
        <w:tc>
          <w:tcPr>
            <w:tcW w:w="3464" w:type="dxa"/>
          </w:tcPr>
          <w:p>
            <w:pPr>
              <w:pStyle w:val="TableText"/>
            </w:pPr>
            <w:r>
              <w:t xml:space="preserve">参数生效方式，Q-023</w:t>
            </w:r>
          </w:p>
        </w:tc>
      </w:tr>
      <w:tr>
        <w:trPr>
          <w:cantSplit/>
        </w:trPr>
        <w:tc>
          <w:tcPr>
            <w:tcW w:w="1727" w:type="dxa"/>
          </w:tcPr>
          <w:p>
            <w:pPr>
              <w:pStyle w:val="TableText"/>
            </w:pPr>
            <w:r>
              <w:t xml:space="preserve">TMUS-SAF-001</w:t>
            </w:r>
          </w:p>
        </w:tc>
        <w:tc>
          <w:tcPr>
            <w:tcW w:w="3113" w:type="dxa"/>
          </w:tcPr>
          <w:p>
            <w:pPr>
              <w:pStyle w:val="TableText"/>
            </w:pPr>
            <w:r>
              <w:t xml:space="preserve">派生</w:t>
            </w:r>
          </w:p>
        </w:tc>
        <w:tc>
          <w:tcPr>
            <w:tcW w:w="3464" w:type="dxa"/>
          </w:tcPr>
          <w:p>
            <w:pPr>
              <w:pStyle w:val="TableText"/>
            </w:pPr>
            <w:r>
              <w:t xml:space="preserve">危险指令防护，Q-023</w:t>
            </w:r>
          </w:p>
        </w:tc>
      </w:tr>
      <w:tr>
        <w:trPr>
          <w:cantSplit/>
        </w:trPr>
        <w:tc>
          <w:tcPr>
            <w:tcW w:w="1727" w:type="dxa"/>
          </w:tcPr>
          <w:p>
            <w:pPr>
              <w:pStyle w:val="TableText"/>
            </w:pPr>
            <w:r>
              <w:t xml:space="preserve">TMUS-SAF-002</w:t>
            </w:r>
          </w:p>
        </w:tc>
        <w:tc>
          <w:tcPr>
            <w:tcW w:w="3113" w:type="dxa"/>
          </w:tcPr>
          <w:p>
            <w:pPr>
              <w:pStyle w:val="TableText"/>
            </w:pPr>
            <w:r>
              <w:t xml:space="preserve">派生</w:t>
            </w:r>
          </w:p>
        </w:tc>
        <w:tc>
          <w:tcPr>
            <w:tcW w:w="3464" w:type="dxa"/>
          </w:tcPr>
          <w:p>
            <w:pPr>
              <w:pStyle w:val="TableText"/>
            </w:pPr>
            <w:r>
              <w:t xml:space="preserve">中断期间安全状态，Q-018</w:t>
            </w:r>
          </w:p>
        </w:tc>
      </w:tr>
      <w:tr>
        <w:trPr>
          <w:cantSplit/>
        </w:trPr>
        <w:tc>
          <w:tcPr>
            <w:tcW w:w="1727" w:type="dxa"/>
          </w:tcPr>
          <w:p>
            <w:pPr>
              <w:pStyle w:val="TableText"/>
            </w:pPr>
            <w:r>
              <w:t xml:space="preserve">TMUS-SAF-003</w:t>
            </w:r>
          </w:p>
        </w:tc>
        <w:tc>
          <w:tcPr>
            <w:tcW w:w="3113" w:type="dxa"/>
          </w:tcPr>
          <w:p>
            <w:pPr>
              <w:pStyle w:val="TableText"/>
            </w:pPr>
            <w:r>
              <w:t xml:space="preserve">派生</w:t>
            </w:r>
          </w:p>
        </w:tc>
        <w:tc>
          <w:tcPr>
            <w:tcW w:w="3464" w:type="dxa"/>
          </w:tcPr>
          <w:p>
            <w:pPr>
              <w:pStyle w:val="TableText"/>
            </w:pPr>
            <w:r>
              <w:t xml:space="preserve">写入掉电安全，Q-023</w:t>
            </w:r>
          </w:p>
        </w:tc>
      </w:tr>
      <w:tr>
        <w:trPr>
          <w:cantSplit/>
        </w:trPr>
        <w:tc>
          <w:tcPr>
            <w:tcW w:w="1727" w:type="dxa"/>
          </w:tcPr>
          <w:p>
            <w:pPr>
              <w:pStyle w:val="TableText"/>
            </w:pPr>
            <w:r>
              <w:t xml:space="preserve">TMUS-QUA-001</w:t>
            </w:r>
          </w:p>
        </w:tc>
        <w:tc>
          <w:tcPr>
            <w:tcW w:w="3113" w:type="dxa"/>
          </w:tcPr>
          <w:p>
            <w:pPr>
              <w:pStyle w:val="TableText"/>
            </w:pPr>
            <w:r>
              <w:t xml:space="preserve">RWS-3-6</w:t>
            </w:r>
          </w:p>
        </w:tc>
        <w:tc>
          <w:tcPr>
            <w:tcW w:w="3464" w:type="dxa"/>
          </w:tcPr>
          <w:p>
            <w:pPr>
              <w:pStyle w:val="TableText"/>
            </w:pPr>
            <w:r>
              <w:t xml:space="preserve">派生部分：看门狗参数，Q-019</w:t>
            </w:r>
          </w:p>
        </w:tc>
      </w:tr>
      <w:tr>
        <w:trPr>
          <w:cantSplit/>
        </w:trPr>
        <w:tc>
          <w:tcPr>
            <w:tcW w:w="1727" w:type="dxa"/>
          </w:tcPr>
          <w:p>
            <w:pPr>
              <w:pStyle w:val="TableText"/>
            </w:pPr>
            <w:r>
              <w:t xml:space="preserve">TMUS-QUA-002</w:t>
            </w:r>
          </w:p>
        </w:tc>
        <w:tc>
          <w:tcPr>
            <w:tcW w:w="3113" w:type="dxa"/>
          </w:tcPr>
          <w:p>
            <w:pPr>
              <w:pStyle w:val="TableText"/>
            </w:pPr>
            <w:r>
              <w:t xml:space="preserve">派生</w:t>
            </w:r>
          </w:p>
        </w:tc>
        <w:tc>
          <w:tcPr>
            <w:tcW w:w="3464" w:type="dxa"/>
          </w:tcPr>
          <w:p>
            <w:pPr>
              <w:pStyle w:val="TableText"/>
            </w:pPr>
            <w:r>
              <w:t xml:space="preserve">看门狗复位后行为，Q-031</w:t>
            </w:r>
          </w:p>
        </w:tc>
      </w:tr>
      <w:tr>
        <w:trPr>
          <w:cantSplit/>
        </w:trPr>
        <w:tc>
          <w:tcPr>
            <w:tcW w:w="1727" w:type="dxa"/>
          </w:tcPr>
          <w:p>
            <w:pPr>
              <w:pStyle w:val="TableText"/>
            </w:pPr>
            <w:r>
              <w:t xml:space="preserve">TMUS-QUA-003</w:t>
            </w:r>
          </w:p>
        </w:tc>
        <w:tc>
          <w:tcPr>
            <w:tcW w:w="3113" w:type="dxa"/>
          </w:tcPr>
          <w:p>
            <w:pPr>
              <w:pStyle w:val="TableText"/>
            </w:pPr>
            <w:r>
              <w:t xml:space="preserve">派生</w:t>
            </w:r>
          </w:p>
        </w:tc>
        <w:tc>
          <w:tcPr>
            <w:tcW w:w="3464" w:type="dxa"/>
          </w:tcPr>
          <w:p>
            <w:pPr>
              <w:pStyle w:val="TableText"/>
            </w:pPr>
            <w:r>
              <w:t xml:space="preserve">EDAC 单错处理，Q-020</w:t>
            </w:r>
          </w:p>
        </w:tc>
      </w:tr>
      <w:tr>
        <w:trPr>
          <w:cantSplit/>
        </w:trPr>
        <w:tc>
          <w:tcPr>
            <w:tcW w:w="1727" w:type="dxa"/>
          </w:tcPr>
          <w:p>
            <w:pPr>
              <w:pStyle w:val="TableText"/>
            </w:pPr>
            <w:r>
              <w:t xml:space="preserve">TMUS-QUA-004</w:t>
            </w:r>
          </w:p>
        </w:tc>
        <w:tc>
          <w:tcPr>
            <w:tcW w:w="3113" w:type="dxa"/>
          </w:tcPr>
          <w:p>
            <w:pPr>
              <w:pStyle w:val="TableText"/>
            </w:pPr>
            <w:r>
              <w:t xml:space="preserve">派生</w:t>
            </w:r>
          </w:p>
        </w:tc>
        <w:tc>
          <w:tcPr>
            <w:tcW w:w="3464" w:type="dxa"/>
          </w:tcPr>
          <w:p>
            <w:pPr>
              <w:pStyle w:val="TableText"/>
            </w:pPr>
            <w:r>
              <w:t xml:space="preserve">EDAC 双错处理，Q-020</w:t>
            </w:r>
          </w:p>
        </w:tc>
      </w:tr>
      <w:tr>
        <w:trPr>
          <w:cantSplit/>
        </w:trPr>
        <w:tc>
          <w:tcPr>
            <w:tcW w:w="1727" w:type="dxa"/>
          </w:tcPr>
          <w:p>
            <w:pPr>
              <w:pStyle w:val="TableText"/>
            </w:pPr>
            <w:r>
              <w:t xml:space="preserve">TMUS-ENV-001</w:t>
            </w:r>
          </w:p>
        </w:tc>
        <w:tc>
          <w:tcPr>
            <w:tcW w:w="3113" w:type="dxa"/>
          </w:tcPr>
          <w:p>
            <w:pPr>
              <w:pStyle w:val="TableText"/>
            </w:pPr>
            <w:r>
              <w:t xml:space="preserve">RWS-3-1</w:t>
            </w:r>
          </w:p>
        </w:tc>
        <w:tc>
          <w:tcPr>
            <w:tcW w:w="3464" w:type="dxa"/>
          </w:tcPr>
          <w:p>
            <w:pPr>
              <w:pStyle w:val="TableText"/>
            </w:pPr>
            <w:r>
              <w:t xml:space="preserve">—</w:t>
            </w:r>
          </w:p>
        </w:tc>
      </w:tr>
      <w:tr>
        <w:trPr>
          <w:cantSplit/>
        </w:trPr>
        <w:tc>
          <w:tcPr>
            <w:tcW w:w="1727" w:type="dxa"/>
          </w:tcPr>
          <w:p>
            <w:pPr>
              <w:pStyle w:val="TableText"/>
            </w:pPr>
            <w:r>
              <w:t xml:space="preserve">TMUS-ENV-002</w:t>
            </w:r>
          </w:p>
        </w:tc>
        <w:tc>
          <w:tcPr>
            <w:tcW w:w="3113" w:type="dxa"/>
          </w:tcPr>
          <w:p>
            <w:pPr>
              <w:pStyle w:val="TableText"/>
            </w:pPr>
            <w:r>
              <w:t xml:space="preserve">RWS-3-2、RWS-3-3</w:t>
            </w:r>
          </w:p>
        </w:tc>
        <w:tc>
          <w:tcPr>
            <w:tcW w:w="3464" w:type="dxa"/>
          </w:tcPr>
          <w:p>
            <w:pPr>
              <w:pStyle w:val="TableText"/>
            </w:pPr>
            <w:r>
              <w:t xml:space="preserve">—</w:t>
            </w:r>
          </w:p>
        </w:tc>
      </w:tr>
      <w:tr>
        <w:trPr>
          <w:cantSplit/>
        </w:trPr>
        <w:tc>
          <w:tcPr>
            <w:tcW w:w="1727" w:type="dxa"/>
          </w:tcPr>
          <w:p>
            <w:pPr>
              <w:pStyle w:val="TableText"/>
            </w:pPr>
            <w:r>
              <w:t xml:space="preserve">TMUS-ENV-003</w:t>
            </w:r>
          </w:p>
        </w:tc>
        <w:tc>
          <w:tcPr>
            <w:tcW w:w="3113" w:type="dxa"/>
          </w:tcPr>
          <w:p>
            <w:pPr>
              <w:pStyle w:val="TableText"/>
            </w:pPr>
            <w:r>
              <w:t xml:space="preserve">派生</w:t>
            </w:r>
          </w:p>
        </w:tc>
        <w:tc>
          <w:tcPr>
            <w:tcW w:w="3464" w:type="dxa"/>
          </w:tcPr>
          <w:p>
            <w:pPr>
              <w:pStyle w:val="TableText"/>
            </w:pPr>
            <w:r>
              <w:t xml:space="preserve">运行环境，Q-027</w:t>
            </w:r>
          </w:p>
        </w:tc>
      </w:tr>
      <w:tr>
        <w:trPr>
          <w:cantSplit/>
        </w:trPr>
        <w:tc>
          <w:tcPr>
            <w:tcW w:w="1727" w:type="dxa"/>
          </w:tcPr>
          <w:p>
            <w:pPr>
              <w:pStyle w:val="TableText"/>
            </w:pPr>
            <w:r>
              <w:t xml:space="preserve">TMUS-ENV-004</w:t>
            </w:r>
          </w:p>
        </w:tc>
        <w:tc>
          <w:tcPr>
            <w:tcW w:w="3113" w:type="dxa"/>
          </w:tcPr>
          <w:p>
            <w:pPr>
              <w:pStyle w:val="TableText"/>
            </w:pPr>
            <w:r>
              <w:t xml:space="preserve">派生</w:t>
            </w:r>
          </w:p>
        </w:tc>
        <w:tc>
          <w:tcPr>
            <w:tcW w:w="3464" w:type="dxa"/>
          </w:tcPr>
          <w:p>
            <w:pPr>
              <w:pStyle w:val="TableText"/>
            </w:pPr>
            <w:r>
              <w:t xml:space="preserve">编译环境，Q-027</w:t>
            </w:r>
          </w:p>
        </w:tc>
      </w:tr>
      <w:tr>
        <w:trPr>
          <w:cantSplit/>
        </w:trPr>
        <w:tc>
          <w:tcPr>
            <w:tcW w:w="1727" w:type="dxa"/>
          </w:tcPr>
          <w:p>
            <w:pPr>
              <w:pStyle w:val="TableText"/>
            </w:pPr>
            <w:r>
              <w:t xml:space="preserve">TMUS-RES-001</w:t>
            </w:r>
          </w:p>
        </w:tc>
        <w:tc>
          <w:tcPr>
            <w:tcW w:w="3113" w:type="dxa"/>
          </w:tcPr>
          <w:p>
            <w:pPr>
              <w:pStyle w:val="TableText"/>
            </w:pPr>
            <w:r>
              <w:t xml:space="preserve">RWS-5-3</w:t>
            </w:r>
          </w:p>
        </w:tc>
        <w:tc>
          <w:tcPr>
            <w:tcW w:w="3464" w:type="dxa"/>
          </w:tcPr>
          <w:p>
            <w:pPr>
              <w:pStyle w:val="TableText"/>
            </w:pPr>
            <w:r>
              <w:t xml:space="preserve">计量基准待 Q-030</w:t>
            </w:r>
          </w:p>
        </w:tc>
      </w:tr>
      <w:tr>
        <w:trPr>
          <w:cantSplit/>
        </w:trPr>
        <w:tc>
          <w:tcPr>
            <w:tcW w:w="1727" w:type="dxa"/>
          </w:tcPr>
          <w:p>
            <w:pPr>
              <w:pStyle w:val="TableText"/>
            </w:pPr>
            <w:r>
              <w:t xml:space="preserve">TMUS-RES-002</w:t>
            </w:r>
          </w:p>
        </w:tc>
        <w:tc>
          <w:tcPr>
            <w:tcW w:w="3113" w:type="dxa"/>
          </w:tcPr>
          <w:p>
            <w:pPr>
              <w:pStyle w:val="TableText"/>
            </w:pPr>
            <w:r>
              <w:t xml:space="preserve">RWS-5-3</w:t>
            </w:r>
          </w:p>
        </w:tc>
        <w:tc>
          <w:tcPr>
            <w:tcW w:w="3464" w:type="dxa"/>
          </w:tcPr>
          <w:p>
            <w:pPr>
              <w:pStyle w:val="TableText"/>
            </w:pPr>
            <w:r>
              <w:t xml:space="preserve">计量基准待 Q-030</w:t>
            </w:r>
          </w:p>
        </w:tc>
      </w:tr>
      <w:tr>
        <w:trPr>
          <w:cantSplit/>
        </w:trPr>
        <w:tc>
          <w:tcPr>
            <w:tcW w:w="1727" w:type="dxa"/>
          </w:tcPr>
          <w:p>
            <w:pPr>
              <w:pStyle w:val="TableText"/>
            </w:pPr>
            <w:r>
              <w:t xml:space="preserve">TMUS-RES-003</w:t>
            </w:r>
          </w:p>
        </w:tc>
        <w:tc>
          <w:tcPr>
            <w:tcW w:w="3113" w:type="dxa"/>
          </w:tcPr>
          <w:p>
            <w:pPr>
              <w:pStyle w:val="TableText"/>
            </w:pPr>
            <w:r>
              <w:t xml:space="preserve">RWS-5-2</w:t>
            </w:r>
          </w:p>
        </w:tc>
        <w:tc>
          <w:tcPr>
            <w:tcW w:w="3464" w:type="dxa"/>
          </w:tcPr>
          <w:p>
            <w:pPr>
              <w:pStyle w:val="TableText"/>
            </w:pPr>
            <w:r>
              <w:t xml:space="preserve">细化：量化指标待 Q-006</w:t>
            </w:r>
          </w:p>
        </w:tc>
      </w:tr>
      <w:tr>
        <w:trPr>
          <w:cantSplit/>
        </w:trPr>
        <w:tc>
          <w:tcPr>
            <w:tcW w:w="1727" w:type="dxa"/>
          </w:tcPr>
          <w:p>
            <w:pPr>
              <w:pStyle w:val="TableText"/>
            </w:pPr>
            <w:r>
              <w:t xml:space="preserve">TMUS-CON-001</w:t>
            </w:r>
          </w:p>
        </w:tc>
        <w:tc>
          <w:tcPr>
            <w:tcW w:w="3113" w:type="dxa"/>
          </w:tcPr>
          <w:p>
            <w:pPr>
              <w:pStyle w:val="TableText"/>
            </w:pPr>
            <w:r>
              <w:t xml:space="preserve">RWS-8-1</w:t>
            </w:r>
          </w:p>
        </w:tc>
        <w:tc>
          <w:tcPr>
            <w:tcW w:w="3464" w:type="dxa"/>
          </w:tcPr>
          <w:p>
            <w:pPr>
              <w:pStyle w:val="TableText"/>
            </w:pPr>
            <w:r>
              <w:t xml:space="preserve">—</w:t>
            </w:r>
          </w:p>
        </w:tc>
      </w:tr>
      <w:tr>
        <w:trPr>
          <w:cantSplit/>
        </w:trPr>
        <w:tc>
          <w:tcPr>
            <w:tcW w:w="1727" w:type="dxa"/>
          </w:tcPr>
          <w:p>
            <w:pPr>
              <w:pStyle w:val="TableText"/>
            </w:pPr>
            <w:r>
              <w:t xml:space="preserve">TMUS-CON-002</w:t>
            </w:r>
          </w:p>
        </w:tc>
        <w:tc>
          <w:tcPr>
            <w:tcW w:w="3113" w:type="dxa"/>
          </w:tcPr>
          <w:p>
            <w:pPr>
              <w:pStyle w:val="TableText"/>
            </w:pPr>
            <w:r>
              <w:t xml:space="preserve">RWS-8-2</w:t>
            </w:r>
          </w:p>
        </w:tc>
        <w:tc>
          <w:tcPr>
            <w:tcW w:w="3464" w:type="dxa"/>
          </w:tcPr>
          <w:p>
            <w:pPr>
              <w:pStyle w:val="TableText"/>
            </w:pPr>
            <w:r>
              <w:t xml:space="preserve">—</w:t>
            </w:r>
          </w:p>
        </w:tc>
      </w:tr>
      <w:tr>
        <w:trPr>
          <w:cantSplit/>
        </w:trPr>
        <w:tc>
          <w:tcPr>
            <w:tcW w:w="1727" w:type="dxa"/>
          </w:tcPr>
          <w:p>
            <w:pPr>
              <w:pStyle w:val="TableText"/>
            </w:pPr>
            <w:r>
              <w:t xml:space="preserve">TMUS-CON-003</w:t>
            </w:r>
          </w:p>
        </w:tc>
        <w:tc>
          <w:tcPr>
            <w:tcW w:w="3113" w:type="dxa"/>
          </w:tcPr>
          <w:p>
            <w:pPr>
              <w:pStyle w:val="TableText"/>
            </w:pPr>
            <w:r>
              <w:t xml:space="preserve">RWS-9-1</w:t>
            </w:r>
          </w:p>
        </w:tc>
        <w:tc>
          <w:tcPr>
            <w:tcW w:w="3464" w:type="dxa"/>
          </w:tcPr>
          <w:p>
            <w:pPr>
              <w:pStyle w:val="TableText"/>
            </w:pPr>
            <w:r>
              <w:t xml:space="preserve">—</w:t>
            </w:r>
          </w:p>
        </w:tc>
      </w:tr>
    </w:tbl>
    <w:p>
      <w:pPr>
        <w:pStyle w:val="Normal"/>
        <w:spacing w:before="0" w:after="0" w:line="240" w:lineRule="auto"/>
      </w:pPr>
    </w:p>
    <w:p>
      <w:pPr>
        <w:pStyle w:val="Heading2"/>
      </w:pPr>
      <w:r>
        <w:t xml:space="preserve">上级需求到软件需求的追溯</w:t>
      </w:r>
    </w:p>
    <w:p>
      <w:pPr>
        <w:pStyle w:val="Caption"/>
        <w:keepNext/>
        <w:jc w:val="center"/>
      </w:pPr>
      <w:r>
        <w:t xml:space="preserve">表 5-2 上级需求到软件需求的追溯</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323"/>
        <w:gridCol w:w="4742"/>
        <w:gridCol w:w="2240"/>
      </w:tblGrid>
      <w:tr>
        <w:trPr>
          <w:tblHeader/>
        </w:trPr>
        <w:tc>
          <w:tcPr>
            <w:tcW w:w="1323" w:type="dxa"/>
            <w:vAlign w:val="center"/>
          </w:tcPr>
          <w:p>
            <w:pPr>
              <w:pStyle w:val="TableText"/>
              <w:jc w:val="center"/>
            </w:pPr>
            <w:r>
              <w:rPr>
                <w:b/>
                <w:bCs/>
              </w:rPr>
              <w:t xml:space="preserve">上级条款</w:t>
            </w:r>
          </w:p>
        </w:tc>
        <w:tc>
          <w:tcPr>
            <w:tcW w:w="4742" w:type="dxa"/>
            <w:vAlign w:val="center"/>
          </w:tcPr>
          <w:p>
            <w:pPr>
              <w:pStyle w:val="TableText"/>
              <w:jc w:val="center"/>
            </w:pPr>
            <w:r>
              <w:rPr>
                <w:b/>
                <w:bCs/>
              </w:rPr>
              <w:t xml:space="preserve">对应软件需求</w:t>
            </w:r>
          </w:p>
        </w:tc>
        <w:tc>
          <w:tcPr>
            <w:tcW w:w="2240" w:type="dxa"/>
            <w:vAlign w:val="center"/>
          </w:tcPr>
          <w:p>
            <w:pPr>
              <w:pStyle w:val="TableText"/>
              <w:jc w:val="center"/>
            </w:pPr>
            <w:r>
              <w:rPr>
                <w:b/>
                <w:bCs/>
              </w:rPr>
              <w:t xml:space="preserve">覆盖情况</w:t>
            </w:r>
          </w:p>
        </w:tc>
      </w:tr>
      <w:tr>
        <w:trPr>
          <w:cantSplit/>
        </w:trPr>
        <w:tc>
          <w:tcPr>
            <w:tcW w:w="1323" w:type="dxa"/>
          </w:tcPr>
          <w:p>
            <w:pPr>
              <w:pStyle w:val="TableText"/>
            </w:pPr>
            <w:r>
              <w:t xml:space="preserve">RWS-3-1</w:t>
            </w:r>
          </w:p>
        </w:tc>
        <w:tc>
          <w:tcPr>
            <w:tcW w:w="4742" w:type="dxa"/>
          </w:tcPr>
          <w:p>
            <w:pPr>
              <w:pStyle w:val="TableText"/>
            </w:pPr>
            <w:r>
              <w:t xml:space="preserve">TMUS-ENV-001</w:t>
            </w:r>
          </w:p>
        </w:tc>
        <w:tc>
          <w:tcPr>
            <w:tcW w:w="2240" w:type="dxa"/>
          </w:tcPr>
          <w:p>
            <w:pPr>
              <w:pStyle w:val="TableText"/>
            </w:pPr>
            <w:r>
              <w:t xml:space="preserve">已覆盖</w:t>
            </w:r>
          </w:p>
        </w:tc>
      </w:tr>
      <w:tr>
        <w:trPr>
          <w:cantSplit/>
        </w:trPr>
        <w:tc>
          <w:tcPr>
            <w:tcW w:w="1323" w:type="dxa"/>
          </w:tcPr>
          <w:p>
            <w:pPr>
              <w:pStyle w:val="TableText"/>
            </w:pPr>
            <w:r>
              <w:t xml:space="preserve">RWS-3-2</w:t>
            </w:r>
          </w:p>
        </w:tc>
        <w:tc>
          <w:tcPr>
            <w:tcW w:w="4742" w:type="dxa"/>
          </w:tcPr>
          <w:p>
            <w:pPr>
              <w:pStyle w:val="TableText"/>
            </w:pPr>
            <w:r>
              <w:t xml:space="preserve">TMUS-ENV-002</w:t>
            </w:r>
          </w:p>
        </w:tc>
        <w:tc>
          <w:tcPr>
            <w:tcW w:w="2240" w:type="dxa"/>
          </w:tcPr>
          <w:p>
            <w:pPr>
              <w:pStyle w:val="TableText"/>
            </w:pPr>
            <w:r>
              <w:t xml:space="preserve">已覆盖</w:t>
            </w:r>
          </w:p>
        </w:tc>
      </w:tr>
      <w:tr>
        <w:trPr>
          <w:cantSplit/>
        </w:trPr>
        <w:tc>
          <w:tcPr>
            <w:tcW w:w="1323" w:type="dxa"/>
          </w:tcPr>
          <w:p>
            <w:pPr>
              <w:pStyle w:val="TableText"/>
            </w:pPr>
            <w:r>
              <w:t xml:space="preserve">RWS-3-3</w:t>
            </w:r>
          </w:p>
        </w:tc>
        <w:tc>
          <w:tcPr>
            <w:tcW w:w="4742" w:type="dxa"/>
          </w:tcPr>
          <w:p>
            <w:pPr>
              <w:pStyle w:val="TableText"/>
            </w:pPr>
            <w:r>
              <w:t xml:space="preserve">TMUS-ENV-002、TMUS-FUN-002、TMUS-QUA-003、TMUS-QUA-004</w:t>
            </w:r>
          </w:p>
        </w:tc>
        <w:tc>
          <w:tcPr>
            <w:tcW w:w="2240" w:type="dxa"/>
          </w:tcPr>
          <w:p>
            <w:pPr>
              <w:pStyle w:val="TableText"/>
            </w:pPr>
            <w:r>
              <w:t xml:space="preserve">已覆盖</w:t>
            </w:r>
          </w:p>
        </w:tc>
      </w:tr>
      <w:tr>
        <w:trPr>
          <w:cantSplit/>
        </w:trPr>
        <w:tc>
          <w:tcPr>
            <w:tcW w:w="1323" w:type="dxa"/>
          </w:tcPr>
          <w:p>
            <w:pPr>
              <w:pStyle w:val="TableText"/>
            </w:pPr>
            <w:r>
              <w:t xml:space="preserve">RWS-3-4</w:t>
            </w:r>
          </w:p>
        </w:tc>
        <w:tc>
          <w:tcPr>
            <w:tcW w:w="4742" w:type="dxa"/>
          </w:tcPr>
          <w:p>
            <w:pPr>
              <w:pStyle w:val="TableText"/>
            </w:pPr>
            <w:r>
              <w:t xml:space="preserve">TMUS-FUN-006、TMUS-FUN-007、TMUS-FUN-008</w:t>
            </w:r>
          </w:p>
        </w:tc>
        <w:tc>
          <w:tcPr>
            <w:tcW w:w="2240" w:type="dxa"/>
          </w:tcPr>
          <w:p>
            <w:pPr>
              <w:pStyle w:val="TableText"/>
            </w:pPr>
            <w:r>
              <w:t xml:space="preserve">已覆盖</w:t>
            </w:r>
          </w:p>
        </w:tc>
      </w:tr>
      <w:tr>
        <w:trPr>
          <w:cantSplit/>
        </w:trPr>
        <w:tc>
          <w:tcPr>
            <w:tcW w:w="1323" w:type="dxa"/>
          </w:tcPr>
          <w:p>
            <w:pPr>
              <w:pStyle w:val="TableText"/>
            </w:pPr>
            <w:r>
              <w:t xml:space="preserve">RWS-3-5</w:t>
            </w:r>
          </w:p>
        </w:tc>
        <w:tc>
          <w:tcPr>
            <w:tcW w:w="4742" w:type="dxa"/>
          </w:tcPr>
          <w:p>
            <w:pPr>
              <w:pStyle w:val="TableText"/>
            </w:pPr>
            <w:r>
              <w:t xml:space="preserve">TMUS-EIF-001</w:t>
            </w:r>
          </w:p>
        </w:tc>
        <w:tc>
          <w:tcPr>
            <w:tcW w:w="2240" w:type="dxa"/>
          </w:tcPr>
          <w:p>
            <w:pPr>
              <w:pStyle w:val="TableText"/>
            </w:pPr>
            <w:r>
              <w:t xml:space="preserve">已覆盖</w:t>
            </w:r>
          </w:p>
        </w:tc>
      </w:tr>
      <w:tr>
        <w:trPr>
          <w:cantSplit/>
        </w:trPr>
        <w:tc>
          <w:tcPr>
            <w:tcW w:w="1323" w:type="dxa"/>
          </w:tcPr>
          <w:p>
            <w:pPr>
              <w:pStyle w:val="TableText"/>
            </w:pPr>
            <w:r>
              <w:t xml:space="preserve">RWS-3-6</w:t>
            </w:r>
          </w:p>
        </w:tc>
        <w:tc>
          <w:tcPr>
            <w:tcW w:w="4742" w:type="dxa"/>
          </w:tcPr>
          <w:p>
            <w:pPr>
              <w:pStyle w:val="TableText"/>
            </w:pPr>
            <w:r>
              <w:t xml:space="preserve">TMUS-FUN-025、TMUS-QUA-001</w:t>
            </w:r>
          </w:p>
        </w:tc>
        <w:tc>
          <w:tcPr>
            <w:tcW w:w="2240" w:type="dxa"/>
          </w:tcPr>
          <w:p>
            <w:pPr>
              <w:pStyle w:val="TableText"/>
            </w:pPr>
            <w:r>
              <w:t xml:space="preserve">已覆盖</w:t>
            </w:r>
          </w:p>
        </w:tc>
      </w:tr>
      <w:tr>
        <w:trPr>
          <w:cantSplit/>
        </w:trPr>
        <w:tc>
          <w:tcPr>
            <w:tcW w:w="1323" w:type="dxa"/>
          </w:tcPr>
          <w:p>
            <w:pPr>
              <w:pStyle w:val="TableText"/>
            </w:pPr>
            <w:r>
              <w:t xml:space="preserve">RWS-4.1-1</w:t>
            </w:r>
          </w:p>
        </w:tc>
        <w:tc>
          <w:tcPr>
            <w:tcW w:w="4742" w:type="dxa"/>
          </w:tcPr>
          <w:p>
            <w:pPr>
              <w:pStyle w:val="TableText"/>
            </w:pPr>
            <w:r>
              <w:t xml:space="preserve">TMUS-FUN-001、TMUS-FUN-002、TMUS-FUN-003</w:t>
            </w:r>
          </w:p>
        </w:tc>
        <w:tc>
          <w:tcPr>
            <w:tcW w:w="2240" w:type="dxa"/>
          </w:tcPr>
          <w:p>
            <w:pPr>
              <w:pStyle w:val="TableText"/>
            </w:pPr>
            <w:r>
              <w:t xml:space="preserve">部分覆盖（Q-005）</w:t>
            </w:r>
          </w:p>
        </w:tc>
      </w:tr>
      <w:tr>
        <w:trPr>
          <w:cantSplit/>
        </w:trPr>
        <w:tc>
          <w:tcPr>
            <w:tcW w:w="1323" w:type="dxa"/>
          </w:tcPr>
          <w:p>
            <w:pPr>
              <w:pStyle w:val="TableText"/>
            </w:pPr>
            <w:r>
              <w:t xml:space="preserve">RWS-4.1-2</w:t>
            </w:r>
          </w:p>
        </w:tc>
        <w:tc>
          <w:tcPr>
            <w:tcW w:w="4742" w:type="dxa"/>
          </w:tcPr>
          <w:p>
            <w:pPr>
              <w:pStyle w:val="TableText"/>
            </w:pPr>
            <w:r>
              <w:t xml:space="preserve">TMUS-FUN-004、TMUS-FUN-005</w:t>
            </w:r>
          </w:p>
        </w:tc>
        <w:tc>
          <w:tcPr>
            <w:tcW w:w="2240" w:type="dxa"/>
          </w:tcPr>
          <w:p>
            <w:pPr>
              <w:pStyle w:val="TableText"/>
            </w:pPr>
            <w:r>
              <w:t xml:space="preserve">已覆盖</w:t>
            </w:r>
          </w:p>
        </w:tc>
      </w:tr>
      <w:tr>
        <w:trPr>
          <w:cantSplit/>
        </w:trPr>
        <w:tc>
          <w:tcPr>
            <w:tcW w:w="1323" w:type="dxa"/>
          </w:tcPr>
          <w:p>
            <w:pPr>
              <w:pStyle w:val="TableText"/>
            </w:pPr>
            <w:r>
              <w:t xml:space="preserve">RWS-4.2-1</w:t>
            </w:r>
          </w:p>
        </w:tc>
        <w:tc>
          <w:tcPr>
            <w:tcW w:w="4742" w:type="dxa"/>
          </w:tcPr>
          <w:p>
            <w:pPr>
              <w:pStyle w:val="TableText"/>
            </w:pPr>
            <w:r>
              <w:t xml:space="preserve">TMUS-PER-002、TMUS-PER-003、TMUS-FUN-006、TMUS-FUN-007、TMUS-FUN-008</w:t>
            </w:r>
          </w:p>
        </w:tc>
        <w:tc>
          <w:tcPr>
            <w:tcW w:w="2240" w:type="dxa"/>
          </w:tcPr>
          <w:p>
            <w:pPr>
              <w:pStyle w:val="TableText"/>
            </w:pPr>
            <w:r>
              <w:t xml:space="preserve">已覆盖</w:t>
            </w:r>
          </w:p>
        </w:tc>
      </w:tr>
      <w:tr>
        <w:trPr>
          <w:cantSplit/>
        </w:trPr>
        <w:tc>
          <w:tcPr>
            <w:tcW w:w="1323" w:type="dxa"/>
          </w:tcPr>
          <w:p>
            <w:pPr>
              <w:pStyle w:val="TableText"/>
            </w:pPr>
            <w:r>
              <w:t xml:space="preserve">RWS-4.3-1</w:t>
            </w:r>
          </w:p>
        </w:tc>
        <w:tc>
          <w:tcPr>
            <w:tcW w:w="4742" w:type="dxa"/>
          </w:tcPr>
          <w:p>
            <w:pPr>
              <w:pStyle w:val="TableText"/>
            </w:pPr>
            <w:r>
              <w:t xml:space="preserve">TMUS-FUN-011、TMUS-PER-001</w:t>
            </w:r>
          </w:p>
        </w:tc>
        <w:tc>
          <w:tcPr>
            <w:tcW w:w="2240" w:type="dxa"/>
          </w:tcPr>
          <w:p>
            <w:pPr>
              <w:pStyle w:val="TableText"/>
            </w:pPr>
            <w:r>
              <w:t xml:space="preserve">部分覆盖（Q-003、Q-004）</w:t>
            </w:r>
          </w:p>
        </w:tc>
      </w:tr>
      <w:tr>
        <w:trPr>
          <w:cantSplit/>
        </w:trPr>
        <w:tc>
          <w:tcPr>
            <w:tcW w:w="1323" w:type="dxa"/>
          </w:tcPr>
          <w:p>
            <w:pPr>
              <w:pStyle w:val="TableText"/>
            </w:pPr>
            <w:r>
              <w:t xml:space="preserve">RWS-4.3-2</w:t>
            </w:r>
          </w:p>
        </w:tc>
        <w:tc>
          <w:tcPr>
            <w:tcW w:w="4742" w:type="dxa"/>
          </w:tcPr>
          <w:p>
            <w:pPr>
              <w:pStyle w:val="TableText"/>
            </w:pPr>
            <w:r>
              <w:t xml:space="preserve">TMUS-FUN-012、TMUS-FUN-013、TMUS-EIF-003</w:t>
            </w:r>
          </w:p>
        </w:tc>
        <w:tc>
          <w:tcPr>
            <w:tcW w:w="2240" w:type="dxa"/>
          </w:tcPr>
          <w:p>
            <w:pPr>
              <w:pStyle w:val="TableText"/>
            </w:pPr>
            <w:r>
              <w:t xml:space="preserve">部分覆盖（Q-002、Q-007）</w:t>
            </w:r>
          </w:p>
        </w:tc>
      </w:tr>
      <w:tr>
        <w:trPr>
          <w:cantSplit/>
        </w:trPr>
        <w:tc>
          <w:tcPr>
            <w:tcW w:w="1323" w:type="dxa"/>
          </w:tcPr>
          <w:p>
            <w:pPr>
              <w:pStyle w:val="TableText"/>
            </w:pPr>
            <w:r>
              <w:t xml:space="preserve">RWS-4.3-3</w:t>
            </w:r>
          </w:p>
        </w:tc>
        <w:tc>
          <w:tcPr>
            <w:tcW w:w="4742" w:type="dxa"/>
          </w:tcPr>
          <w:p>
            <w:pPr>
              <w:pStyle w:val="TableText"/>
            </w:pPr>
            <w:r>
              <w:t xml:space="preserve">TMUS-FUN-012、TMUS-FUN-009、TMUS-FUN-022</w:t>
            </w:r>
          </w:p>
        </w:tc>
        <w:tc>
          <w:tcPr>
            <w:tcW w:w="2240" w:type="dxa"/>
          </w:tcPr>
          <w:p>
            <w:pPr>
              <w:pStyle w:val="TableText"/>
            </w:pPr>
            <w:r>
              <w:t xml:space="preserve">部分覆盖（Q-002）</w:t>
            </w:r>
          </w:p>
        </w:tc>
      </w:tr>
      <w:tr>
        <w:trPr>
          <w:cantSplit/>
        </w:trPr>
        <w:tc>
          <w:tcPr>
            <w:tcW w:w="1323" w:type="dxa"/>
          </w:tcPr>
          <w:p>
            <w:pPr>
              <w:pStyle w:val="TableText"/>
            </w:pPr>
            <w:r>
              <w:t xml:space="preserve">RWS-4.4-1</w:t>
            </w:r>
          </w:p>
        </w:tc>
        <w:tc>
          <w:tcPr>
            <w:tcW w:w="4742" w:type="dxa"/>
          </w:tcPr>
          <w:p>
            <w:pPr>
              <w:pStyle w:val="TableText"/>
            </w:pPr>
            <w:r>
              <w:t xml:space="preserve">TMUS-FUN-015、TMUS-FUN-016、TMUS-FUN-017、TMUS-MOD-002、TMUS-MOD-003</w:t>
            </w:r>
          </w:p>
        </w:tc>
        <w:tc>
          <w:tcPr>
            <w:tcW w:w="2240" w:type="dxa"/>
          </w:tcPr>
          <w:p>
            <w:pPr>
              <w:pStyle w:val="TableText"/>
            </w:pPr>
            <w:r>
              <w:t xml:space="preserve">部分覆盖（Q-001）</w:t>
            </w:r>
          </w:p>
        </w:tc>
      </w:tr>
      <w:tr>
        <w:trPr>
          <w:cantSplit/>
        </w:trPr>
        <w:tc>
          <w:tcPr>
            <w:tcW w:w="1323" w:type="dxa"/>
          </w:tcPr>
          <w:p>
            <w:pPr>
              <w:pStyle w:val="TableText"/>
            </w:pPr>
            <w:r>
              <w:t xml:space="preserve">RWS-4.4-2</w:t>
            </w:r>
          </w:p>
        </w:tc>
        <w:tc>
          <w:tcPr>
            <w:tcW w:w="4742" w:type="dxa"/>
          </w:tcPr>
          <w:p>
            <w:pPr>
              <w:pStyle w:val="TableText"/>
            </w:pPr>
            <w:r>
              <w:t xml:space="preserve">TMUS-EIF-004</w:t>
            </w:r>
          </w:p>
        </w:tc>
        <w:tc>
          <w:tcPr>
            <w:tcW w:w="2240" w:type="dxa"/>
          </w:tcPr>
          <w:p>
            <w:pPr>
              <w:pStyle w:val="TableText"/>
            </w:pPr>
            <w:r>
              <w:t xml:space="preserve">部分覆盖（Q-001）</w:t>
            </w:r>
          </w:p>
        </w:tc>
      </w:tr>
      <w:tr>
        <w:trPr>
          <w:cantSplit/>
        </w:trPr>
        <w:tc>
          <w:tcPr>
            <w:tcW w:w="1323" w:type="dxa"/>
          </w:tcPr>
          <w:p>
            <w:pPr>
              <w:pStyle w:val="TableText"/>
            </w:pPr>
            <w:r>
              <w:t xml:space="preserve">RWS-4.4-3</w:t>
            </w:r>
          </w:p>
        </w:tc>
        <w:tc>
          <w:tcPr>
            <w:tcW w:w="4742" w:type="dxa"/>
          </w:tcPr>
          <w:p>
            <w:pPr>
              <w:pStyle w:val="TableText"/>
            </w:pPr>
            <w:r>
              <w:t xml:space="preserve">TMUS-FUN-018</w:t>
            </w:r>
          </w:p>
        </w:tc>
        <w:tc>
          <w:tcPr>
            <w:tcW w:w="2240" w:type="dxa"/>
          </w:tcPr>
          <w:p>
            <w:pPr>
              <w:pStyle w:val="TableText"/>
            </w:pPr>
            <w:r>
              <w:t xml:space="preserve">已覆盖</w:t>
            </w:r>
          </w:p>
        </w:tc>
      </w:tr>
      <w:tr>
        <w:trPr>
          <w:cantSplit/>
        </w:trPr>
        <w:tc>
          <w:tcPr>
            <w:tcW w:w="1323" w:type="dxa"/>
          </w:tcPr>
          <w:p>
            <w:pPr>
              <w:pStyle w:val="TableText"/>
            </w:pPr>
            <w:r>
              <w:t xml:space="preserve">RWS-4.4-4</w:t>
            </w:r>
          </w:p>
        </w:tc>
        <w:tc>
          <w:tcPr>
            <w:tcW w:w="4742" w:type="dxa"/>
          </w:tcPr>
          <w:p>
            <w:pPr>
              <w:pStyle w:val="TableText"/>
            </w:pPr>
            <w:r>
              <w:t xml:space="preserve">TMUS-FUN-019、TMUS-FUN-020、TMUS-MOD-005</w:t>
            </w:r>
          </w:p>
        </w:tc>
        <w:tc>
          <w:tcPr>
            <w:tcW w:w="2240" w:type="dxa"/>
          </w:tcPr>
          <w:p>
            <w:pPr>
              <w:pStyle w:val="TableText"/>
            </w:pPr>
            <w:r>
              <w:t xml:space="preserve">部分覆盖（Q-010）</w:t>
            </w:r>
          </w:p>
        </w:tc>
      </w:tr>
      <w:tr>
        <w:trPr>
          <w:cantSplit/>
        </w:trPr>
        <w:tc>
          <w:tcPr>
            <w:tcW w:w="1323" w:type="dxa"/>
          </w:tcPr>
          <w:p>
            <w:pPr>
              <w:pStyle w:val="TableText"/>
            </w:pPr>
            <w:r>
              <w:t xml:space="preserve">RWS-4.5-1</w:t>
            </w:r>
          </w:p>
        </w:tc>
        <w:tc>
          <w:tcPr>
            <w:tcW w:w="4742" w:type="dxa"/>
          </w:tcPr>
          <w:p>
            <w:pPr>
              <w:pStyle w:val="TableText"/>
            </w:pPr>
            <w:r>
              <w:t xml:space="preserve">TMUS-MOD-002、TMUS-MOD-003、TMUS-MOD-004</w:t>
            </w:r>
          </w:p>
        </w:tc>
        <w:tc>
          <w:tcPr>
            <w:tcW w:w="2240" w:type="dxa"/>
          </w:tcPr>
          <w:p>
            <w:pPr>
              <w:pStyle w:val="TableText"/>
            </w:pPr>
            <w:r>
              <w:t xml:space="preserve">部分覆盖（Q-011）</w:t>
            </w:r>
          </w:p>
        </w:tc>
      </w:tr>
      <w:tr>
        <w:trPr>
          <w:cantSplit/>
        </w:trPr>
        <w:tc>
          <w:tcPr>
            <w:tcW w:w="1323" w:type="dxa"/>
          </w:tcPr>
          <w:p>
            <w:pPr>
              <w:pStyle w:val="TableText"/>
            </w:pPr>
            <w:r>
              <w:t xml:space="preserve">RWS-4.5-2</w:t>
            </w:r>
          </w:p>
        </w:tc>
        <w:tc>
          <w:tcPr>
            <w:tcW w:w="4742" w:type="dxa"/>
          </w:tcPr>
          <w:p>
            <w:pPr>
              <w:pStyle w:val="TableText"/>
            </w:pPr>
            <w:r>
              <w:t xml:space="preserve">TMUS-MOD-002</w:t>
            </w:r>
          </w:p>
        </w:tc>
        <w:tc>
          <w:tcPr>
            <w:tcW w:w="2240" w:type="dxa"/>
          </w:tcPr>
          <w:p>
            <w:pPr>
              <w:pStyle w:val="TableText"/>
            </w:pPr>
            <w:r>
              <w:t xml:space="preserve">已覆盖</w:t>
            </w:r>
          </w:p>
        </w:tc>
      </w:tr>
      <w:tr>
        <w:trPr>
          <w:cantSplit/>
        </w:trPr>
        <w:tc>
          <w:tcPr>
            <w:tcW w:w="1323" w:type="dxa"/>
          </w:tcPr>
          <w:p>
            <w:pPr>
              <w:pStyle w:val="TableText"/>
            </w:pPr>
            <w:r>
              <w:t xml:space="preserve">RWS-4.5-3</w:t>
            </w:r>
          </w:p>
        </w:tc>
        <w:tc>
          <w:tcPr>
            <w:tcW w:w="4742" w:type="dxa"/>
          </w:tcPr>
          <w:p>
            <w:pPr>
              <w:pStyle w:val="TableText"/>
            </w:pPr>
            <w:r>
              <w:t xml:space="preserve">TMUS-PER-004、TMUS-PER-003</w:t>
            </w:r>
          </w:p>
        </w:tc>
        <w:tc>
          <w:tcPr>
            <w:tcW w:w="2240" w:type="dxa"/>
          </w:tcPr>
          <w:p>
            <w:pPr>
              <w:pStyle w:val="TableText"/>
            </w:pPr>
            <w:r>
              <w:t xml:space="preserve">已覆盖</w:t>
            </w:r>
          </w:p>
        </w:tc>
      </w:tr>
      <w:tr>
        <w:trPr>
          <w:cantSplit/>
        </w:trPr>
        <w:tc>
          <w:tcPr>
            <w:tcW w:w="1323" w:type="dxa"/>
          </w:tcPr>
          <w:p>
            <w:pPr>
              <w:pStyle w:val="TableText"/>
            </w:pPr>
            <w:r>
              <w:t xml:space="preserve">RWS-4.6-1</w:t>
            </w:r>
          </w:p>
        </w:tc>
        <w:tc>
          <w:tcPr>
            <w:tcW w:w="4742" w:type="dxa"/>
          </w:tcPr>
          <w:p>
            <w:pPr>
              <w:pStyle w:val="TableText"/>
            </w:pPr>
            <w:r>
              <w:t xml:space="preserve">TMUS-FUN-021、TMUS-EIF-005</w:t>
            </w:r>
          </w:p>
        </w:tc>
        <w:tc>
          <w:tcPr>
            <w:tcW w:w="2240" w:type="dxa"/>
          </w:tcPr>
          <w:p>
            <w:pPr>
              <w:pStyle w:val="TableText"/>
            </w:pPr>
            <w:r>
              <w:t xml:space="preserve">部分覆盖（Q-013）</w:t>
            </w:r>
          </w:p>
        </w:tc>
      </w:tr>
      <w:tr>
        <w:trPr>
          <w:cantSplit/>
        </w:trPr>
        <w:tc>
          <w:tcPr>
            <w:tcW w:w="1323" w:type="dxa"/>
          </w:tcPr>
          <w:p>
            <w:pPr>
              <w:pStyle w:val="TableText"/>
            </w:pPr>
            <w:r>
              <w:t xml:space="preserve">RWS-4.6-2</w:t>
            </w:r>
          </w:p>
        </w:tc>
        <w:tc>
          <w:tcPr>
            <w:tcW w:w="4742" w:type="dxa"/>
          </w:tcPr>
          <w:p>
            <w:pPr>
              <w:pStyle w:val="TableText"/>
            </w:pPr>
            <w:r>
              <w:t xml:space="preserve">TMUS-FUN-022</w:t>
            </w:r>
          </w:p>
        </w:tc>
        <w:tc>
          <w:tcPr>
            <w:tcW w:w="2240" w:type="dxa"/>
          </w:tcPr>
          <w:p>
            <w:pPr>
              <w:pStyle w:val="TableText"/>
            </w:pPr>
            <w:r>
              <w:t xml:space="preserve">部分覆盖（Q-014）</w:t>
            </w:r>
          </w:p>
        </w:tc>
      </w:tr>
      <w:tr>
        <w:trPr>
          <w:cantSplit/>
        </w:trPr>
        <w:tc>
          <w:tcPr>
            <w:tcW w:w="1323" w:type="dxa"/>
          </w:tcPr>
          <w:p>
            <w:pPr>
              <w:pStyle w:val="TableText"/>
            </w:pPr>
            <w:r>
              <w:t xml:space="preserve">RWS-4.7-1</w:t>
            </w:r>
          </w:p>
        </w:tc>
        <w:tc>
          <w:tcPr>
            <w:tcW w:w="4742" w:type="dxa"/>
          </w:tcPr>
          <w:p>
            <w:pPr>
              <w:pStyle w:val="TableText"/>
            </w:pPr>
            <w:r>
              <w:t xml:space="preserve">TMUS-FUN-023、TMUS-FUN-024、TMUS-SAF-002</w:t>
            </w:r>
          </w:p>
        </w:tc>
        <w:tc>
          <w:tcPr>
            <w:tcW w:w="2240" w:type="dxa"/>
          </w:tcPr>
          <w:p>
            <w:pPr>
              <w:pStyle w:val="TableText"/>
            </w:pPr>
            <w:r>
              <w:t xml:space="preserve">部分覆盖（Q-018）</w:t>
            </w:r>
          </w:p>
        </w:tc>
      </w:tr>
      <w:tr>
        <w:trPr>
          <w:cantSplit/>
        </w:trPr>
        <w:tc>
          <w:tcPr>
            <w:tcW w:w="1323" w:type="dxa"/>
          </w:tcPr>
          <w:p>
            <w:pPr>
              <w:pStyle w:val="TableText"/>
            </w:pPr>
            <w:r>
              <w:t xml:space="preserve">RWS-4.8-1</w:t>
            </w:r>
          </w:p>
        </w:tc>
        <w:tc>
          <w:tcPr>
            <w:tcW w:w="4742" w:type="dxa"/>
          </w:tcPr>
          <w:p>
            <w:pPr>
              <w:pStyle w:val="TableText"/>
            </w:pPr>
            <w:r>
              <w:t xml:space="preserve">TMUS-FUN-026</w:t>
            </w:r>
          </w:p>
        </w:tc>
        <w:tc>
          <w:tcPr>
            <w:tcW w:w="2240" w:type="dxa"/>
          </w:tcPr>
          <w:p>
            <w:pPr>
              <w:pStyle w:val="TableText"/>
            </w:pPr>
            <w:r>
              <w:t xml:space="preserve">部分覆盖（Q-022）</w:t>
            </w:r>
          </w:p>
        </w:tc>
      </w:tr>
      <w:tr>
        <w:trPr>
          <w:cantSplit/>
        </w:trPr>
        <w:tc>
          <w:tcPr>
            <w:tcW w:w="1323" w:type="dxa"/>
          </w:tcPr>
          <w:p>
            <w:pPr>
              <w:pStyle w:val="TableText"/>
            </w:pPr>
            <w:r>
              <w:t xml:space="preserve">RWS-5-1</w:t>
            </w:r>
          </w:p>
        </w:tc>
        <w:tc>
          <w:tcPr>
            <w:tcW w:w="4742" w:type="dxa"/>
          </w:tcPr>
          <w:p>
            <w:pPr>
              <w:pStyle w:val="TableText"/>
            </w:pPr>
            <w:r>
              <w:t xml:space="preserve">TMUS-PER-001</w:t>
            </w:r>
          </w:p>
        </w:tc>
        <w:tc>
          <w:tcPr>
            <w:tcW w:w="2240" w:type="dxa"/>
          </w:tcPr>
          <w:p>
            <w:pPr>
              <w:pStyle w:val="TableText"/>
            </w:pPr>
            <w:r>
              <w:t xml:space="preserve">部分覆盖（Q-003）</w:t>
            </w:r>
          </w:p>
        </w:tc>
      </w:tr>
      <w:tr>
        <w:trPr>
          <w:cantSplit/>
        </w:trPr>
        <w:tc>
          <w:tcPr>
            <w:tcW w:w="1323" w:type="dxa"/>
          </w:tcPr>
          <w:p>
            <w:pPr>
              <w:pStyle w:val="TableText"/>
            </w:pPr>
            <w:r>
              <w:t xml:space="preserve">RWS-5-2</w:t>
            </w:r>
          </w:p>
        </w:tc>
        <w:tc>
          <w:tcPr>
            <w:tcW w:w="4742" w:type="dxa"/>
          </w:tcPr>
          <w:p>
            <w:pPr>
              <w:pStyle w:val="TableText"/>
            </w:pPr>
            <w:r>
              <w:t xml:space="preserve">TMUS-RES-003</w:t>
            </w:r>
          </w:p>
        </w:tc>
        <w:tc>
          <w:tcPr>
            <w:tcW w:w="2240" w:type="dxa"/>
          </w:tcPr>
          <w:p>
            <w:pPr>
              <w:pStyle w:val="TableText"/>
            </w:pPr>
            <w:r>
              <w:t xml:space="preserve">部分覆盖（Q-006）</w:t>
            </w:r>
          </w:p>
        </w:tc>
      </w:tr>
      <w:tr>
        <w:trPr>
          <w:cantSplit/>
        </w:trPr>
        <w:tc>
          <w:tcPr>
            <w:tcW w:w="1323" w:type="dxa"/>
          </w:tcPr>
          <w:p>
            <w:pPr>
              <w:pStyle w:val="TableText"/>
            </w:pPr>
            <w:r>
              <w:t xml:space="preserve">RWS-5-3</w:t>
            </w:r>
          </w:p>
        </w:tc>
        <w:tc>
          <w:tcPr>
            <w:tcW w:w="4742" w:type="dxa"/>
          </w:tcPr>
          <w:p>
            <w:pPr>
              <w:pStyle w:val="TableText"/>
            </w:pPr>
            <w:r>
              <w:t xml:space="preserve">TMUS-RES-001、TMUS-RES-002</w:t>
            </w:r>
          </w:p>
        </w:tc>
        <w:tc>
          <w:tcPr>
            <w:tcW w:w="2240" w:type="dxa"/>
          </w:tcPr>
          <w:p>
            <w:pPr>
              <w:pStyle w:val="TableText"/>
            </w:pPr>
            <w:r>
              <w:t xml:space="preserve">部分覆盖（Q-030）</w:t>
            </w:r>
          </w:p>
        </w:tc>
      </w:tr>
      <w:tr>
        <w:trPr>
          <w:cantSplit/>
        </w:trPr>
        <w:tc>
          <w:tcPr>
            <w:tcW w:w="1323" w:type="dxa"/>
          </w:tcPr>
          <w:p>
            <w:pPr>
              <w:pStyle w:val="TableText"/>
            </w:pPr>
            <w:r>
              <w:t xml:space="preserve">RWS-6-1</w:t>
            </w:r>
          </w:p>
        </w:tc>
        <w:tc>
          <w:tcPr>
            <w:tcW w:w="4742" w:type="dxa"/>
          </w:tcPr>
          <w:p>
            <w:pPr>
              <w:pStyle w:val="TableText"/>
            </w:pPr>
            <w:r>
              <w:t xml:space="preserve">TMUS-EIF-001</w:t>
            </w:r>
          </w:p>
        </w:tc>
        <w:tc>
          <w:tcPr>
            <w:tcW w:w="2240" w:type="dxa"/>
          </w:tcPr>
          <w:p>
            <w:pPr>
              <w:pStyle w:val="TableText"/>
            </w:pPr>
            <w:r>
              <w:t xml:space="preserve">已覆盖</w:t>
            </w:r>
          </w:p>
        </w:tc>
      </w:tr>
      <w:tr>
        <w:trPr>
          <w:cantSplit/>
        </w:trPr>
        <w:tc>
          <w:tcPr>
            <w:tcW w:w="1323" w:type="dxa"/>
          </w:tcPr>
          <w:p>
            <w:pPr>
              <w:pStyle w:val="TableText"/>
            </w:pPr>
            <w:r>
              <w:t xml:space="preserve">RWS-6-2</w:t>
            </w:r>
          </w:p>
        </w:tc>
        <w:tc>
          <w:tcPr>
            <w:tcW w:w="4742" w:type="dxa"/>
          </w:tcPr>
          <w:p>
            <w:pPr>
              <w:pStyle w:val="TableText"/>
            </w:pPr>
            <w:r>
              <w:t xml:space="preserve">TMUS-EIF-007、TMUS-SAF-002</w:t>
            </w:r>
          </w:p>
        </w:tc>
        <w:tc>
          <w:tcPr>
            <w:tcW w:w="2240" w:type="dxa"/>
          </w:tcPr>
          <w:p>
            <w:pPr>
              <w:pStyle w:val="TableText"/>
            </w:pPr>
            <w:r>
              <w:t xml:space="preserve">已覆盖</w:t>
            </w:r>
          </w:p>
        </w:tc>
      </w:tr>
      <w:tr>
        <w:trPr>
          <w:cantSplit/>
        </w:trPr>
        <w:tc>
          <w:tcPr>
            <w:tcW w:w="1323" w:type="dxa"/>
          </w:tcPr>
          <w:p>
            <w:pPr>
              <w:pStyle w:val="TableText"/>
            </w:pPr>
            <w:r>
              <w:t xml:space="preserve">RWS-7-1</w:t>
            </w:r>
          </w:p>
        </w:tc>
        <w:tc>
          <w:tcPr>
            <w:tcW w:w="4742" w:type="dxa"/>
          </w:tcPr>
          <w:p>
            <w:pPr>
              <w:pStyle w:val="TableText"/>
            </w:pPr>
            <w:r>
              <w:t xml:space="preserve">TMUS-DAT-001、TMUS-DAT-002、TMUS-FUN-003</w:t>
            </w:r>
          </w:p>
        </w:tc>
        <w:tc>
          <w:tcPr>
            <w:tcW w:w="2240" w:type="dxa"/>
          </w:tcPr>
          <w:p>
            <w:pPr>
              <w:pStyle w:val="TableText"/>
            </w:pPr>
            <w:r>
              <w:t xml:space="preserve">部分覆盖（Q-021）</w:t>
            </w:r>
          </w:p>
        </w:tc>
      </w:tr>
      <w:tr>
        <w:trPr>
          <w:cantSplit/>
        </w:trPr>
        <w:tc>
          <w:tcPr>
            <w:tcW w:w="1323" w:type="dxa"/>
          </w:tcPr>
          <w:p>
            <w:pPr>
              <w:pStyle w:val="TableText"/>
            </w:pPr>
            <w:r>
              <w:t xml:space="preserve">RWS-7-2</w:t>
            </w:r>
          </w:p>
        </w:tc>
        <w:tc>
          <w:tcPr>
            <w:tcW w:w="4742" w:type="dxa"/>
          </w:tcPr>
          <w:p>
            <w:pPr>
              <w:pStyle w:val="TableText"/>
            </w:pPr>
            <w:r>
              <w:t xml:space="preserve">全部需求的关键程度标注（3.18 节）</w:t>
            </w:r>
          </w:p>
        </w:tc>
        <w:tc>
          <w:tcPr>
            <w:tcW w:w="2240" w:type="dxa"/>
          </w:tcPr>
          <w:p>
            <w:pPr>
              <w:pStyle w:val="TableText"/>
            </w:pPr>
            <w:r>
              <w:t xml:space="preserve">已覆盖</w:t>
            </w:r>
          </w:p>
        </w:tc>
      </w:tr>
      <w:tr>
        <w:trPr>
          <w:cantSplit/>
        </w:trPr>
        <w:tc>
          <w:tcPr>
            <w:tcW w:w="1323" w:type="dxa"/>
          </w:tcPr>
          <w:p>
            <w:pPr>
              <w:pStyle w:val="TableText"/>
            </w:pPr>
            <w:r>
              <w:t xml:space="preserve">RWS-8-1</w:t>
            </w:r>
          </w:p>
        </w:tc>
        <w:tc>
          <w:tcPr>
            <w:tcW w:w="4742" w:type="dxa"/>
          </w:tcPr>
          <w:p>
            <w:pPr>
              <w:pStyle w:val="TableText"/>
            </w:pPr>
            <w:r>
              <w:t xml:space="preserve">TMUS-CON-001</w:t>
            </w:r>
          </w:p>
        </w:tc>
        <w:tc>
          <w:tcPr>
            <w:tcW w:w="2240" w:type="dxa"/>
          </w:tcPr>
          <w:p>
            <w:pPr>
              <w:pStyle w:val="TableText"/>
            </w:pPr>
            <w:r>
              <w:t xml:space="preserve">已覆盖</w:t>
            </w:r>
          </w:p>
        </w:tc>
      </w:tr>
      <w:tr>
        <w:trPr>
          <w:cantSplit/>
        </w:trPr>
        <w:tc>
          <w:tcPr>
            <w:tcW w:w="1323" w:type="dxa"/>
          </w:tcPr>
          <w:p>
            <w:pPr>
              <w:pStyle w:val="TableText"/>
            </w:pPr>
            <w:r>
              <w:t xml:space="preserve">RWS-8-2</w:t>
            </w:r>
          </w:p>
        </w:tc>
        <w:tc>
          <w:tcPr>
            <w:tcW w:w="4742" w:type="dxa"/>
          </w:tcPr>
          <w:p>
            <w:pPr>
              <w:pStyle w:val="TableText"/>
            </w:pPr>
            <w:r>
              <w:t xml:space="preserve">TMUS-CON-002</w:t>
            </w:r>
          </w:p>
        </w:tc>
        <w:tc>
          <w:tcPr>
            <w:tcW w:w="2240" w:type="dxa"/>
          </w:tcPr>
          <w:p>
            <w:pPr>
              <w:pStyle w:val="TableText"/>
            </w:pPr>
            <w:r>
              <w:t xml:space="preserve">已覆盖</w:t>
            </w:r>
          </w:p>
        </w:tc>
      </w:tr>
      <w:tr>
        <w:trPr>
          <w:cantSplit/>
        </w:trPr>
        <w:tc>
          <w:tcPr>
            <w:tcW w:w="1323" w:type="dxa"/>
          </w:tcPr>
          <w:p>
            <w:pPr>
              <w:pStyle w:val="TableText"/>
            </w:pPr>
            <w:r>
              <w:t xml:space="preserve">RWS-9-1</w:t>
            </w:r>
          </w:p>
        </w:tc>
        <w:tc>
          <w:tcPr>
            <w:tcW w:w="4742" w:type="dxa"/>
          </w:tcPr>
          <w:p>
            <w:pPr>
              <w:pStyle w:val="TableText"/>
            </w:pPr>
            <w:r>
              <w:t xml:space="preserve">TMUS-CON-003</w:t>
            </w:r>
          </w:p>
        </w:tc>
        <w:tc>
          <w:tcPr>
            <w:tcW w:w="2240" w:type="dxa"/>
          </w:tcPr>
          <w:p>
            <w:pPr>
              <w:pStyle w:val="TableText"/>
            </w:pPr>
            <w:r>
              <w:t xml:space="preserve">已覆盖</w:t>
            </w:r>
          </w:p>
        </w:tc>
      </w:tr>
    </w:tbl>
    <w:p>
      <w:pPr>
        <w:pStyle w:val="Normal"/>
        <w:spacing w:before="0" w:after="0" w:line="240" w:lineRule="auto"/>
      </w:pPr>
    </w:p>
    <w:p>
      <w:pPr>
        <w:pStyle w:val="Normal"/>
      </w:pPr>
      <w:r>
        <w:t xml:space="preserve">统计：上级条款 33 条，已覆盖 17 条，部分覆盖 16 条，未覆盖 0 条，不适用 0 条，覆盖率 51.5%。部分覆盖的原因均为待确认问题未澄清，详见第 7 章。</w:t>
      </w:r>
    </w:p>
    <w:p>
      <w:pPr>
        <w:pStyle w:val="Normal"/>
      </w:pPr>
      <w:r>
        <w:t xml:space="preserve">未覆盖条款：无。</w:t>
      </w:r>
    </w:p>
    <w:p>
      <w:pPr>
        <w:pStyle w:val="Heading1"/>
      </w:pPr>
      <w:r>
        <w:t xml:space="preserve">注释</w:t>
      </w:r>
    </w:p>
    <w:p>
      <w:pPr>
        <w:pStyle w:val="Heading2"/>
      </w:pPr>
      <w:r>
        <w:t xml:space="preserve">术语和缩略语</w:t>
      </w:r>
    </w:p>
    <w:p>
      <w:pPr>
        <w:pStyle w:val="Caption"/>
        <w:keepNext/>
        <w:jc w:val="center"/>
      </w:pPr>
      <w:r>
        <w:t xml:space="preserve">表 6-1 术语和缩略语</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1480"/>
        <w:gridCol w:w="6826"/>
      </w:tblGrid>
      <w:tr>
        <w:trPr>
          <w:tblHeader/>
        </w:trPr>
        <w:tc>
          <w:tcPr>
            <w:tcW w:w="1480" w:type="dxa"/>
            <w:vAlign w:val="center"/>
          </w:tcPr>
          <w:p>
            <w:pPr>
              <w:pStyle w:val="TableText"/>
              <w:jc w:val="center"/>
            </w:pPr>
            <w:r>
              <w:rPr>
                <w:b/>
                <w:bCs/>
              </w:rPr>
              <w:t xml:space="preserve">术语或缩略语</w:t>
            </w:r>
          </w:p>
        </w:tc>
        <w:tc>
          <w:tcPr>
            <w:tcW w:w="6826" w:type="dxa"/>
            <w:vAlign w:val="center"/>
          </w:tcPr>
          <w:p>
            <w:pPr>
              <w:pStyle w:val="TableText"/>
              <w:jc w:val="center"/>
            </w:pPr>
            <w:r>
              <w:rPr>
                <w:b/>
                <w:bCs/>
              </w:rPr>
              <w:t xml:space="preserve">全称或含义</w:t>
            </w:r>
          </w:p>
        </w:tc>
      </w:tr>
      <w:tr>
        <w:trPr>
          <w:cantSplit/>
        </w:trPr>
        <w:tc>
          <w:tcPr>
            <w:tcW w:w="1480" w:type="dxa"/>
          </w:tcPr>
          <w:p>
            <w:pPr>
              <w:pStyle w:val="TableText"/>
            </w:pPr>
            <w:r>
              <w:t xml:space="preserve">TMU</w:t>
            </w:r>
          </w:p>
        </w:tc>
        <w:tc>
          <w:tcPr>
            <w:tcW w:w="6826" w:type="dxa"/>
          </w:tcPr>
          <w:p>
            <w:pPr>
              <w:pStyle w:val="TableText"/>
            </w:pPr>
            <w:r>
              <w:t xml:space="preserve">Telemetry Measurement Unit，遥测采集单元，本软件的宿主单机</w:t>
            </w:r>
          </w:p>
        </w:tc>
      </w:tr>
      <w:tr>
        <w:trPr>
          <w:cantSplit/>
        </w:trPr>
        <w:tc>
          <w:tcPr>
            <w:tcW w:w="1480" w:type="dxa"/>
          </w:tcPr>
          <w:p>
            <w:pPr>
              <w:pStyle w:val="TableText"/>
            </w:pPr>
            <w:r>
              <w:t xml:space="preserve">CTU</w:t>
            </w:r>
          </w:p>
        </w:tc>
        <w:tc>
          <w:tcPr>
            <w:tcW w:w="6826" w:type="dxa"/>
          </w:tcPr>
          <w:p>
            <w:pPr>
              <w:pStyle w:val="TableText"/>
            </w:pPr>
            <w:r>
              <w:t xml:space="preserve">数管计算机，与 TMU 通信的对端设备</w:t>
            </w:r>
          </w:p>
        </w:tc>
      </w:tr>
      <w:tr>
        <w:trPr>
          <w:cantSplit/>
        </w:trPr>
        <w:tc>
          <w:tcPr>
            <w:tcW w:w="1480" w:type="dxa"/>
          </w:tcPr>
          <w:p>
            <w:pPr>
              <w:pStyle w:val="TableText"/>
            </w:pPr>
            <w:r>
              <w:t xml:space="preserve">TMU 软件</w:t>
            </w:r>
          </w:p>
        </w:tc>
        <w:tc>
          <w:tcPr>
            <w:tcW w:w="6826" w:type="dxa"/>
          </w:tcPr>
          <w:p>
            <w:pPr>
              <w:pStyle w:val="TableText"/>
            </w:pPr>
            <w:r>
              <w:t xml:space="preserve">TMU 应用软件，本配置项，标识 TMU-APP</w:t>
            </w:r>
          </w:p>
        </w:tc>
      </w:tr>
      <w:tr>
        <w:trPr>
          <w:cantSplit/>
        </w:trPr>
        <w:tc>
          <w:tcPr>
            <w:tcW w:w="1480" w:type="dxa"/>
          </w:tcPr>
          <w:p>
            <w:pPr>
              <w:pStyle w:val="TableText"/>
            </w:pPr>
            <w:r>
              <w:t xml:space="preserve">SRS</w:t>
            </w:r>
          </w:p>
        </w:tc>
        <w:tc>
          <w:tcPr>
            <w:tcW w:w="6826" w:type="dxa"/>
          </w:tcPr>
          <w:p>
            <w:pPr>
              <w:pStyle w:val="TableText"/>
            </w:pPr>
            <w:r>
              <w:t xml:space="preserve">软件需求规格说明</w:t>
            </w:r>
          </w:p>
        </w:tc>
      </w:tr>
      <w:tr>
        <w:trPr>
          <w:cantSplit/>
        </w:trPr>
        <w:tc>
          <w:tcPr>
            <w:tcW w:w="1480" w:type="dxa"/>
          </w:tcPr>
          <w:p>
            <w:pPr>
              <w:pStyle w:val="TableText"/>
            </w:pPr>
            <w:r>
              <w:t xml:space="preserve">ICD</w:t>
            </w:r>
          </w:p>
        </w:tc>
        <w:tc>
          <w:tcPr>
            <w:tcW w:w="6826" w:type="dxa"/>
          </w:tcPr>
          <w:p>
            <w:pPr>
              <w:pStyle w:val="TableText"/>
            </w:pPr>
            <w:r>
              <w:t xml:space="preserve">接口控制文件</w:t>
            </w:r>
          </w:p>
        </w:tc>
      </w:tr>
      <w:tr>
        <w:trPr>
          <w:cantSplit/>
        </w:trPr>
        <w:tc>
          <w:tcPr>
            <w:tcW w:w="1480" w:type="dxa"/>
          </w:tcPr>
          <w:p>
            <w:pPr>
              <w:pStyle w:val="TableText"/>
            </w:pPr>
            <w:r>
              <w:t xml:space="preserve">AD</w:t>
            </w:r>
          </w:p>
        </w:tc>
        <w:tc>
          <w:tcPr>
            <w:tcW w:w="6826" w:type="dxa"/>
          </w:tcPr>
          <w:p>
            <w:pPr>
              <w:pStyle w:val="TableText"/>
            </w:pPr>
            <w:r>
              <w:t xml:space="preserve">模数转换</w:t>
            </w:r>
          </w:p>
        </w:tc>
      </w:tr>
      <w:tr>
        <w:trPr>
          <w:cantSplit/>
        </w:trPr>
        <w:tc>
          <w:tcPr>
            <w:tcW w:w="1480" w:type="dxa"/>
          </w:tcPr>
          <w:p>
            <w:pPr>
              <w:pStyle w:val="TableText"/>
            </w:pPr>
            <w:r>
              <w:t xml:space="preserve">EDAC</w:t>
            </w:r>
          </w:p>
        </w:tc>
        <w:tc>
          <w:tcPr>
            <w:tcW w:w="6826" w:type="dxa"/>
          </w:tcPr>
          <w:p>
            <w:pPr>
              <w:pStyle w:val="TableText"/>
            </w:pPr>
            <w:r>
              <w:t xml:space="preserve">Error Detection And Correction，存储器错误检测与纠正</w:t>
            </w:r>
          </w:p>
        </w:tc>
      </w:tr>
      <w:tr>
        <w:trPr>
          <w:cantSplit/>
        </w:trPr>
        <w:tc>
          <w:tcPr>
            <w:tcW w:w="1480" w:type="dxa"/>
          </w:tcPr>
          <w:p>
            <w:pPr>
              <w:pStyle w:val="TableText"/>
            </w:pPr>
            <w:r>
              <w:t xml:space="preserve">EEPROM</w:t>
            </w:r>
          </w:p>
        </w:tc>
        <w:tc>
          <w:tcPr>
            <w:tcW w:w="6826" w:type="dxa"/>
          </w:tcPr>
          <w:p>
            <w:pPr>
              <w:pStyle w:val="TableText"/>
            </w:pPr>
            <w:r>
              <w:t xml:space="preserve">电可擦可编程只读存储器，存放应用程序和参数</w:t>
            </w:r>
          </w:p>
        </w:tc>
      </w:tr>
      <w:tr>
        <w:trPr>
          <w:cantSplit/>
        </w:trPr>
        <w:tc>
          <w:tcPr>
            <w:tcW w:w="1480" w:type="dxa"/>
          </w:tcPr>
          <w:p>
            <w:pPr>
              <w:pStyle w:val="TableText"/>
            </w:pPr>
            <w:r>
              <w:t xml:space="preserve">PROM</w:t>
            </w:r>
          </w:p>
        </w:tc>
        <w:tc>
          <w:tcPr>
            <w:tcW w:w="6826" w:type="dxa"/>
          </w:tcPr>
          <w:p>
            <w:pPr>
              <w:pStyle w:val="TableText"/>
            </w:pPr>
            <w:r>
              <w:t xml:space="preserve">可编程只读存储器，存放引导程序</w:t>
            </w:r>
          </w:p>
        </w:tc>
      </w:tr>
      <w:tr>
        <w:trPr>
          <w:cantSplit/>
        </w:trPr>
        <w:tc>
          <w:tcPr>
            <w:tcW w:w="1480" w:type="dxa"/>
          </w:tcPr>
          <w:p>
            <w:pPr>
              <w:pStyle w:val="TableText"/>
            </w:pPr>
            <w:r>
              <w:t xml:space="preserve">SRAM</w:t>
            </w:r>
          </w:p>
        </w:tc>
        <w:tc>
          <w:tcPr>
            <w:tcW w:w="6826" w:type="dxa"/>
          </w:tcPr>
          <w:p>
            <w:pPr>
              <w:pStyle w:val="TableText"/>
            </w:pPr>
            <w:r>
              <w:t xml:space="preserve">静态随机存取存储器，带 EDAC</w:t>
            </w:r>
          </w:p>
        </w:tc>
      </w:tr>
      <w:tr>
        <w:trPr>
          <w:cantSplit/>
        </w:trPr>
        <w:tc>
          <w:tcPr>
            <w:tcW w:w="1480" w:type="dxa"/>
          </w:tcPr>
          <w:p>
            <w:pPr>
              <w:pStyle w:val="TableText"/>
            </w:pPr>
            <w:r>
              <w:t xml:space="preserve">RS-422</w:t>
            </w:r>
          </w:p>
        </w:tc>
        <w:tc>
          <w:tcPr>
            <w:tcW w:w="6826" w:type="dxa"/>
          </w:tcPr>
          <w:p>
            <w:pPr>
              <w:pStyle w:val="TableText"/>
            </w:pPr>
            <w:r>
              <w:t xml:space="preserve">一种差分异步串行通信电气标准</w:t>
            </w:r>
          </w:p>
        </w:tc>
      </w:tr>
      <w:tr>
        <w:trPr>
          <w:cantSplit/>
        </w:trPr>
        <w:tc>
          <w:tcPr>
            <w:tcW w:w="1480" w:type="dxa"/>
          </w:tcPr>
          <w:p>
            <w:pPr>
              <w:pStyle w:val="TableText"/>
            </w:pPr>
            <w:r>
              <w:t xml:space="preserve">遥测帧</w:t>
            </w:r>
          </w:p>
        </w:tc>
        <w:tc>
          <w:tcPr>
            <w:tcW w:w="6826" w:type="dxa"/>
          </w:tcPr>
          <w:p>
            <w:pPr>
              <w:pStyle w:val="TableText"/>
            </w:pPr>
            <w:r>
              <w:t xml:space="preserve">软件向 CTU 发送的数据帧，格式见 3.3.2.4</w:t>
            </w:r>
          </w:p>
        </w:tc>
      </w:tr>
      <w:tr>
        <w:trPr>
          <w:cantSplit/>
        </w:trPr>
        <w:tc>
          <w:tcPr>
            <w:tcW w:w="1480" w:type="dxa"/>
          </w:tcPr>
          <w:p>
            <w:pPr>
              <w:pStyle w:val="TableText"/>
            </w:pPr>
            <w:r>
              <w:t xml:space="preserve">指令计数</w:t>
            </w:r>
          </w:p>
        </w:tc>
        <w:tc>
          <w:tcPr>
            <w:tcW w:w="6826" w:type="dxa"/>
          </w:tcPr>
          <w:p>
            <w:pPr>
              <w:pStyle w:val="TableText"/>
            </w:pPr>
            <w:r>
              <w:t xml:space="preserve">累计执行的遥控指令条数，1 字节</w:t>
            </w:r>
          </w:p>
        </w:tc>
      </w:tr>
      <w:tr>
        <w:trPr>
          <w:cantSplit/>
        </w:trPr>
        <w:tc>
          <w:tcPr>
            <w:tcW w:w="1480" w:type="dxa"/>
          </w:tcPr>
          <w:p>
            <w:pPr>
              <w:pStyle w:val="TableText"/>
            </w:pPr>
            <w:r>
              <w:t xml:space="preserve">错误计数</w:t>
            </w:r>
          </w:p>
        </w:tc>
        <w:tc>
          <w:tcPr>
            <w:tcW w:w="6826" w:type="dxa"/>
          </w:tcPr>
          <w:p>
            <w:pPr>
              <w:pStyle w:val="TableText"/>
            </w:pPr>
            <w:r>
              <w:t xml:space="preserve">累计错误次数，1 字节，统计对象见 Q-009</w:t>
            </w:r>
          </w:p>
        </w:tc>
      </w:tr>
      <w:tr>
        <w:trPr>
          <w:cantSplit/>
        </w:trPr>
        <w:tc>
          <w:tcPr>
            <w:tcW w:w="1480" w:type="dxa"/>
          </w:tcPr>
          <w:p>
            <w:pPr>
              <w:pStyle w:val="TableText"/>
            </w:pPr>
            <w:r>
              <w:t xml:space="preserve">时间码</w:t>
            </w:r>
          </w:p>
        </w:tc>
        <w:tc>
          <w:tcPr>
            <w:tcW w:w="6826" w:type="dxa"/>
          </w:tcPr>
          <w:p>
            <w:pPr>
              <w:pStyle w:val="TableText"/>
            </w:pPr>
            <w:r>
              <w:t xml:space="preserve">遥测帧中表示本地时间的 4 字节字段，格式见 Q-014</w:t>
            </w:r>
          </w:p>
        </w:tc>
      </w:tr>
      <w:tr>
        <w:trPr>
          <w:cantSplit/>
        </w:trPr>
        <w:tc>
          <w:tcPr>
            <w:tcW w:w="1480" w:type="dxa"/>
          </w:tcPr>
          <w:p>
            <w:pPr>
              <w:pStyle w:val="TableText"/>
            </w:pPr>
            <w:r>
              <w:t xml:space="preserve">三取二表决</w:t>
            </w:r>
          </w:p>
        </w:tc>
        <w:tc>
          <w:tcPr>
            <w:tcW w:w="6826" w:type="dxa"/>
          </w:tcPr>
          <w:p>
            <w:pPr>
              <w:pStyle w:val="TableText"/>
            </w:pPr>
            <w:r>
              <w:t xml:space="preserve">三份冗余数据中取两份及以上一致的值作为有效值</w:t>
            </w:r>
          </w:p>
        </w:tc>
      </w:tr>
      <w:tr>
        <w:trPr>
          <w:cantSplit/>
        </w:trPr>
        <w:tc>
          <w:tcPr>
            <w:tcW w:w="1480" w:type="dxa"/>
          </w:tcPr>
          <w:p>
            <w:pPr>
              <w:pStyle w:val="TableText"/>
            </w:pPr>
            <w:r>
              <w:t xml:space="preserve">遥测请求</w:t>
            </w:r>
          </w:p>
        </w:tc>
        <w:tc>
          <w:tcPr>
            <w:tcW w:w="6826" w:type="dxa"/>
          </w:tcPr>
          <w:p>
            <w:pPr>
              <w:pStyle w:val="TableText"/>
            </w:pPr>
            <w:r>
              <w:t xml:space="preserve">CTU 要求 TMU 发送一帧遥测帧的请求帧</w:t>
            </w:r>
          </w:p>
        </w:tc>
      </w:tr>
      <w:tr>
        <w:trPr>
          <w:cantSplit/>
        </w:trPr>
        <w:tc>
          <w:tcPr>
            <w:tcW w:w="1480" w:type="dxa"/>
          </w:tcPr>
          <w:p>
            <w:pPr>
              <w:pStyle w:val="TableText"/>
            </w:pPr>
            <w:r>
              <w:t xml:space="preserve">节能模式</w:t>
            </w:r>
          </w:p>
        </w:tc>
        <w:tc>
          <w:tcPr>
            <w:tcW w:w="6826" w:type="dxa"/>
          </w:tcPr>
          <w:p>
            <w:pPr>
              <w:pStyle w:val="TableText"/>
            </w:pPr>
            <w:r>
              <w:t xml:space="preserve">降低模拟量与状态量采集频率的工作模式，采集周期 500 ms</w:t>
            </w:r>
          </w:p>
        </w:tc>
      </w:tr>
    </w:tbl>
    <w:p>
      <w:pPr>
        <w:pStyle w:val="Normal"/>
        <w:spacing w:before="0" w:after="0" w:line="240" w:lineRule="auto"/>
      </w:pPr>
    </w:p>
    <w:p>
      <w:pPr>
        <w:pStyle w:val="Heading2"/>
      </w:pPr>
      <w:r>
        <w:t xml:space="preserve">背景说明</w:t>
      </w:r>
    </w:p>
    <w:p>
      <w:pPr>
        <w:pStyle w:val="Normal"/>
      </w:pPr>
      <w:r>
        <w:t xml:space="preserve">本文档为演示项目产物，依据虚构的软件研制任务书 DEMO-TMU-RWS-001 V1.0 编写，不对应任何真实型号。</w:t>
      </w:r>
    </w:p>
    <w:p>
      <w:pPr>
        <w:pStyle w:val="Normal"/>
      </w:pPr>
      <w:r>
        <w:t xml:space="preserve">本文档中出现的“</w:t>
      </w:r>
      <w:r>
        <w:rPr>
          <w:highlight w:val="yellow"/>
        </w:rPr>
        <w:t xml:space="preserve">【待确认】</w:t>
      </w:r>
      <w:r>
        <w:t xml:space="preserve">”标记表示该内容缺少上级材料依据，对应问题编号见第 7 章，须经提问对象答复后由责任人在修订版中填入，不得在评审前自行取值或沿用经验值。</w:t>
      </w:r>
    </w:p>
    <w:p>
      <w:pPr>
        <w:pStyle w:val="Normal"/>
      </w:pPr>
      <w:r>
        <w:t xml:space="preserve">本文档未规定软件内部结构、函数划分与数据结构，相关内容留待软件设计阶段确定。</w:t>
      </w:r>
    </w:p>
    <w:p>
      <w:pPr>
        <w:pStyle w:val="Heading1"/>
      </w:pPr>
      <w:r>
        <w:t xml:space="preserve">待确认问题清单</w:t>
      </w:r>
    </w:p>
    <w:p>
      <w:pPr>
        <w:pStyle w:val="Caption"/>
        <w:keepNext/>
        <w:jc w:val="center"/>
      </w:pPr>
      <w:r>
        <w:t xml:space="preserve">表 7-1 待确认问题清单</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0" w:lastColumn="0" w:noHBand="0" w:noVBand="1"/>
      </w:tblPr>
      <w:tblGrid>
        <w:gridCol w:w="850"/>
        <w:gridCol w:w="1690"/>
        <w:gridCol w:w="2167"/>
        <w:gridCol w:w="1717"/>
        <w:gridCol w:w="1880"/>
      </w:tblGrid>
      <w:tr>
        <w:trPr>
          <w:tblHeader/>
        </w:trPr>
        <w:tc>
          <w:tcPr>
            <w:tcW w:w="850" w:type="dxa"/>
            <w:vAlign w:val="center"/>
          </w:tcPr>
          <w:p>
            <w:pPr>
              <w:pStyle w:val="TableText"/>
              <w:jc w:val="center"/>
            </w:pPr>
            <w:r>
              <w:rPr>
                <w:b/>
                <w:bCs/>
              </w:rPr>
              <w:t xml:space="preserve">编号</w:t>
            </w:r>
          </w:p>
        </w:tc>
        <w:tc>
          <w:tcPr>
            <w:tcW w:w="1690" w:type="dxa"/>
            <w:vAlign w:val="center"/>
          </w:tcPr>
          <w:p>
            <w:pPr>
              <w:pStyle w:val="TableText"/>
              <w:jc w:val="center"/>
            </w:pPr>
            <w:r>
              <w:rPr>
                <w:b/>
                <w:bCs/>
              </w:rPr>
              <w:t xml:space="preserve">类型</w:t>
            </w:r>
          </w:p>
        </w:tc>
        <w:tc>
          <w:tcPr>
            <w:tcW w:w="2167" w:type="dxa"/>
            <w:vAlign w:val="center"/>
          </w:tcPr>
          <w:p>
            <w:pPr>
              <w:pStyle w:val="TableText"/>
              <w:jc w:val="center"/>
            </w:pPr>
            <w:r>
              <w:rPr>
                <w:b/>
                <w:bCs/>
              </w:rPr>
              <w:t xml:space="preserve">问题摘要</w:t>
            </w:r>
          </w:p>
        </w:tc>
        <w:tc>
          <w:tcPr>
            <w:tcW w:w="1717" w:type="dxa"/>
            <w:vAlign w:val="center"/>
          </w:tcPr>
          <w:p>
            <w:pPr>
              <w:pStyle w:val="TableText"/>
              <w:jc w:val="center"/>
            </w:pPr>
            <w:r>
              <w:rPr>
                <w:b/>
                <w:bCs/>
              </w:rPr>
              <w:t xml:space="preserve">影响</w:t>
            </w:r>
          </w:p>
        </w:tc>
        <w:tc>
          <w:tcPr>
            <w:tcW w:w="1880" w:type="dxa"/>
            <w:vAlign w:val="center"/>
          </w:tcPr>
          <w:p>
            <w:pPr>
              <w:pStyle w:val="TableText"/>
              <w:jc w:val="center"/>
            </w:pPr>
            <w:r>
              <w:rPr>
                <w:b/>
                <w:bCs/>
              </w:rPr>
              <w:t xml:space="preserve">建议</w:t>
            </w:r>
          </w:p>
        </w:tc>
      </w:tr>
      <w:tr>
        <w:trPr>
          <w:cantSplit/>
        </w:trPr>
        <w:tc>
          <w:tcPr>
            <w:tcW w:w="850" w:type="dxa"/>
          </w:tcPr>
          <w:p>
            <w:pPr>
              <w:pStyle w:val="TableText"/>
            </w:pPr>
            <w:r>
              <w:t xml:space="preserve">Q-001</w:t>
            </w:r>
          </w:p>
        </w:tc>
        <w:tc>
          <w:tcPr>
            <w:tcW w:w="1690" w:type="dxa"/>
          </w:tcPr>
          <w:p>
            <w:pPr>
              <w:pStyle w:val="TableText"/>
            </w:pPr>
            <w:r>
              <w:t xml:space="preserve">引用文件未提供</w:t>
            </w:r>
          </w:p>
        </w:tc>
        <w:tc>
          <w:tcPr>
            <w:tcW w:w="2167" w:type="dxa"/>
          </w:tcPr>
          <w:p>
            <w:pPr>
              <w:pStyle w:val="TableText"/>
            </w:pPr>
            <w:r>
              <w:t xml:space="preserve">ICD（DEMO-ICD-TMU-CTU V1.0）未提供，指令码表、四类帧格式、字节序、校验范围均无依据</w:t>
            </w:r>
          </w:p>
        </w:tc>
        <w:tc>
          <w:tcPr>
            <w:tcW w:w="1717" w:type="dxa"/>
          </w:tcPr>
          <w:p>
            <w:pPr>
              <w:pStyle w:val="TableText"/>
            </w:pPr>
            <w:r>
              <w:t xml:space="preserve">3.3 节与 3.2.4 节</w:t>
            </w:r>
          </w:p>
        </w:tc>
        <w:tc>
          <w:tcPr>
            <w:tcW w:w="1880" w:type="dxa"/>
          </w:tcPr>
          <w:p>
            <w:pPr>
              <w:pStyle w:val="TableText"/>
            </w:pPr>
            <w:r>
              <w:t xml:space="preserve">提供 ICD 及指令码表、遥测参数表</w:t>
            </w:r>
          </w:p>
        </w:tc>
      </w:tr>
      <w:tr>
        <w:trPr>
          <w:cantSplit/>
        </w:trPr>
        <w:tc>
          <w:tcPr>
            <w:tcW w:w="850" w:type="dxa"/>
          </w:tcPr>
          <w:p>
            <w:pPr>
              <w:pStyle w:val="TableText"/>
            </w:pPr>
            <w:r>
              <w:t xml:space="preserve">Q-002</w:t>
            </w:r>
          </w:p>
        </w:tc>
        <w:tc>
          <w:tcPr>
            <w:tcW w:w="1690" w:type="dxa"/>
          </w:tcPr>
          <w:p>
            <w:pPr>
              <w:pStyle w:val="TableText"/>
            </w:pPr>
            <w:r>
              <w:t xml:space="preserve">矛盾</w:t>
            </w:r>
          </w:p>
        </w:tc>
        <w:tc>
          <w:tcPr>
            <w:tcW w:w="2167" w:type="dxa"/>
          </w:tcPr>
          <w:p>
            <w:pPr>
              <w:pStyle w:val="TableText"/>
            </w:pPr>
            <w:r>
              <w:t xml:space="preserve">数据区规定 64 字节，按 4.3 节逐项累加为 103 字节；自检结果无字段位置</w:t>
            </w:r>
          </w:p>
        </w:tc>
        <w:tc>
          <w:tcPr>
            <w:tcW w:w="1717" w:type="dxa"/>
          </w:tcPr>
          <w:p>
            <w:pPr>
              <w:pStyle w:val="TableText"/>
            </w:pPr>
            <w:r>
              <w:t xml:space="preserve">3.2.3、3.3.2.4</w:t>
            </w:r>
          </w:p>
        </w:tc>
        <w:tc>
          <w:tcPr>
            <w:tcW w:w="1880" w:type="dxa"/>
          </w:tcPr>
          <w:p>
            <w:pPr>
              <w:pStyle w:val="TableText"/>
            </w:pPr>
            <w:r>
              <w:t xml:space="preserve">重新定义数据区长度与字段偏置</w:t>
            </w:r>
          </w:p>
        </w:tc>
      </w:tr>
      <w:tr>
        <w:trPr>
          <w:cantSplit/>
        </w:trPr>
        <w:tc>
          <w:tcPr>
            <w:tcW w:w="850" w:type="dxa"/>
          </w:tcPr>
          <w:p>
            <w:pPr>
              <w:pStyle w:val="TableText"/>
            </w:pPr>
            <w:r>
              <w:t xml:space="preserve">Q-003</w:t>
            </w:r>
          </w:p>
        </w:tc>
        <w:tc>
          <w:tcPr>
            <w:tcW w:w="1690" w:type="dxa"/>
          </w:tcPr>
          <w:p>
            <w:pPr>
              <w:pStyle w:val="TableText"/>
            </w:pPr>
            <w:r>
              <w:t xml:space="preserve">矛盾</w:t>
            </w:r>
          </w:p>
        </w:tc>
        <w:tc>
          <w:tcPr>
            <w:tcW w:w="2167" w:type="dxa"/>
          </w:tcPr>
          <w:p>
            <w:pPr>
              <w:pStyle w:val="TableText"/>
            </w:pPr>
            <w:r>
              <w:t xml:space="preserve">遥测响应时间 10 ms（4.3 节）与 20 ms（第 5 章）不一致</w:t>
            </w:r>
          </w:p>
        </w:tc>
        <w:tc>
          <w:tcPr>
            <w:tcW w:w="1717" w:type="dxa"/>
          </w:tcPr>
          <w:p>
            <w:pPr>
              <w:pStyle w:val="TableText"/>
            </w:pPr>
            <w:r>
              <w:t xml:space="preserve">3.2.3</w:t>
            </w:r>
          </w:p>
        </w:tc>
        <w:tc>
          <w:tcPr>
            <w:tcW w:w="1880" w:type="dxa"/>
          </w:tcPr>
          <w:p>
            <w:pPr>
              <w:pStyle w:val="TableText"/>
            </w:pPr>
            <w:r>
              <w:t xml:space="preserve">统一指标并明确计时起止点</w:t>
            </w:r>
          </w:p>
        </w:tc>
      </w:tr>
      <w:tr>
        <w:trPr>
          <w:cantSplit/>
        </w:trPr>
        <w:tc>
          <w:tcPr>
            <w:tcW w:w="850" w:type="dxa"/>
          </w:tcPr>
          <w:p>
            <w:pPr>
              <w:pStyle w:val="TableText"/>
            </w:pPr>
            <w:r>
              <w:t xml:space="preserve">Q-004</w:t>
            </w:r>
          </w:p>
        </w:tc>
        <w:tc>
          <w:tcPr>
            <w:tcW w:w="1690" w:type="dxa"/>
          </w:tcPr>
          <w:p>
            <w:pPr>
              <w:pStyle w:val="TableText"/>
            </w:pPr>
            <w:r>
              <w:t xml:space="preserve">不可行</w:t>
            </w:r>
          </w:p>
        </w:tc>
        <w:tc>
          <w:tcPr>
            <w:tcW w:w="2167" w:type="dxa"/>
          </w:tcPr>
          <w:p>
            <w:pPr>
              <w:pStyle w:val="TableText"/>
            </w:pPr>
            <w:r>
              <w:t xml:space="preserve">115200 bps 下 109 字节帧传输需 10.41 ms，超过 10 ms 指标</w:t>
            </w:r>
          </w:p>
        </w:tc>
        <w:tc>
          <w:tcPr>
            <w:tcW w:w="1717" w:type="dxa"/>
          </w:tcPr>
          <w:p>
            <w:pPr>
              <w:pStyle w:val="TableText"/>
            </w:pPr>
            <w:r>
              <w:t xml:space="preserve">3.2.3</w:t>
            </w:r>
          </w:p>
        </w:tc>
        <w:tc>
          <w:tcPr>
            <w:tcW w:w="1880" w:type="dxa"/>
          </w:tcPr>
          <w:p>
            <w:pPr>
              <w:pStyle w:val="TableText"/>
            </w:pPr>
            <w:r>
              <w:t xml:space="preserve">放宽至 20 ms 或提高波特率</w:t>
            </w:r>
          </w:p>
        </w:tc>
      </w:tr>
      <w:tr>
        <w:trPr>
          <w:cantSplit/>
        </w:trPr>
        <w:tc>
          <w:tcPr>
            <w:tcW w:w="850" w:type="dxa"/>
          </w:tcPr>
          <w:p>
            <w:pPr>
              <w:pStyle w:val="TableText"/>
            </w:pPr>
            <w:r>
              <w:t xml:space="preserve">Q-005</w:t>
            </w:r>
          </w:p>
        </w:tc>
        <w:tc>
          <w:tcPr>
            <w:tcW w:w="1690" w:type="dxa"/>
          </w:tcPr>
          <w:p>
            <w:pPr>
              <w:pStyle w:val="TableText"/>
            </w:pPr>
            <w:r>
              <w:t xml:space="preserve">模糊</w:t>
            </w:r>
          </w:p>
        </w:tc>
        <w:tc>
          <w:tcPr>
            <w:tcW w:w="2167" w:type="dxa"/>
          </w:tcPr>
          <w:p>
            <w:pPr>
              <w:pStyle w:val="TableText"/>
            </w:pPr>
            <w:r>
              <w:t xml:space="preserve">“尽快完成初始化”无时间上限；采集周期无抖动容差；响应时间无计时起止点</w:t>
            </w:r>
          </w:p>
        </w:tc>
        <w:tc>
          <w:tcPr>
            <w:tcW w:w="1717" w:type="dxa"/>
          </w:tcPr>
          <w:p>
            <w:pPr>
              <w:pStyle w:val="TableText"/>
            </w:pPr>
            <w:r>
              <w:t xml:space="preserve">3.2.1、3.2.2</w:t>
            </w:r>
          </w:p>
        </w:tc>
        <w:tc>
          <w:tcPr>
            <w:tcW w:w="1880" w:type="dxa"/>
          </w:tcPr>
          <w:p>
            <w:pPr>
              <w:pStyle w:val="TableText"/>
            </w:pPr>
            <w:r>
              <w:t xml:space="preserve">给出量化指标（建议值需上级确认）</w:t>
            </w:r>
          </w:p>
        </w:tc>
      </w:tr>
      <w:tr>
        <w:trPr>
          <w:cantSplit/>
        </w:trPr>
        <w:tc>
          <w:tcPr>
            <w:tcW w:w="850" w:type="dxa"/>
          </w:tcPr>
          <w:p>
            <w:pPr>
              <w:pStyle w:val="TableText"/>
            </w:pPr>
            <w:r>
              <w:t xml:space="preserve">Q-006</w:t>
            </w:r>
          </w:p>
        </w:tc>
        <w:tc>
          <w:tcPr>
            <w:tcW w:w="1690" w:type="dxa"/>
          </w:tcPr>
          <w:p>
            <w:pPr>
              <w:pStyle w:val="TableText"/>
            </w:pPr>
            <w:r>
              <w:t xml:space="preserve">模糊</w:t>
            </w:r>
          </w:p>
        </w:tc>
        <w:tc>
          <w:tcPr>
            <w:tcW w:w="2167" w:type="dxa"/>
          </w:tcPr>
          <w:p>
            <w:pPr>
              <w:pStyle w:val="TableText"/>
            </w:pPr>
            <w:r>
              <w:t xml:space="preserve">“CPU 负荷不宜过高”无量化指标与工况</w:t>
            </w:r>
          </w:p>
        </w:tc>
        <w:tc>
          <w:tcPr>
            <w:tcW w:w="1717" w:type="dxa"/>
          </w:tcPr>
          <w:p>
            <w:pPr>
              <w:pStyle w:val="TableText"/>
            </w:pPr>
            <w:r>
              <w:t xml:space="preserve">3.10.2</w:t>
            </w:r>
          </w:p>
        </w:tc>
        <w:tc>
          <w:tcPr>
            <w:tcW w:w="1880" w:type="dxa"/>
          </w:tcPr>
          <w:p>
            <w:pPr>
              <w:pStyle w:val="TableText"/>
            </w:pPr>
            <w:r>
              <w:t xml:space="preserve">给出量化指标与测量工况</w:t>
            </w:r>
          </w:p>
        </w:tc>
      </w:tr>
      <w:tr>
        <w:trPr>
          <w:cantSplit/>
        </w:trPr>
        <w:tc>
          <w:tcPr>
            <w:tcW w:w="850" w:type="dxa"/>
          </w:tcPr>
          <w:p>
            <w:pPr>
              <w:pStyle w:val="TableText"/>
            </w:pPr>
            <w:r>
              <w:t xml:space="preserve">Q-007</w:t>
            </w:r>
          </w:p>
        </w:tc>
        <w:tc>
          <w:tcPr>
            <w:tcW w:w="1690" w:type="dxa"/>
          </w:tcPr>
          <w:p>
            <w:pPr>
              <w:pStyle w:val="TableText"/>
            </w:pPr>
            <w:r>
              <w:t xml:space="preserve">缺失</w:t>
            </w:r>
          </w:p>
        </w:tc>
        <w:tc>
          <w:tcPr>
            <w:tcW w:w="2167" w:type="dxa"/>
          </w:tcPr>
          <w:p>
            <w:pPr>
              <w:pStyle w:val="TableText"/>
            </w:pPr>
            <w:r>
              <w:t xml:space="preserve">累加和的计算范围、初值、溢出处理未规定</w:t>
            </w:r>
          </w:p>
        </w:tc>
        <w:tc>
          <w:tcPr>
            <w:tcW w:w="1717" w:type="dxa"/>
          </w:tcPr>
          <w:p>
            <w:pPr>
              <w:pStyle w:val="TableText"/>
            </w:pPr>
            <w:r>
              <w:t xml:space="preserve">3.2.3</w:t>
            </w:r>
          </w:p>
        </w:tc>
        <w:tc>
          <w:tcPr>
            <w:tcW w:w="1880" w:type="dxa"/>
          </w:tcPr>
          <w:p>
            <w:pPr>
              <w:pStyle w:val="TableText"/>
            </w:pPr>
            <w:r>
              <w:t xml:space="preserve">从同步字累加至数据区末字节，取低 16 位</w:t>
            </w:r>
          </w:p>
        </w:tc>
      </w:tr>
      <w:tr>
        <w:trPr>
          <w:cantSplit/>
        </w:trPr>
        <w:tc>
          <w:tcPr>
            <w:tcW w:w="850" w:type="dxa"/>
          </w:tcPr>
          <w:p>
            <w:pPr>
              <w:pStyle w:val="TableText"/>
            </w:pPr>
            <w:r>
              <w:t xml:space="preserve">Q-008</w:t>
            </w:r>
          </w:p>
        </w:tc>
        <w:tc>
          <w:tcPr>
            <w:tcW w:w="1690" w:type="dxa"/>
          </w:tcPr>
          <w:p>
            <w:pPr>
              <w:pStyle w:val="TableText"/>
            </w:pPr>
            <w:r>
              <w:t xml:space="preserve">缺失</w:t>
            </w:r>
          </w:p>
        </w:tc>
        <w:tc>
          <w:tcPr>
            <w:tcW w:w="2167" w:type="dxa"/>
          </w:tcPr>
          <w:p>
            <w:pPr>
              <w:pStyle w:val="TableText"/>
            </w:pPr>
            <w:r>
              <w:t xml:space="preserve">多字节字段字节序未规定</w:t>
            </w:r>
          </w:p>
        </w:tc>
        <w:tc>
          <w:tcPr>
            <w:tcW w:w="1717" w:type="dxa"/>
          </w:tcPr>
          <w:p>
            <w:pPr>
              <w:pStyle w:val="TableText"/>
            </w:pPr>
            <w:r>
              <w:t xml:space="preserve">3.3.2.6</w:t>
            </w:r>
          </w:p>
        </w:tc>
        <w:tc>
          <w:tcPr>
            <w:tcW w:w="1880" w:type="dxa"/>
          </w:tcPr>
          <w:p>
            <w:pPr>
              <w:pStyle w:val="TableText"/>
            </w:pPr>
            <w:r>
              <w:t xml:space="preserve">采用高字节在前</w:t>
            </w:r>
          </w:p>
        </w:tc>
      </w:tr>
      <w:tr>
        <w:trPr>
          <w:cantSplit/>
        </w:trPr>
        <w:tc>
          <w:tcPr>
            <w:tcW w:w="850" w:type="dxa"/>
          </w:tcPr>
          <w:p>
            <w:pPr>
              <w:pStyle w:val="TableText"/>
            </w:pPr>
            <w:r>
              <w:t xml:space="preserve">Q-009</w:t>
            </w:r>
          </w:p>
        </w:tc>
        <w:tc>
          <w:tcPr>
            <w:tcW w:w="1690" w:type="dxa"/>
          </w:tcPr>
          <w:p>
            <w:pPr>
              <w:pStyle w:val="TableText"/>
            </w:pPr>
            <w:r>
              <w:t xml:space="preserve">缺失</w:t>
            </w:r>
          </w:p>
        </w:tc>
        <w:tc>
          <w:tcPr>
            <w:tcW w:w="2167" w:type="dxa"/>
          </w:tcPr>
          <w:p>
            <w:pPr>
              <w:pStyle w:val="TableText"/>
            </w:pPr>
            <w:r>
              <w:t xml:space="preserve">“错误计数”统计对象未定义</w:t>
            </w:r>
          </w:p>
        </w:tc>
        <w:tc>
          <w:tcPr>
            <w:tcW w:w="1717" w:type="dxa"/>
          </w:tcPr>
          <w:p>
            <w:pPr>
              <w:pStyle w:val="TableText"/>
            </w:pPr>
            <w:r>
              <w:t xml:space="preserve">3.2.3、3.5</w:t>
            </w:r>
          </w:p>
        </w:tc>
        <w:tc>
          <w:tcPr>
            <w:tcW w:w="1880" w:type="dxa"/>
          </w:tcPr>
          <w:p>
            <w:pPr>
              <w:pStyle w:val="TableText"/>
            </w:pPr>
            <w:r>
              <w:t xml:space="preserve">明确统计对象清单与回绕规则</w:t>
            </w:r>
          </w:p>
        </w:tc>
      </w:tr>
      <w:tr>
        <w:trPr>
          <w:cantSplit/>
        </w:trPr>
        <w:tc>
          <w:tcPr>
            <w:tcW w:w="850" w:type="dxa"/>
          </w:tcPr>
          <w:p>
            <w:pPr>
              <w:pStyle w:val="TableText"/>
            </w:pPr>
            <w:r>
              <w:t xml:space="preserve">Q-010</w:t>
            </w:r>
          </w:p>
        </w:tc>
        <w:tc>
          <w:tcPr>
            <w:tcW w:w="1690" w:type="dxa"/>
          </w:tcPr>
          <w:p>
            <w:pPr>
              <w:pStyle w:val="TableText"/>
            </w:pPr>
            <w:r>
              <w:t xml:space="preserve">模糊</w:t>
            </w:r>
          </w:p>
        </w:tc>
        <w:tc>
          <w:tcPr>
            <w:tcW w:w="2167" w:type="dxa"/>
          </w:tcPr>
          <w:p>
            <w:pPr>
              <w:pStyle w:val="TableText"/>
            </w:pPr>
            <w:r>
              <w:t xml:space="preserve">“对非法指令应进行适当处理”无判据与处理方式</w:t>
            </w:r>
          </w:p>
        </w:tc>
        <w:tc>
          <w:tcPr>
            <w:tcW w:w="1717" w:type="dxa"/>
          </w:tcPr>
          <w:p>
            <w:pPr>
              <w:pStyle w:val="TableText"/>
            </w:pPr>
            <w:r>
              <w:t xml:space="preserve">3.2.4</w:t>
            </w:r>
          </w:p>
        </w:tc>
        <w:tc>
          <w:tcPr>
            <w:tcW w:w="1880" w:type="dxa"/>
          </w:tcPr>
          <w:p>
            <w:pPr>
              <w:pStyle w:val="TableText"/>
            </w:pPr>
            <w:r>
              <w:t xml:space="preserve">按 TMUS-FUN-019、TMUS-FUN-020 确认判据</w:t>
            </w:r>
          </w:p>
        </w:tc>
      </w:tr>
      <w:tr>
        <w:trPr>
          <w:cantSplit/>
        </w:trPr>
        <w:tc>
          <w:tcPr>
            <w:tcW w:w="850" w:type="dxa"/>
          </w:tcPr>
          <w:p>
            <w:pPr>
              <w:pStyle w:val="TableText"/>
            </w:pPr>
            <w:r>
              <w:t xml:space="preserve">Q-011</w:t>
            </w:r>
          </w:p>
        </w:tc>
        <w:tc>
          <w:tcPr>
            <w:tcW w:w="1690" w:type="dxa"/>
          </w:tcPr>
          <w:p>
            <w:pPr>
              <w:pStyle w:val="TableText"/>
            </w:pPr>
            <w:r>
              <w:t xml:space="preserve">缺失</w:t>
            </w:r>
          </w:p>
        </w:tc>
        <w:tc>
          <w:tcPr>
            <w:tcW w:w="2167" w:type="dxa"/>
          </w:tcPr>
          <w:p>
            <w:pPr>
              <w:pStyle w:val="TableText"/>
            </w:pPr>
            <w:r>
              <w:t xml:space="preserve">上电或复位后的默认工作模式未规定</w:t>
            </w:r>
          </w:p>
        </w:tc>
        <w:tc>
          <w:tcPr>
            <w:tcW w:w="1717" w:type="dxa"/>
          </w:tcPr>
          <w:p>
            <w:pPr>
              <w:pStyle w:val="TableText"/>
            </w:pPr>
            <w:r>
              <w:t xml:space="preserve">3.1</w:t>
            </w:r>
          </w:p>
        </w:tc>
        <w:tc>
          <w:tcPr>
            <w:tcW w:w="1880" w:type="dxa"/>
          </w:tcPr>
          <w:p>
            <w:pPr>
              <w:pStyle w:val="TableText"/>
            </w:pPr>
            <w:r>
              <w:t xml:space="preserve">进入正常模式</w:t>
            </w:r>
          </w:p>
        </w:tc>
      </w:tr>
      <w:tr>
        <w:trPr>
          <w:cantSplit/>
        </w:trPr>
        <w:tc>
          <w:tcPr>
            <w:tcW w:w="850" w:type="dxa"/>
          </w:tcPr>
          <w:p>
            <w:pPr>
              <w:pStyle w:val="TableText"/>
            </w:pPr>
            <w:r>
              <w:t xml:space="preserve">Q-012</w:t>
            </w:r>
          </w:p>
        </w:tc>
        <w:tc>
          <w:tcPr>
            <w:tcW w:w="1690" w:type="dxa"/>
          </w:tcPr>
          <w:p>
            <w:pPr>
              <w:pStyle w:val="TableText"/>
            </w:pPr>
            <w:r>
              <w:t xml:space="preserve">缺失</w:t>
            </w:r>
          </w:p>
        </w:tc>
        <w:tc>
          <w:tcPr>
            <w:tcW w:w="2167" w:type="dxa"/>
          </w:tcPr>
          <w:p>
            <w:pPr>
              <w:pStyle w:val="TableText"/>
            </w:pPr>
            <w:r>
              <w:t xml:space="preserve">模式状态是否下传未规定</w:t>
            </w:r>
          </w:p>
        </w:tc>
        <w:tc>
          <w:tcPr>
            <w:tcW w:w="1717" w:type="dxa"/>
          </w:tcPr>
          <w:p>
            <w:pPr>
              <w:pStyle w:val="TableText"/>
            </w:pPr>
            <w:r>
              <w:t xml:space="preserve">3.1、3.2.5</w:t>
            </w:r>
          </w:p>
        </w:tc>
        <w:tc>
          <w:tcPr>
            <w:tcW w:w="1880" w:type="dxa"/>
          </w:tcPr>
          <w:p>
            <w:pPr>
              <w:pStyle w:val="TableText"/>
            </w:pPr>
            <w:r>
              <w:t xml:space="preserve">在数据区增加模式字</w:t>
            </w:r>
          </w:p>
        </w:tc>
      </w:tr>
      <w:tr>
        <w:trPr>
          <w:cantSplit/>
        </w:trPr>
        <w:tc>
          <w:tcPr>
            <w:tcW w:w="850" w:type="dxa"/>
          </w:tcPr>
          <w:p>
            <w:pPr>
              <w:pStyle w:val="TableText"/>
            </w:pPr>
            <w:r>
              <w:t xml:space="preserve">Q-013</w:t>
            </w:r>
          </w:p>
        </w:tc>
        <w:tc>
          <w:tcPr>
            <w:tcW w:w="1690" w:type="dxa"/>
          </w:tcPr>
          <w:p>
            <w:pPr>
              <w:pStyle w:val="TableText"/>
            </w:pPr>
            <w:r>
              <w:t xml:space="preserve">缺失</w:t>
            </w:r>
          </w:p>
        </w:tc>
        <w:tc>
          <w:tcPr>
            <w:tcW w:w="2167" w:type="dxa"/>
          </w:tcPr>
          <w:p>
            <w:pPr>
              <w:pStyle w:val="TableText"/>
            </w:pPr>
            <w:r>
              <w:t xml:space="preserve">校时帧格式、校时精度、守时精度未规定</w:t>
            </w:r>
          </w:p>
        </w:tc>
        <w:tc>
          <w:tcPr>
            <w:tcW w:w="1717" w:type="dxa"/>
          </w:tcPr>
          <w:p>
            <w:pPr>
              <w:pStyle w:val="TableText"/>
            </w:pPr>
            <w:r>
              <w:t xml:space="preserve">3.2.6、3.3.4</w:t>
            </w:r>
          </w:p>
        </w:tc>
        <w:tc>
          <w:tcPr>
            <w:tcW w:w="1880" w:type="dxa"/>
          </w:tcPr>
          <w:p>
            <w:pPr>
              <w:pStyle w:val="TableText"/>
            </w:pPr>
            <w:r>
              <w:t xml:space="preserve">提供校时帧格式与精度指标</w:t>
            </w:r>
          </w:p>
        </w:tc>
      </w:tr>
      <w:tr>
        <w:trPr>
          <w:cantSplit/>
        </w:trPr>
        <w:tc>
          <w:tcPr>
            <w:tcW w:w="850" w:type="dxa"/>
          </w:tcPr>
          <w:p>
            <w:pPr>
              <w:pStyle w:val="TableText"/>
            </w:pPr>
            <w:r>
              <w:t xml:space="preserve">Q-014</w:t>
            </w:r>
          </w:p>
        </w:tc>
        <w:tc>
          <w:tcPr>
            <w:tcW w:w="1690" w:type="dxa"/>
          </w:tcPr>
          <w:p>
            <w:pPr>
              <w:pStyle w:val="TableText"/>
            </w:pPr>
            <w:r>
              <w:t xml:space="preserve">缺失</w:t>
            </w:r>
          </w:p>
        </w:tc>
        <w:tc>
          <w:tcPr>
            <w:tcW w:w="2167" w:type="dxa"/>
          </w:tcPr>
          <w:p>
            <w:pPr>
              <w:pStyle w:val="TableText"/>
            </w:pPr>
            <w:r>
              <w:t xml:space="preserve">4 字节时间码的编码方式、分辨率、日界处理未规定</w:t>
            </w:r>
          </w:p>
        </w:tc>
        <w:tc>
          <w:tcPr>
            <w:tcW w:w="1717" w:type="dxa"/>
          </w:tcPr>
          <w:p>
            <w:pPr>
              <w:pStyle w:val="TableText"/>
            </w:pPr>
            <w:r>
              <w:t xml:space="preserve">3.2.6</w:t>
            </w:r>
          </w:p>
        </w:tc>
        <w:tc>
          <w:tcPr>
            <w:tcW w:w="1880" w:type="dxa"/>
          </w:tcPr>
          <w:p>
            <w:pPr>
              <w:pStyle w:val="TableText"/>
            </w:pPr>
            <w:r>
              <w:t xml:space="preserve">明确编码方式</w:t>
            </w:r>
          </w:p>
        </w:tc>
      </w:tr>
      <w:tr>
        <w:trPr>
          <w:cantSplit/>
        </w:trPr>
        <w:tc>
          <w:tcPr>
            <w:tcW w:w="850" w:type="dxa"/>
          </w:tcPr>
          <w:p>
            <w:pPr>
              <w:pStyle w:val="TableText"/>
            </w:pPr>
            <w:r>
              <w:t xml:space="preserve">Q-015</w:t>
            </w:r>
          </w:p>
        </w:tc>
        <w:tc>
          <w:tcPr>
            <w:tcW w:w="1690" w:type="dxa"/>
          </w:tcPr>
          <w:p>
            <w:pPr>
              <w:pStyle w:val="TableText"/>
            </w:pPr>
            <w:r>
              <w:t xml:space="preserve">缺失</w:t>
            </w:r>
          </w:p>
        </w:tc>
        <w:tc>
          <w:tcPr>
            <w:tcW w:w="2167" w:type="dxa"/>
          </w:tcPr>
          <w:p>
            <w:pPr>
              <w:pStyle w:val="TableText"/>
            </w:pPr>
            <w:r>
              <w:t xml:space="preserve">12 位 AD 的量化方式、量程与转换系数未规定</w:t>
            </w:r>
          </w:p>
        </w:tc>
        <w:tc>
          <w:tcPr>
            <w:tcW w:w="1717" w:type="dxa"/>
          </w:tcPr>
          <w:p>
            <w:pPr>
              <w:pStyle w:val="TableText"/>
            </w:pPr>
            <w:r>
              <w:t xml:space="preserve">3.2.2</w:t>
            </w:r>
          </w:p>
        </w:tc>
        <w:tc>
          <w:tcPr>
            <w:tcW w:w="1880" w:type="dxa"/>
          </w:tcPr>
          <w:p>
            <w:pPr>
              <w:pStyle w:val="TableText"/>
            </w:pPr>
            <w:r>
              <w:t xml:space="preserve">提供模拟量参数表</w:t>
            </w:r>
          </w:p>
        </w:tc>
      </w:tr>
      <w:tr>
        <w:trPr>
          <w:cantSplit/>
        </w:trPr>
        <w:tc>
          <w:tcPr>
            <w:tcW w:w="850" w:type="dxa"/>
          </w:tcPr>
          <w:p>
            <w:pPr>
              <w:pStyle w:val="TableText"/>
            </w:pPr>
            <w:r>
              <w:t xml:space="preserve">Q-016</w:t>
            </w:r>
          </w:p>
        </w:tc>
        <w:tc>
          <w:tcPr>
            <w:tcW w:w="1690" w:type="dxa"/>
          </w:tcPr>
          <w:p>
            <w:pPr>
              <w:pStyle w:val="TableText"/>
            </w:pPr>
            <w:r>
              <w:t xml:space="preserve">缺失</w:t>
            </w:r>
          </w:p>
        </w:tc>
        <w:tc>
          <w:tcPr>
            <w:tcW w:w="2167" w:type="dxa"/>
          </w:tcPr>
          <w:p>
            <w:pPr>
              <w:pStyle w:val="TableText"/>
            </w:pPr>
            <w:r>
              <w:t xml:space="preserve">热敏电阻测温的转换算法与范围未规定</w:t>
            </w:r>
          </w:p>
        </w:tc>
        <w:tc>
          <w:tcPr>
            <w:tcW w:w="1717" w:type="dxa"/>
          </w:tcPr>
          <w:p>
            <w:pPr>
              <w:pStyle w:val="TableText"/>
            </w:pPr>
            <w:r>
              <w:t xml:space="preserve">3.2.2</w:t>
            </w:r>
          </w:p>
        </w:tc>
        <w:tc>
          <w:tcPr>
            <w:tcW w:w="1880" w:type="dxa"/>
          </w:tcPr>
          <w:p>
            <w:pPr>
              <w:pStyle w:val="TableText"/>
            </w:pPr>
            <w:r>
              <w:t xml:space="preserve">提供温度量转换表</w:t>
            </w:r>
          </w:p>
        </w:tc>
      </w:tr>
      <w:tr>
        <w:trPr>
          <w:cantSplit/>
        </w:trPr>
        <w:tc>
          <w:tcPr>
            <w:tcW w:w="850" w:type="dxa"/>
          </w:tcPr>
          <w:p>
            <w:pPr>
              <w:pStyle w:val="TableText"/>
            </w:pPr>
            <w:r>
              <w:t xml:space="preserve">Q-017</w:t>
            </w:r>
          </w:p>
        </w:tc>
        <w:tc>
          <w:tcPr>
            <w:tcW w:w="1690" w:type="dxa"/>
          </w:tcPr>
          <w:p>
            <w:pPr>
              <w:pStyle w:val="TableText"/>
            </w:pPr>
            <w:r>
              <w:t xml:space="preserve">缺失</w:t>
            </w:r>
          </w:p>
        </w:tc>
        <w:tc>
          <w:tcPr>
            <w:tcW w:w="2167" w:type="dxa"/>
          </w:tcPr>
          <w:p>
            <w:pPr>
              <w:pStyle w:val="TableText"/>
            </w:pPr>
            <w:r>
              <w:t xml:space="preserve">采集精度指标未规定</w:t>
            </w:r>
          </w:p>
        </w:tc>
        <w:tc>
          <w:tcPr>
            <w:tcW w:w="1717" w:type="dxa"/>
          </w:tcPr>
          <w:p>
            <w:pPr>
              <w:pStyle w:val="TableText"/>
            </w:pPr>
            <w:r>
              <w:t xml:space="preserve">3.2.2</w:t>
            </w:r>
          </w:p>
        </w:tc>
        <w:tc>
          <w:tcPr>
            <w:tcW w:w="1880" w:type="dxa"/>
          </w:tcPr>
          <w:p>
            <w:pPr>
              <w:pStyle w:val="TableText"/>
            </w:pPr>
            <w:r>
              <w:t xml:space="preserve">给出误差指标</w:t>
            </w:r>
          </w:p>
        </w:tc>
      </w:tr>
      <w:tr>
        <w:trPr>
          <w:cantSplit/>
        </w:trPr>
        <w:tc>
          <w:tcPr>
            <w:tcW w:w="850" w:type="dxa"/>
          </w:tcPr>
          <w:p>
            <w:pPr>
              <w:pStyle w:val="TableText"/>
            </w:pPr>
            <w:r>
              <w:t xml:space="preserve">Q-018</w:t>
            </w:r>
          </w:p>
        </w:tc>
        <w:tc>
          <w:tcPr>
            <w:tcW w:w="1690" w:type="dxa"/>
          </w:tcPr>
          <w:p>
            <w:pPr>
              <w:pStyle w:val="TableText"/>
            </w:pPr>
            <w:r>
              <w:t xml:space="preserve">缺失</w:t>
            </w:r>
          </w:p>
        </w:tc>
        <w:tc>
          <w:tcPr>
            <w:tcW w:w="2167" w:type="dxa"/>
          </w:tcPr>
          <w:p>
            <w:pPr>
              <w:pStyle w:val="TableText"/>
            </w:pPr>
            <w:r>
              <w:t xml:space="preserve">通信中断判据、恢复措施、恢复次数未规定</w:t>
            </w:r>
          </w:p>
        </w:tc>
        <w:tc>
          <w:tcPr>
            <w:tcW w:w="1717" w:type="dxa"/>
          </w:tcPr>
          <w:p>
            <w:pPr>
              <w:pStyle w:val="TableText"/>
            </w:pPr>
            <w:r>
              <w:t xml:space="preserve">3.2.7</w:t>
            </w:r>
          </w:p>
        </w:tc>
        <w:tc>
          <w:tcPr>
            <w:tcW w:w="1880" w:type="dxa"/>
          </w:tcPr>
          <w:p>
            <w:pPr>
              <w:pStyle w:val="TableText"/>
            </w:pPr>
            <w:r>
              <w:t xml:space="preserve">连续 100 ms 无有效帧判为中断</w:t>
            </w:r>
          </w:p>
        </w:tc>
      </w:tr>
      <w:tr>
        <w:trPr>
          <w:cantSplit/>
        </w:trPr>
        <w:tc>
          <w:tcPr>
            <w:tcW w:w="850" w:type="dxa"/>
          </w:tcPr>
          <w:p>
            <w:pPr>
              <w:pStyle w:val="TableText"/>
            </w:pPr>
            <w:r>
              <w:t xml:space="preserve">Q-019</w:t>
            </w:r>
          </w:p>
        </w:tc>
        <w:tc>
          <w:tcPr>
            <w:tcW w:w="1690" w:type="dxa"/>
          </w:tcPr>
          <w:p>
            <w:pPr>
              <w:pStyle w:val="TableText"/>
            </w:pPr>
            <w:r>
              <w:t xml:space="preserve">缺失</w:t>
            </w:r>
          </w:p>
        </w:tc>
        <w:tc>
          <w:tcPr>
            <w:tcW w:w="2167" w:type="dxa"/>
          </w:tcPr>
          <w:p>
            <w:pPr>
              <w:pStyle w:val="TableText"/>
            </w:pPr>
            <w:r>
              <w:t xml:space="preserve">看门狗溢出时间、喂狗周期、复位后行为未规定</w:t>
            </w:r>
          </w:p>
        </w:tc>
        <w:tc>
          <w:tcPr>
            <w:tcW w:w="1717" w:type="dxa"/>
          </w:tcPr>
          <w:p>
            <w:pPr>
              <w:pStyle w:val="TableText"/>
            </w:pPr>
            <w:r>
              <w:t xml:space="preserve">3.11</w:t>
            </w:r>
          </w:p>
        </w:tc>
        <w:tc>
          <w:tcPr>
            <w:tcW w:w="1880" w:type="dxa"/>
          </w:tcPr>
          <w:p>
            <w:pPr>
              <w:pStyle w:val="TableText"/>
            </w:pPr>
            <w:r>
              <w:t xml:space="preserve">溢出 1 s、喂狗 100 ms</w:t>
            </w:r>
          </w:p>
        </w:tc>
      </w:tr>
      <w:tr>
        <w:trPr>
          <w:cantSplit/>
        </w:trPr>
        <w:tc>
          <w:tcPr>
            <w:tcW w:w="850" w:type="dxa"/>
          </w:tcPr>
          <w:p>
            <w:pPr>
              <w:pStyle w:val="TableText"/>
            </w:pPr>
            <w:r>
              <w:t xml:space="preserve">Q-020</w:t>
            </w:r>
          </w:p>
        </w:tc>
        <w:tc>
          <w:tcPr>
            <w:tcW w:w="1690" w:type="dxa"/>
          </w:tcPr>
          <w:p>
            <w:pPr>
              <w:pStyle w:val="TableText"/>
            </w:pPr>
            <w:r>
              <w:t xml:space="preserve">缺失</w:t>
            </w:r>
          </w:p>
        </w:tc>
        <w:tc>
          <w:tcPr>
            <w:tcW w:w="2167" w:type="dxa"/>
          </w:tcPr>
          <w:p>
            <w:pPr>
              <w:pStyle w:val="TableText"/>
            </w:pPr>
            <w:r>
              <w:t xml:space="preserve">EDAC 巡检周期、单错双错处理与上报未规定</w:t>
            </w:r>
          </w:p>
        </w:tc>
        <w:tc>
          <w:tcPr>
            <w:tcW w:w="1717" w:type="dxa"/>
          </w:tcPr>
          <w:p>
            <w:pPr>
              <w:pStyle w:val="TableText"/>
            </w:pPr>
            <w:r>
              <w:t xml:space="preserve">3.11</w:t>
            </w:r>
          </w:p>
        </w:tc>
        <w:tc>
          <w:tcPr>
            <w:tcW w:w="1880" w:type="dxa"/>
          </w:tcPr>
          <w:p>
            <w:pPr>
              <w:pStyle w:val="TableText"/>
            </w:pPr>
            <w:r>
              <w:t xml:space="preserve">巡检不大于 10 s</w:t>
            </w:r>
          </w:p>
        </w:tc>
      </w:tr>
      <w:tr>
        <w:trPr>
          <w:cantSplit/>
        </w:trPr>
        <w:tc>
          <w:tcPr>
            <w:tcW w:w="850" w:type="dxa"/>
          </w:tcPr>
          <w:p>
            <w:pPr>
              <w:pStyle w:val="TableText"/>
            </w:pPr>
            <w:r>
              <w:t xml:space="preserve">Q-021</w:t>
            </w:r>
          </w:p>
        </w:tc>
        <w:tc>
          <w:tcPr>
            <w:tcW w:w="1690" w:type="dxa"/>
          </w:tcPr>
          <w:p>
            <w:pPr>
              <w:pStyle w:val="TableText"/>
            </w:pPr>
            <w:r>
              <w:t xml:space="preserve">缺失</w:t>
            </w:r>
          </w:p>
        </w:tc>
        <w:tc>
          <w:tcPr>
            <w:tcW w:w="2167" w:type="dxa"/>
          </w:tcPr>
          <w:p>
            <w:pPr>
              <w:pStyle w:val="TableText"/>
            </w:pPr>
            <w:r>
              <w:t xml:space="preserve">三取二表决失败的处理与默认参数未规定</w:t>
            </w:r>
          </w:p>
        </w:tc>
        <w:tc>
          <w:tcPr>
            <w:tcW w:w="1717" w:type="dxa"/>
          </w:tcPr>
          <w:p>
            <w:pPr>
              <w:pStyle w:val="TableText"/>
            </w:pPr>
            <w:r>
              <w:t xml:space="preserve">3.5</w:t>
            </w:r>
          </w:p>
        </w:tc>
        <w:tc>
          <w:tcPr>
            <w:tcW w:w="1880" w:type="dxa"/>
          </w:tcPr>
          <w:p>
            <w:pPr>
              <w:pStyle w:val="TableText"/>
            </w:pPr>
            <w:r>
              <w:t xml:space="preserve">使用默认参数并置标志</w:t>
            </w:r>
          </w:p>
        </w:tc>
      </w:tr>
      <w:tr>
        <w:trPr>
          <w:cantSplit/>
        </w:trPr>
        <w:tc>
          <w:tcPr>
            <w:tcW w:w="850" w:type="dxa"/>
          </w:tcPr>
          <w:p>
            <w:pPr>
              <w:pStyle w:val="TableText"/>
            </w:pPr>
            <w:r>
              <w:t xml:space="preserve">Q-022</w:t>
            </w:r>
          </w:p>
        </w:tc>
        <w:tc>
          <w:tcPr>
            <w:tcW w:w="1690" w:type="dxa"/>
          </w:tcPr>
          <w:p>
            <w:pPr>
              <w:pStyle w:val="TableText"/>
            </w:pPr>
            <w:r>
              <w:t xml:space="preserve">模糊</w:t>
            </w:r>
          </w:p>
        </w:tc>
        <w:tc>
          <w:tcPr>
            <w:tcW w:w="2167" w:type="dxa"/>
          </w:tcPr>
          <w:p>
            <w:pPr>
              <w:pStyle w:val="TableText"/>
            </w:pPr>
            <w:r>
              <w:t xml:space="preserve">“在轨维护能力”的具体内容未说明</w:t>
            </w:r>
          </w:p>
        </w:tc>
        <w:tc>
          <w:tcPr>
            <w:tcW w:w="1717" w:type="dxa"/>
          </w:tcPr>
          <w:p>
            <w:pPr>
              <w:pStyle w:val="TableText"/>
            </w:pPr>
            <w:r>
              <w:t xml:space="preserve">3.2.9</w:t>
            </w:r>
          </w:p>
        </w:tc>
        <w:tc>
          <w:tcPr>
            <w:tcW w:w="1880" w:type="dxa"/>
          </w:tcPr>
          <w:p>
            <w:pPr>
              <w:pStyle w:val="TableText"/>
            </w:pPr>
            <w:r>
              <w:t xml:space="preserve">明确维护范围与回退措施</w:t>
            </w:r>
          </w:p>
        </w:tc>
      </w:tr>
      <w:tr>
        <w:trPr>
          <w:cantSplit/>
        </w:trPr>
        <w:tc>
          <w:tcPr>
            <w:tcW w:w="850" w:type="dxa"/>
          </w:tcPr>
          <w:p>
            <w:pPr>
              <w:pStyle w:val="TableText"/>
            </w:pPr>
            <w:r>
              <w:t xml:space="preserve">Q-023</w:t>
            </w:r>
          </w:p>
        </w:tc>
        <w:tc>
          <w:tcPr>
            <w:tcW w:w="1690" w:type="dxa"/>
          </w:tcPr>
          <w:p>
            <w:pPr>
              <w:pStyle w:val="TableText"/>
            </w:pPr>
            <w:r>
              <w:t xml:space="preserve">模糊</w:t>
            </w:r>
          </w:p>
        </w:tc>
        <w:tc>
          <w:tcPr>
            <w:tcW w:w="2167" w:type="dxa"/>
          </w:tcPr>
          <w:p>
            <w:pPr>
              <w:pStyle w:val="TableText"/>
            </w:pPr>
            <w:r>
              <w:t xml:space="preserve">可修改参数清单、范围、生效方式、使能条件未规定</w:t>
            </w:r>
          </w:p>
        </w:tc>
        <w:tc>
          <w:tcPr>
            <w:tcW w:w="1717" w:type="dxa"/>
          </w:tcPr>
          <w:p>
            <w:pPr>
              <w:pStyle w:val="TableText"/>
            </w:pPr>
            <w:r>
              <w:t xml:space="preserve">3.2.8、3.6、3.7</w:t>
            </w:r>
          </w:p>
        </w:tc>
        <w:tc>
          <w:tcPr>
            <w:tcW w:w="1880" w:type="dxa"/>
          </w:tcPr>
          <w:p>
            <w:pPr>
              <w:pStyle w:val="TableText"/>
            </w:pPr>
            <w:r>
              <w:t xml:space="preserve">提供参数清单与保护措施</w:t>
            </w:r>
          </w:p>
        </w:tc>
      </w:tr>
      <w:tr>
        <w:trPr>
          <w:cantSplit/>
        </w:trPr>
        <w:tc>
          <w:tcPr>
            <w:tcW w:w="850" w:type="dxa"/>
          </w:tcPr>
          <w:p>
            <w:pPr>
              <w:pStyle w:val="TableText"/>
            </w:pPr>
            <w:r>
              <w:t xml:space="preserve">Q-024</w:t>
            </w:r>
          </w:p>
        </w:tc>
        <w:tc>
          <w:tcPr>
            <w:tcW w:w="1690" w:type="dxa"/>
          </w:tcPr>
          <w:p>
            <w:pPr>
              <w:pStyle w:val="TableText"/>
            </w:pPr>
            <w:r>
              <w:t xml:space="preserve">缺失</w:t>
            </w:r>
          </w:p>
        </w:tc>
        <w:tc>
          <w:tcPr>
            <w:tcW w:w="2167" w:type="dxa"/>
          </w:tcPr>
          <w:p>
            <w:pPr>
              <w:pStyle w:val="TableText"/>
            </w:pPr>
            <w:r>
              <w:t xml:space="preserve">“软件复位”的复位范围与复位后模式未规定</w:t>
            </w:r>
          </w:p>
        </w:tc>
        <w:tc>
          <w:tcPr>
            <w:tcW w:w="1717" w:type="dxa"/>
          </w:tcPr>
          <w:p>
            <w:pPr>
              <w:pStyle w:val="TableText"/>
            </w:pPr>
            <w:r>
              <w:t xml:space="preserve">3.1、3.2.4</w:t>
            </w:r>
          </w:p>
        </w:tc>
        <w:tc>
          <w:tcPr>
            <w:tcW w:w="1880" w:type="dxa"/>
          </w:tcPr>
          <w:p>
            <w:pPr>
              <w:pStyle w:val="TableText"/>
            </w:pPr>
            <w:r>
              <w:t xml:space="preserve">只复位运行状态，保持参数</w:t>
            </w:r>
          </w:p>
        </w:tc>
      </w:tr>
      <w:tr>
        <w:trPr>
          <w:cantSplit/>
        </w:trPr>
        <w:tc>
          <w:tcPr>
            <w:tcW w:w="850" w:type="dxa"/>
          </w:tcPr>
          <w:p>
            <w:pPr>
              <w:pStyle w:val="TableText"/>
            </w:pPr>
            <w:r>
              <w:t xml:space="preserve">Q-025</w:t>
            </w:r>
          </w:p>
        </w:tc>
        <w:tc>
          <w:tcPr>
            <w:tcW w:w="1690" w:type="dxa"/>
          </w:tcPr>
          <w:p>
            <w:pPr>
              <w:pStyle w:val="TableText"/>
            </w:pPr>
            <w:r>
              <w:t xml:space="preserve">缺失</w:t>
            </w:r>
          </w:p>
        </w:tc>
        <w:tc>
          <w:tcPr>
            <w:tcW w:w="2167" w:type="dxa"/>
          </w:tcPr>
          <w:p>
            <w:pPr>
              <w:pStyle w:val="TableText"/>
            </w:pPr>
            <w:r>
              <w:t xml:space="preserve">引导程序是否属本次研制范围及其功能未规定</w:t>
            </w:r>
          </w:p>
        </w:tc>
        <w:tc>
          <w:tcPr>
            <w:tcW w:w="1717" w:type="dxa"/>
          </w:tcPr>
          <w:p>
            <w:pPr>
              <w:pStyle w:val="TableText"/>
            </w:pPr>
            <w:r>
              <w:t xml:space="preserve">3.9</w:t>
            </w:r>
          </w:p>
        </w:tc>
        <w:tc>
          <w:tcPr>
            <w:tcW w:w="1880" w:type="dxa"/>
          </w:tcPr>
          <w:p>
            <w:pPr>
              <w:pStyle w:val="TableText"/>
            </w:pPr>
            <w:r>
              <w:t xml:space="preserve">明确范围边界</w:t>
            </w:r>
          </w:p>
        </w:tc>
      </w:tr>
      <w:tr>
        <w:trPr>
          <w:cantSplit/>
        </w:trPr>
        <w:tc>
          <w:tcPr>
            <w:tcW w:w="850" w:type="dxa"/>
          </w:tcPr>
          <w:p>
            <w:pPr>
              <w:pStyle w:val="TableText"/>
            </w:pPr>
            <w:r>
              <w:t xml:space="preserve">Q-026</w:t>
            </w:r>
          </w:p>
        </w:tc>
        <w:tc>
          <w:tcPr>
            <w:tcW w:w="1690" w:type="dxa"/>
          </w:tcPr>
          <w:p>
            <w:pPr>
              <w:pStyle w:val="TableText"/>
            </w:pPr>
            <w:r>
              <w:t xml:space="preserve">缺失</w:t>
            </w:r>
          </w:p>
        </w:tc>
        <w:tc>
          <w:tcPr>
            <w:tcW w:w="2167" w:type="dxa"/>
          </w:tcPr>
          <w:p>
            <w:pPr>
              <w:pStyle w:val="TableText"/>
            </w:pPr>
            <w:r>
              <w:t xml:space="preserve">采集电路与处理器的接口分工未说明</w:t>
            </w:r>
          </w:p>
        </w:tc>
        <w:tc>
          <w:tcPr>
            <w:tcW w:w="1717" w:type="dxa"/>
          </w:tcPr>
          <w:p>
            <w:pPr>
              <w:pStyle w:val="TableText"/>
            </w:pPr>
            <w:r>
              <w:t xml:space="preserve">3.2.2</w:t>
            </w:r>
          </w:p>
        </w:tc>
        <w:tc>
          <w:tcPr>
            <w:tcW w:w="1880" w:type="dxa"/>
          </w:tcPr>
          <w:p>
            <w:pPr>
              <w:pStyle w:val="TableText"/>
            </w:pPr>
            <w:r>
              <w:t xml:space="preserve">提供硬件设计说明</w:t>
            </w:r>
          </w:p>
        </w:tc>
      </w:tr>
      <w:tr>
        <w:trPr>
          <w:cantSplit/>
        </w:trPr>
        <w:tc>
          <w:tcPr>
            <w:tcW w:w="850" w:type="dxa"/>
          </w:tcPr>
          <w:p>
            <w:pPr>
              <w:pStyle w:val="TableText"/>
            </w:pPr>
            <w:r>
              <w:t xml:space="preserve">Q-027</w:t>
            </w:r>
          </w:p>
        </w:tc>
        <w:tc>
          <w:tcPr>
            <w:tcW w:w="1690" w:type="dxa"/>
          </w:tcPr>
          <w:p>
            <w:pPr>
              <w:pStyle w:val="TableText"/>
            </w:pPr>
            <w:r>
              <w:t xml:space="preserve">缺失</w:t>
            </w:r>
          </w:p>
        </w:tc>
        <w:tc>
          <w:tcPr>
            <w:tcW w:w="2167" w:type="dxa"/>
          </w:tcPr>
          <w:p>
            <w:pPr>
              <w:pStyle w:val="TableText"/>
            </w:pPr>
            <w:r>
              <w:t xml:space="preserve">运行环境（裸机或操作系统）与编译器未规定</w:t>
            </w:r>
          </w:p>
        </w:tc>
        <w:tc>
          <w:tcPr>
            <w:tcW w:w="1717" w:type="dxa"/>
          </w:tcPr>
          <w:p>
            <w:pPr>
              <w:pStyle w:val="TableText"/>
            </w:pPr>
            <w:r>
              <w:t xml:space="preserve">3.9、3.10.3</w:t>
            </w:r>
          </w:p>
        </w:tc>
        <w:tc>
          <w:tcPr>
            <w:tcW w:w="1880" w:type="dxa"/>
          </w:tcPr>
          <w:p>
            <w:pPr>
              <w:pStyle w:val="TableText"/>
            </w:pPr>
            <w:r>
              <w:t xml:space="preserve">裸机运行，明确编译器版本</w:t>
            </w:r>
          </w:p>
        </w:tc>
      </w:tr>
      <w:tr>
        <w:trPr>
          <w:cantSplit/>
        </w:trPr>
        <w:tc>
          <w:tcPr>
            <w:tcW w:w="850" w:type="dxa"/>
          </w:tcPr>
          <w:p>
            <w:pPr>
              <w:pStyle w:val="TableText"/>
            </w:pPr>
            <w:r>
              <w:t xml:space="preserve">Q-028</w:t>
            </w:r>
          </w:p>
        </w:tc>
        <w:tc>
          <w:tcPr>
            <w:tcW w:w="1690" w:type="dxa"/>
          </w:tcPr>
          <w:p>
            <w:pPr>
              <w:pStyle w:val="TableText"/>
            </w:pPr>
            <w:r>
              <w:t xml:space="preserve">缺失</w:t>
            </w:r>
          </w:p>
        </w:tc>
        <w:tc>
          <w:tcPr>
            <w:tcW w:w="2167" w:type="dxa"/>
          </w:tcPr>
          <w:p>
            <w:pPr>
              <w:pStyle w:val="TableText"/>
            </w:pPr>
            <w:r>
              <w:t xml:space="preserve">请求帧最小间隔与应答间隔未规定</w:t>
            </w:r>
          </w:p>
        </w:tc>
        <w:tc>
          <w:tcPr>
            <w:tcW w:w="1717" w:type="dxa"/>
          </w:tcPr>
          <w:p>
            <w:pPr>
              <w:pStyle w:val="TableText"/>
            </w:pPr>
            <w:r>
              <w:t xml:space="preserve">3.3.2.5</w:t>
            </w:r>
          </w:p>
        </w:tc>
        <w:tc>
          <w:tcPr>
            <w:tcW w:w="1880" w:type="dxa"/>
          </w:tcPr>
          <w:p>
            <w:pPr>
              <w:pStyle w:val="TableText"/>
            </w:pPr>
            <w:r>
              <w:t xml:space="preserve">请求间隔不小于 10 ms</w:t>
            </w:r>
          </w:p>
        </w:tc>
      </w:tr>
      <w:tr>
        <w:trPr>
          <w:cantSplit/>
        </w:trPr>
        <w:tc>
          <w:tcPr>
            <w:tcW w:w="850" w:type="dxa"/>
          </w:tcPr>
          <w:p>
            <w:pPr>
              <w:pStyle w:val="TableText"/>
            </w:pPr>
            <w:r>
              <w:t xml:space="preserve">Q-029</w:t>
            </w:r>
          </w:p>
        </w:tc>
        <w:tc>
          <w:tcPr>
            <w:tcW w:w="1690" w:type="dxa"/>
          </w:tcPr>
          <w:p>
            <w:pPr>
              <w:pStyle w:val="TableText"/>
            </w:pPr>
            <w:r>
              <w:t xml:space="preserve">缺失</w:t>
            </w:r>
          </w:p>
        </w:tc>
        <w:tc>
          <w:tcPr>
            <w:tcW w:w="2167" w:type="dxa"/>
          </w:tcPr>
          <w:p>
            <w:pPr>
              <w:pStyle w:val="TableText"/>
            </w:pPr>
            <w:r>
              <w:t xml:space="preserve">遥控指令是否需要回执、重发是否去重未规定</w:t>
            </w:r>
          </w:p>
        </w:tc>
        <w:tc>
          <w:tcPr>
            <w:tcW w:w="1717" w:type="dxa"/>
          </w:tcPr>
          <w:p>
            <w:pPr>
              <w:pStyle w:val="TableText"/>
            </w:pPr>
            <w:r>
              <w:t xml:space="preserve">3.3.3</w:t>
            </w:r>
          </w:p>
        </w:tc>
        <w:tc>
          <w:tcPr>
            <w:tcW w:w="1880" w:type="dxa"/>
          </w:tcPr>
          <w:p>
            <w:pPr>
              <w:pStyle w:val="TableText"/>
            </w:pPr>
            <w:r>
              <w:t xml:space="preserve">不设回执，以计数反映</w:t>
            </w:r>
          </w:p>
        </w:tc>
      </w:tr>
      <w:tr>
        <w:trPr>
          <w:cantSplit/>
        </w:trPr>
        <w:tc>
          <w:tcPr>
            <w:tcW w:w="850" w:type="dxa"/>
          </w:tcPr>
          <w:p>
            <w:pPr>
              <w:pStyle w:val="TableText"/>
            </w:pPr>
            <w:r>
              <w:t xml:space="preserve">Q-030</w:t>
            </w:r>
          </w:p>
        </w:tc>
        <w:tc>
          <w:tcPr>
            <w:tcW w:w="1690" w:type="dxa"/>
          </w:tcPr>
          <w:p>
            <w:pPr>
              <w:pStyle w:val="TableText"/>
            </w:pPr>
            <w:r>
              <w:t xml:space="preserve">缺失</w:t>
            </w:r>
          </w:p>
        </w:tc>
        <w:tc>
          <w:tcPr>
            <w:tcW w:w="2167" w:type="dxa"/>
          </w:tcPr>
          <w:p>
            <w:pPr>
              <w:pStyle w:val="TableText"/>
            </w:pPr>
            <w:r>
              <w:t xml:space="preserve">存储器余量 20% 的计量基准未规定</w:t>
            </w:r>
          </w:p>
        </w:tc>
        <w:tc>
          <w:tcPr>
            <w:tcW w:w="1717" w:type="dxa"/>
          </w:tcPr>
          <w:p>
            <w:pPr>
              <w:pStyle w:val="TableText"/>
            </w:pPr>
            <w:r>
              <w:t xml:space="preserve">3.10.2</w:t>
            </w:r>
          </w:p>
        </w:tc>
        <w:tc>
          <w:tcPr>
            <w:tcW w:w="1880" w:type="dxa"/>
          </w:tcPr>
          <w:p>
            <w:pPr>
              <w:pStyle w:val="TableText"/>
            </w:pPr>
            <w:r>
              <w:t xml:space="preserve">明确计量基准</w:t>
            </w:r>
          </w:p>
        </w:tc>
      </w:tr>
      <w:tr>
        <w:trPr>
          <w:cantSplit/>
        </w:trPr>
        <w:tc>
          <w:tcPr>
            <w:tcW w:w="850" w:type="dxa"/>
          </w:tcPr>
          <w:p>
            <w:pPr>
              <w:pStyle w:val="TableText"/>
            </w:pPr>
            <w:r>
              <w:t xml:space="preserve">Q-031</w:t>
            </w:r>
          </w:p>
        </w:tc>
        <w:tc>
          <w:tcPr>
            <w:tcW w:w="1690" w:type="dxa"/>
          </w:tcPr>
          <w:p>
            <w:pPr>
              <w:pStyle w:val="TableText"/>
            </w:pPr>
            <w:r>
              <w:t xml:space="preserve">缺失</w:t>
            </w:r>
          </w:p>
        </w:tc>
        <w:tc>
          <w:tcPr>
            <w:tcW w:w="2167" w:type="dxa"/>
          </w:tcPr>
          <w:p>
            <w:pPr>
              <w:pStyle w:val="TableText"/>
            </w:pPr>
            <w:r>
              <w:t xml:space="preserve">复位后需保持的数据与保持方式未规定</w:t>
            </w:r>
          </w:p>
        </w:tc>
        <w:tc>
          <w:tcPr>
            <w:tcW w:w="1717" w:type="dxa"/>
          </w:tcPr>
          <w:p>
            <w:pPr>
              <w:pStyle w:val="TableText"/>
            </w:pPr>
            <w:r>
              <w:t xml:space="preserve">3.5</w:t>
            </w:r>
          </w:p>
        </w:tc>
        <w:tc>
          <w:tcPr>
            <w:tcW w:w="1880" w:type="dxa"/>
          </w:tcPr>
          <w:p>
            <w:pPr>
              <w:pStyle w:val="TableText"/>
            </w:pPr>
            <w:r>
              <w:t xml:space="preserve">保持计数与时间码</w:t>
            </w:r>
          </w:p>
        </w:tc>
      </w:tr>
      <w:tr>
        <w:trPr>
          <w:cantSplit/>
        </w:trPr>
        <w:tc>
          <w:tcPr>
            <w:tcW w:w="850" w:type="dxa"/>
          </w:tcPr>
          <w:p>
            <w:pPr>
              <w:pStyle w:val="TableText"/>
            </w:pPr>
            <w:r>
              <w:t xml:space="preserve">Q-032</w:t>
            </w:r>
          </w:p>
        </w:tc>
        <w:tc>
          <w:tcPr>
            <w:tcW w:w="1690" w:type="dxa"/>
          </w:tcPr>
          <w:p>
            <w:pPr>
              <w:pStyle w:val="TableText"/>
            </w:pPr>
            <w:r>
              <w:t xml:space="preserve">缺失</w:t>
            </w:r>
          </w:p>
        </w:tc>
        <w:tc>
          <w:tcPr>
            <w:tcW w:w="2167" w:type="dxa"/>
          </w:tcPr>
          <w:p>
            <w:pPr>
              <w:pStyle w:val="TableText"/>
            </w:pPr>
            <w:r>
              <w:t xml:space="preserve">遥测帧内容与采集时刻的关系未规定</w:t>
            </w:r>
          </w:p>
        </w:tc>
        <w:tc>
          <w:tcPr>
            <w:tcW w:w="1717" w:type="dxa"/>
          </w:tcPr>
          <w:p>
            <w:pPr>
              <w:pStyle w:val="TableText"/>
            </w:pPr>
            <w:r>
              <w:t xml:space="preserve">3.2.3</w:t>
            </w:r>
          </w:p>
        </w:tc>
        <w:tc>
          <w:tcPr>
            <w:tcW w:w="1880" w:type="dxa"/>
          </w:tcPr>
          <w:p>
            <w:pPr>
              <w:pStyle w:val="TableText"/>
            </w:pPr>
            <w:r>
              <w:t xml:space="preserve">发送最新缓存值</w:t>
            </w:r>
          </w:p>
        </w:tc>
      </w:tr>
      <w:tr>
        <w:trPr>
          <w:cantSplit/>
        </w:trPr>
        <w:tc>
          <w:tcPr>
            <w:tcW w:w="850" w:type="dxa"/>
          </w:tcPr>
          <w:p>
            <w:pPr>
              <w:pStyle w:val="TableText"/>
            </w:pPr>
            <w:r>
              <w:t xml:space="preserve">Q-033</w:t>
            </w:r>
          </w:p>
        </w:tc>
        <w:tc>
          <w:tcPr>
            <w:tcW w:w="1690" w:type="dxa"/>
          </w:tcPr>
          <w:p>
            <w:pPr>
              <w:pStyle w:val="TableText"/>
            </w:pPr>
            <w:r>
              <w:t xml:space="preserve">缺失</w:t>
            </w:r>
          </w:p>
        </w:tc>
        <w:tc>
          <w:tcPr>
            <w:tcW w:w="2167" w:type="dxa"/>
          </w:tcPr>
          <w:p>
            <w:pPr>
              <w:pStyle w:val="TableText"/>
            </w:pPr>
            <w:r>
              <w:t xml:space="preserve">验证环境与文档模板未规定</w:t>
            </w:r>
          </w:p>
        </w:tc>
        <w:tc>
          <w:tcPr>
            <w:tcW w:w="1717" w:type="dxa"/>
          </w:tcPr>
          <w:p>
            <w:pPr>
              <w:pStyle w:val="TableText"/>
            </w:pPr>
            <w:r>
              <w:t xml:space="preserve">第 4 章</w:t>
            </w:r>
          </w:p>
        </w:tc>
        <w:tc>
          <w:tcPr>
            <w:tcW w:w="1880" w:type="dxa"/>
          </w:tcPr>
          <w:p>
            <w:pPr>
              <w:pStyle w:val="TableText"/>
            </w:pPr>
            <w:r>
              <w:t xml:space="preserve">以单机联试为主，配模拟器</w:t>
            </w:r>
          </w:p>
        </w:tc>
      </w:tr>
    </w:tbl>
    <w:p>
      <w:pPr>
        <w:pStyle w:val="Normal"/>
        <w:spacing w:before="0" w:after="0" w:line="240" w:lineRule="auto"/>
      </w:pPr>
    </w:p>
    <w:p>
      <w:pPr>
        <w:pStyle w:val="Normal"/>
      </w:pPr>
      <w:r>
        <w:t xml:space="preserve">统计：待确认问题 33 项，其中引用文件未提供 1 项、矛盾 2 项、不可行 1 项、模糊 5 项、缺失 24 项。</w:t>
      </w:r>
    </w:p>
    <w:sectPr>
      <w:headerReference w:type="default" r:id="rId5"/>
      <w:headerReference w:type="first" r:id="rId7"/>
      <w:footerReference w:type="default" r:id="rId6"/>
      <w:footerReference w:type="first" r:id="rId8"/>
      <w:pgSz w:w="11906" w:h="16838"/>
      <w:pgMar w:top="1440" w:right="1800" w:bottom="1440" w:left="1800" w:header="851" w:footer="992" w:gutter="0"/>
      <w:cols w:space="425"/>
      <w:titlePg/>
      <w:docGrid w:type="lines" w:linePitch="312"/>
    </w:sectPr>
  </w:body>
</w:document>
</file>

<file path=word/fontTable.xml><?xml version="1.0" encoding="utf-8"?>
<w:fonts xmlns:w="http://schemas.openxmlformats.org/wordprocessingml/2006/main" xmlns:r="http://schemas.openxmlformats.org/officeDocument/2006/relationships">
  <w:font w:name="宋体">
    <w:altName w:val="SimSun"/>
    <w:charset w:val="86"/>
    <w:family w:val="auto"/>
    <w:pitch w:val="variable"/>
  </w:font>
  <w:font w:name="黑体">
    <w:altName w:val="SimHei"/>
    <w:charset w:val="86"/>
    <w:family w:val="modern"/>
    <w:pitch w:val="fixed"/>
  </w:font>
  <w:font w:name="Times New Roman">
    <w:charset w:val="00"/>
    <w:family w:val="roman"/>
    <w:pitch w:val="variable"/>
  </w:font>
</w:fonts>
</file>

<file path=word/footer1.xml><?xml version="1.0" encoding="utf-8"?>
<w:ftr xmlns:w="http://schemas.openxmlformats.org/wordprocessingml/2006/main" xmlns:r="http://schemas.openxmlformats.org/officeDocument/2006/relationships">
  <w:p>
    <w:pPr>
      <w:pStyle w:val="Footer"/>
    </w:pPr>
    <w:r>
      <w:t xml:space="preserve">第 </w:t>
    </w:r>
    <w:r>
      <w:fldChar w:fldCharType="begin"/>
    </w:r>
    <w:r>
      <w:instrText xml:space="preserve"> PAGE </w:instrText>
    </w:r>
    <w:r>
      <w:fldChar w:fldCharType="separate"/>
    </w:r>
    <w:r>
      <w:t>1</w:t>
    </w:r>
    <w:r>
      <w:fldChar w:fldCharType="end"/>
    </w:r>
    <w:r>
      <w:t xml:space="preserve"> 页</w:t>
    </w:r>
  </w:p>
</w:ftr>
</file>

<file path=word/footer2.xml><?xml version="1.0" encoding="utf-8"?>
<w:ftr xmlns:w="http://schemas.openxmlformats.org/wordprocessingml/2006/main" xmlns:r="http://schemas.openxmlformats.org/officeDocument/2006/relationships">
  <w:p>
    <w:pPr>
      <w:spacing w:line="240" w:lineRule="auto"/>
      <w:ind w:firstLineChars="0" w:firstLine="0"/>
    </w:pPr>
  </w:p>
</w:ftr>
</file>

<file path=word/header1.xml><?xml version="1.0" encoding="utf-8"?>
<w:hdr xmlns:w="http://schemas.openxmlformats.org/wordprocessingml/2006/main" xmlns:r="http://schemas.openxmlformats.org/officeDocument/2006/relationships">
  <w:p>
    <w:pPr>
      <w:pStyle w:val="Header"/>
    </w:pPr>
    <w:r>
      <w:t xml:space="preserve">【待补充】　遥测采集单元（TMU）应用软件需求规格说明</w:t>
    </w:r>
  </w:p>
</w:hdr>
</file>

<file path=word/header2.xml><?xml version="1.0" encoding="utf-8"?>
<w:hdr xmlns:w="http://schemas.openxmlformats.org/wordprocessingml/2006/main" xmlns:r="http://schemas.openxmlformats.org/officeDocument/2006/relationships">
  <w:p>
    <w:pPr>
      <w:spacing w:line="240" w:lineRule="auto"/>
      <w:ind w:firstLineChars="0" w:firstLine="0"/>
    </w:pPr>
  </w:p>
</w:hdr>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isLgl/>
      <w:suff w:val="space"/>
      <w:lvlText w:val="%1.%2"/>
      <w:lvlJc w:val="left"/>
      <w:pPr>
        <w:ind w:left="0" w:firstLine="0"/>
      </w:pPr>
    </w:lvl>
    <w:lvl w:ilvl="2">
      <w:start w:val="1"/>
      <w:numFmt w:val="decimal"/>
      <w:pStyle w:val="Heading3"/>
      <w:isLgl/>
      <w:suff w:val="space"/>
      <w:lvlText w:val="%1.%2.%3"/>
      <w:lvlJc w:val="left"/>
      <w:pPr>
        <w:ind w:left="0" w:firstLine="0"/>
      </w:pPr>
    </w:lvl>
    <w:lvl w:ilvl="3">
      <w:start w:val="1"/>
      <w:numFmt w:val="decimal"/>
      <w:pStyle w:val="Heading4"/>
      <w:isLgl/>
      <w:suff w:val="space"/>
      <w:lvlText w:val="%1.%2.%3.%4"/>
      <w:lvlJc w:val="left"/>
      <w:pPr>
        <w:ind w:left="0" w:firstLine="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420"/>
  <w:characterSpacingControl w:val="compressPunctuation"/>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宋体" w:cs="Times New Roman"/>
        <w:sz w:val="24"/>
        <w:szCs w:val="24"/>
        <w:lang w:val="en-US" w:eastAsia="zh-CN" w:bidi="ar-SA"/>
      </w:rPr>
    </w:rPrDefault>
    <w:pPrDefault>
      <w:pPr>
        <w:widowControl w:val="0"/>
        <w:jc w:val="both"/>
      </w:pPr>
    </w:pPrDefault>
  </w:docDefaults>
  <w:style w:type="paragraph" w:default="1" w:styleId="Normal">
    <w:name w:val="Normal"/>
    <w:qFormat/>
    <w:pPr>
      <w:spacing w:line="360" w:lineRule="auto"/>
      <w:ind w:firstLineChars="200" w:firstLine="480"/>
    </w:p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ing1">
    <w:name w:val="heading 1"/>
    <w:basedOn w:val="Normal"/>
    <w:next w:val="Normal"/>
    <w:uiPriority w:val="9"/>
    <w:qFormat/>
    <w:pPr>
      <w:keepNext/>
      <w:keepLines/>
      <w:numPr>
        <w:ilvl w:val="0"/>
        <w:numId w:val="1"/>
      </w:numPr>
      <w:spacing w:before="240" w:after="120" w:line="360" w:lineRule="auto"/>
      <w:ind w:left="0" w:firstLineChars="0" w:firstLine="0"/>
      <w:jc w:val="left"/>
      <w:outlineLvl w:val="0"/>
    </w:pPr>
    <w:rPr>
      <w:rFonts w:ascii="Times New Roman" w:hAnsi="Times New Roman" w:eastAsia="黑体" w:cs="Times New Roman"/>
      <w:sz w:val="32"/>
      <w:szCs w:val="32"/>
    </w:rPr>
  </w:style>
  <w:style w:type="paragraph" w:styleId="Heading2">
    <w:name w:val="heading 2"/>
    <w:basedOn w:val="Normal"/>
    <w:next w:val="Normal"/>
    <w:uiPriority w:val="9"/>
    <w:qFormat/>
    <w:pPr>
      <w:keepNext/>
      <w:keepLines/>
      <w:numPr>
        <w:ilvl w:val="1"/>
        <w:numId w:val="1"/>
      </w:numPr>
      <w:spacing w:before="180" w:after="60" w:line="360" w:lineRule="auto"/>
      <w:ind w:left="0" w:firstLineChars="0" w:firstLine="0"/>
      <w:jc w:val="left"/>
      <w:outlineLvl w:val="1"/>
    </w:pPr>
    <w:rPr>
      <w:rFonts w:ascii="Times New Roman" w:hAnsi="Times New Roman" w:eastAsia="黑体" w:cs="Times New Roman"/>
      <w:sz w:val="28"/>
      <w:szCs w:val="28"/>
    </w:rPr>
  </w:style>
  <w:style w:type="paragraph" w:styleId="Heading3">
    <w:name w:val="heading 3"/>
    <w:basedOn w:val="Normal"/>
    <w:next w:val="Normal"/>
    <w:uiPriority w:val="9"/>
    <w:qFormat/>
    <w:pPr>
      <w:keepNext/>
      <w:keepLines/>
      <w:numPr>
        <w:ilvl w:val="2"/>
        <w:numId w:val="1"/>
      </w:numPr>
      <w:spacing w:before="120" w:after="60" w:line="360" w:lineRule="auto"/>
      <w:ind w:left="0" w:firstLineChars="0" w:firstLine="0"/>
      <w:jc w:val="left"/>
      <w:outlineLvl w:val="2"/>
    </w:pPr>
    <w:rPr>
      <w:rFonts w:ascii="Times New Roman" w:hAnsi="Times New Roman" w:eastAsia="黑体" w:cs="Times New Roman"/>
      <w:sz w:val="24"/>
      <w:szCs w:val="24"/>
    </w:rPr>
  </w:style>
  <w:style w:type="paragraph" w:styleId="Heading4">
    <w:name w:val="heading 4"/>
    <w:basedOn w:val="Normal"/>
    <w:next w:val="Normal"/>
    <w:uiPriority w:val="9"/>
    <w:qFormat/>
    <w:pPr>
      <w:keepNext/>
      <w:keepLines/>
      <w:numPr>
        <w:ilvl w:val="3"/>
        <w:numId w:val="1"/>
      </w:numPr>
      <w:spacing w:before="120" w:after="0" w:line="360" w:lineRule="auto"/>
      <w:ind w:left="0" w:firstLineChars="0" w:firstLine="0"/>
      <w:jc w:val="left"/>
      <w:outlineLvl w:val="3"/>
    </w:pPr>
    <w:rPr>
      <w:rFonts w:ascii="Times New Roman" w:hAnsi="Times New Roman" w:eastAsia="黑体" w:cs="Times New Roman"/>
      <w:sz w:val="24"/>
      <w:szCs w:val="24"/>
    </w:rPr>
  </w:style>
  <w:style w:type="paragraph" w:styleId="Title">
    <w:name w:val="Title"/>
    <w:basedOn w:val="Normal"/>
    <w:qFormat/>
    <w:pPr>
      <w:spacing w:before="240" w:after="240"/>
      <w:ind w:firstLineChars="0" w:firstLine="0"/>
      <w:jc w:val="center"/>
    </w:pPr>
    <w:rPr>
      <w:rFonts w:ascii="Times New Roman" w:hAnsi="Times New Roman" w:eastAsia="黑体" w:cs="Times New Roman"/>
      <w:sz w:val="44"/>
      <w:szCs w:val="44"/>
    </w:rPr>
  </w:style>
  <w:style w:type="paragraph" w:styleId="Caption">
    <w:name w:val="caption"/>
    <w:basedOn w:val="Normal"/>
    <w:next w:val="Normal"/>
    <w:qFormat/>
    <w:pPr>
      <w:spacing w:before="60" w:after="60" w:line="240" w:lineRule="auto"/>
      <w:ind w:firstLineChars="0" w:firstLine="0"/>
      <w:jc w:val="center"/>
    </w:pPr>
    <w:rPr>
      <w:rFonts w:ascii="Times New Roman" w:hAnsi="Times New Roman" w:eastAsia="黑体" w:cs="Times New Roman"/>
      <w:sz w:val="21"/>
      <w:szCs w:val="21"/>
    </w:rPr>
  </w:style>
  <w:style w:type="paragraph" w:customStyle="1" w:styleId="TableText">
    <w:name w:val="表格文字"/>
    <w:basedOn w:val="Normal"/>
    <w:qFormat/>
    <w:pPr>
      <w:spacing w:line="240" w:lineRule="auto"/>
      <w:ind w:firstLineChars="0" w:firstLine="0"/>
      <w:jc w:val="left"/>
    </w:pPr>
    <w:rPr>
      <w:sz w:val="21"/>
      <w:szCs w:val="21"/>
    </w:rPr>
  </w:style>
  <w:style w:type="paragraph" w:customStyle="1" w:styleId="Code">
    <w:name w:val="代码"/>
    <w:basedOn w:val="Normal"/>
    <w:pPr>
      <w:spacing w:line="240" w:lineRule="auto"/>
      <w:ind w:firstLineChars="0" w:firstLine="0"/>
      <w:jc w:val="left"/>
    </w:pPr>
    <w:rPr>
      <w:rFonts w:ascii="Courier New" w:hAnsi="Courier New" w:eastAsia="宋体" w:cs="Courier New"/>
      <w:sz w:val="18"/>
      <w:szCs w:val="18"/>
    </w:rPr>
  </w:style>
  <w:style w:type="paragraph" w:styleId="TOC1">
    <w:name w:val="toc 1"/>
    <w:basedOn w:val="Normal"/>
    <w:next w:val="Normal"/>
    <w:pPr>
      <w:tabs>
        <w:tab w:val="right" w:leader="dot" w:pos="8296"/>
      </w:tabs>
      <w:ind w:firstLineChars="0" w:firstLine="0"/>
    </w:pPr>
  </w:style>
  <w:style w:type="paragraph" w:styleId="TOC2">
    <w:name w:val="toc 2"/>
    <w:basedOn w:val="Normal"/>
    <w:next w:val="Normal"/>
    <w:pPr>
      <w:tabs>
        <w:tab w:val="right" w:leader="dot" w:pos="8296"/>
      </w:tabs>
      <w:ind w:leftChars="200" w:left="480" w:firstLineChars="0" w:firstLine="0"/>
    </w:pPr>
  </w:style>
  <w:style w:type="paragraph" w:styleId="TOC3">
    <w:name w:val="toc 3"/>
    <w:basedOn w:val="Normal"/>
    <w:next w:val="Normal"/>
    <w:pPr>
      <w:tabs>
        <w:tab w:val="right" w:leader="dot" w:pos="8296"/>
      </w:tabs>
      <w:ind w:leftChars="400" w:left="960" w:firstLineChars="0" w:firstLine="0"/>
    </w:pPr>
  </w:style>
  <w:style w:type="paragraph" w:styleId="Header">
    <w:name w:val="header"/>
    <w:basedOn w:val="Normal"/>
    <w:pPr>
      <w:pBdr>
        <w:bottom w:val="single" w:sz="6" w:space="1" w:color="auto"/>
      </w:pBdr>
      <w:tabs>
        <w:tab w:val="center" w:pos="4153"/>
        <w:tab w:val="right" w:pos="8306"/>
      </w:tabs>
      <w:spacing w:line="240" w:lineRule="auto"/>
      <w:ind w:firstLineChars="0" w:firstLine="0"/>
      <w:jc w:val="right"/>
    </w:pPr>
    <w:rPr>
      <w:sz w:val="18"/>
      <w:szCs w:val="18"/>
    </w:rPr>
  </w:style>
  <w:style w:type="paragraph" w:styleId="Footer">
    <w:name w:val="footer"/>
    <w:basedOn w:val="Normal"/>
    <w:pPr>
      <w:tabs>
        <w:tab w:val="center" w:pos="4153"/>
        <w:tab w:val="right" w:pos="8306"/>
      </w:tabs>
      <w:spacing w:line="240" w:lineRule="auto"/>
      <w:ind w:firstLineChars="0" w:firstLine="0"/>
      <w:jc w:val="center"/>
    </w:pPr>
    <w:rPr>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s>
</file>

<file path=docProps/app.xml><?xml version="1.0" encoding="utf-8"?>
<Properties xmlns="http://schemas.openxmlformats.org/officeDocument/2006/extended-properties">
  <Application>astrolab-agent docgen</Application>
</Properties>
</file>

<file path=docProps/core.xml><?xml version="1.0" encoding="utf-8"?>
<cp:coreProperties xmlns:cp="http://schemas.openxmlformats.org/package/2006/metadata/core-properties" xmlns:dc="http://purl.org/dc/elements/1.1/" xmlns:dcterms="http://purl.org/dc/terms/" xmlns:xsi="http://www.w3.org/2001/XMLSchema-instance">
  <dc:title>演示文档模板</dc:title>
  <dc:creator>astrolab-agent</dc:creator>
</cp:coreProperties>
</file>