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wpg="http://schemas.microsoft.com/office/word/2010/wordprocessingGroup">
  <w:body>
    <w:p>
      <w:pPr>
        <w:spacing w:before="0" w:after="0" w:line="240" w:lineRule="auto"/>
        <w:ind w:firstLineChars="0" w:firstLine="0"/>
        <w:jc w:val="left"/>
      </w:pPr>
      <w:r>
        <w:rPr>
          <w:rFonts w:ascii="Times New Roman" w:hAnsi="Times New Roman" w:eastAsia="宋体" w:cs="Times New Roman"/>
          <w:sz w:val="24"/>
          <w:szCs w:val="24"/>
        </w:rPr>
        <w:t xml:space="preserve">密级：内部（虚构示例）</w:t>
      </w:r>
    </w:p>
    <w:p>
      <w:pPr>
        <w:spacing w:before="0" w:after="0" w:line="240" w:lineRule="auto"/>
        <w:ind w:firstLineChars="0" w:firstLine="0"/>
        <w:jc w:val="right"/>
      </w:pPr>
      <w:r>
        <w:rPr>
          <w:rFonts w:ascii="Times New Roman" w:hAnsi="Times New Roman" w:eastAsia="宋体" w:cs="Times New Roman"/>
          <w:sz w:val="24"/>
          <w:szCs w:val="24"/>
        </w:rPr>
        <w:t xml:space="preserve">文件编号：PDUS-SRS-001</w:t>
      </w:r>
    </w:p>
    <w:p>
      <w:pPr>
        <w:spacing w:before="120" w:after="0" w:line="240" w:lineRule="auto"/>
        <w:ind w:firstLineChars="0" w:firstLine="0"/>
        <w:jc w:val="center"/>
      </w:pPr>
      <w:r>
        <w:rPr>
          <w:rFonts w:ascii="Times New Roman" w:hAnsi="Times New Roman" w:eastAsia="宋体" w:cs="Times New Roman"/>
          <w:sz w:val="18"/>
          <w:szCs w:val="18"/>
        </w:rPr>
        <w:t xml:space="preserve">（演示模板，非部门正式模板。进内网后替换为部门正式模板。）</w:t>
      </w:r>
    </w:p>
    <w:p>
      <w:pPr>
        <w:spacing w:before="1200" w:after="0" w:line="240" w:lineRule="auto"/>
        <w:ind w:firstLineChars="0" w:firstLine="0"/>
        <w:jc w:val="center"/>
      </w:pPr>
    </w:p>
    <w:p>
      <w:pPr>
        <w:spacing w:before="0" w:after="240" w:line="240" w:lineRule="auto"/>
        <w:ind w:firstLineChars="0" w:firstLine="0"/>
        <w:jc w:val="center"/>
      </w:pPr>
      <w:r>
        <w:rPr>
          <w:rFonts w:ascii="Times New Roman" w:hAnsi="Times New Roman" w:eastAsia="黑体" w:cs="Times New Roman"/>
          <w:sz w:val="36"/>
          <w:szCs w:val="36"/>
        </w:rPr>
        <w:t xml:space="preserve">载荷配电单元软件（PDUS）</w:t>
      </w:r>
    </w:p>
    <w:p>
      <w:pPr>
        <w:spacing w:before="0" w:after="360" w:line="240" w:lineRule="auto"/>
        <w:ind w:firstLineChars="0" w:firstLine="0"/>
        <w:jc w:val="center"/>
      </w:pPr>
      <w:r>
        <w:rPr>
          <w:rFonts w:ascii="Times New Roman" w:hAnsi="Times New Roman" w:eastAsia="黑体" w:cs="Times New Roman"/>
          <w:sz w:val="44"/>
          <w:szCs w:val="44"/>
        </w:rPr>
        <w:t xml:space="preserve">载荷配电单元软件需求规格说明（摘录）</w:t>
      </w:r>
    </w:p>
    <w:p>
      <w:pPr>
        <w:spacing w:before="0" w:after="960" w:line="240" w:lineRule="auto"/>
        <w:ind w:firstLineChars="0" w:firstLine="0"/>
        <w:jc w:val="center"/>
      </w:pPr>
      <w:r>
        <w:rPr>
          <w:rFonts w:ascii="Times New Roman" w:hAnsi="Times New Roman" w:eastAsia="宋体" w:cs="Times New Roman"/>
          <w:sz w:val="28"/>
          <w:szCs w:val="28"/>
        </w:rPr>
        <w:t xml:space="preserve">版本：V1.0</w:t>
      </w:r>
    </w:p>
    <w:tbl>
      <w:tblPr>
        <w:tblStyle w:val="TableGrid"/>
        <w:tblW w:w="7200" w:type="dxa"/>
        <w:jc w:val="center"/>
        <w:tblLook w:val="04A0"/>
      </w:tblPr>
      <w:tblGrid>
        <w:gridCol w:w="1400"/>
        <w:gridCol w:w="2600"/>
        <w:gridCol w:w="1400"/>
        <w:gridCol w:w="1800"/>
      </w:tblGrid>
      <w:tr>
        <w:trPr>
          <w:trHeight w:val="567"/>
        </w:trPr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编写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日期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</w:tr>
      <w:tr>
        <w:trPr>
          <w:trHeight w:val="567"/>
        </w:trPr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校对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日期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</w:tr>
      <w:tr>
        <w:trPr>
          <w:trHeight w:val="567"/>
        </w:trPr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审核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日期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</w:tr>
      <w:tr>
        <w:trPr>
          <w:trHeight w:val="567"/>
        </w:trPr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批准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日期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</w:tr>
    </w:tbl>
    <w:p>
      <w:pPr>
        <w:spacing w:before="960" w:after="0" w:line="240" w:lineRule="auto"/>
        <w:ind w:firstLineChars="0" w:firstLine="0"/>
        <w:jc w:val="center"/>
      </w:pPr>
    </w:p>
    <w:p>
      <w:pPr>
        <w:spacing w:before="0" w:after="120" w:line="240" w:lineRule="auto"/>
        <w:ind w:firstLineChars="0" w:firstLine="0"/>
        <w:jc w:val="center"/>
      </w:pPr>
      <w:r>
        <w:rPr>
          <w:rFonts w:ascii="Times New Roman" w:hAnsi="Times New Roman" w:eastAsia="宋体" w:cs="Times New Roman"/>
          <w:sz w:val="28"/>
          <w:szCs w:val="28"/>
        </w:rPr>
        <w:t xml:space="preserve">示例单位</w:t>
      </w:r>
    </w:p>
    <w:p>
      <w:pPr>
        <w:spacing w:before="0" w:after="0" w:line="240" w:lineRule="auto"/>
        <w:ind w:firstLineChars="0" w:firstLine="0"/>
        <w:jc w:val="center"/>
      </w:pPr>
      <w:r>
        <w:rPr>
          <w:rFonts w:ascii="Times New Roman" w:hAnsi="Times New Roman" w:eastAsia="宋体" w:cs="Times New Roman"/>
          <w:sz w:val="28"/>
          <w:szCs w:val="28"/>
        </w:rPr>
        <w:t xml:space="preserve">2026-09-15</w:t>
      </w:r>
    </w:p>
    <w:p>
      <w:pPr>
        <w:pageBreakBefore/>
        <w:spacing w:before="0" w:after="240" w:line="240" w:lineRule="auto"/>
        <w:ind w:firstLineChars="0" w:firstLine="0"/>
        <w:jc w:val="center"/>
      </w:pPr>
      <w:r>
        <w:rPr>
          <w:rFonts w:ascii="Times New Roman" w:hAnsi="Times New Roman" w:eastAsia="黑体" w:cs="Times New Roman"/>
          <w:sz w:val="32"/>
          <w:szCs w:val="32"/>
        </w:rPr>
        <w:t xml:space="preserve">目　录</w:t>
      </w:r>
    </w:p>
    <w:p>
      <w:pPr>
        <w:pStyle w:val="Normal"/>
        <w:ind w:firstLineChars="0" w:firstLine="0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（目录：打开文档时选择“是”更新域，或右键此处选择“更新域”）</w:t>
      </w:r>
      <w:r>
        <w:fldChar w:fldCharType="end"/>
      </w:r>
    </w:p>
    <w:p>
      <w:r>
        <w:br w:type="page"/>
      </w:r>
    </w:p>
    <w:p>
      <w:pPr>
        <w:pStyle w:val="Normal"/>
      </w:pPr>
      <w:r>
        <w:t xml:space="preserve">文件编号：PDUS-SRS-001　版本：V1.0　日期：2026-09-15</w:t>
      </w:r>
    </w:p>
    <w:p>
      <w:pPr>
        <w:pStyle w:val="Normal"/>
      </w:pPr>
      <w:r>
        <w:t xml:space="preserve">说明：本文件为单元测试和详细设计练习用的虚构示例，只摘录与 OC 指令输出有关的章节。</w:t>
      </w:r>
    </w:p>
    <w:p>
      <w:pPr>
        <w:pStyle w:val="Heading1"/>
        <w:numPr>
          <w:ilvl w:val="0"/>
          <w:numId w:val="0"/>
        </w:numPr>
      </w:pPr>
      <w:r>
        <w:t xml:space="preserve">1 范围</w:t>
      </w:r>
    </w:p>
    <w:p>
      <w:pPr>
        <w:pStyle w:val="Heading2"/>
        <w:numPr>
          <w:ilvl w:val="0"/>
          <w:numId w:val="0"/>
        </w:numPr>
      </w:pPr>
      <w:r>
        <w:t xml:space="preserve">1.1 标识</w:t>
      </w:r>
    </w:p>
    <w:p>
      <w:pPr>
        <w:pStyle w:val="Normal"/>
      </w:pPr>
      <w:r>
        <w:t xml:space="preserve">软件名称：载荷配电单元软件；软件简称：PDUS；运行处理器：BM3803（SPARC V8）。</w:t>
      </w:r>
    </w:p>
    <w:p>
      <w:pPr>
        <w:pStyle w:val="Heading2"/>
        <w:numPr>
          <w:ilvl w:val="0"/>
          <w:numId w:val="0"/>
        </w:numPr>
      </w:pPr>
      <w:r>
        <w:t xml:space="preserve">1.2 系统概述</w:t>
      </w:r>
    </w:p>
    <w:p>
      <w:pPr>
        <w:pStyle w:val="Normal"/>
      </w:pPr>
      <w:r>
        <w:t xml:space="preserve">载荷配电单元接收平台的遥控指令，通过 8 路 OC（集电极开路）指令接口控制载荷的加断电和工作状态切换。OC 输出电路由 OC 输出控制器（FPGA 实现）驱动，控制器的寄存器定义见《OC 输出控制器接口说明》（PDU-FPGA-ICD-003）。</w:t>
      </w:r>
    </w:p>
    <w:p>
      <w:pPr>
        <w:pStyle w:val="Heading1"/>
        <w:numPr>
          <w:ilvl w:val="0"/>
          <w:numId w:val="0"/>
        </w:numPr>
      </w:pPr>
      <w:r>
        <w:t xml:space="preserve">2 引用文档</w:t>
      </w:r>
    </w:p>
    <w:tbl>
      <w:tblPr>
        <w:tblStyle w:val="TableGrid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A0" w:firstRow="1" w:lastRow="0" w:firstColumn="0" w:lastColumn="0" w:noHBand="0" w:noVBand="1"/>
      </w:tblPr>
      <w:tblGrid>
        <w:gridCol w:w="2971"/>
        <w:gridCol w:w="4615"/>
        <w:gridCol w:w="719"/>
      </w:tblGrid>
      <w:tr>
        <w:trPr>
          <w:tblHeader/>
        </w:trPr>
        <w:tc>
          <w:tcPr>
            <w:tcW w:w="2971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w="4615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w="719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版本</w:t>
            </w:r>
          </w:p>
        </w:tc>
      </w:tr>
      <w:tr>
        <w:trPr>
          <w:cantSplit/>
        </w:trPr>
        <w:tc>
          <w:tcPr>
            <w:tcW w:w="2971" w:type="dxa"/>
          </w:tcPr>
          <w:p>
            <w:pPr>
              <w:pStyle w:val="TableText"/>
            </w:pPr>
            <w:r>
              <w:t xml:space="preserve">PDUS-RWS-001</w:t>
            </w:r>
          </w:p>
        </w:tc>
        <w:tc>
          <w:tcPr>
            <w:tcW w:w="4615" w:type="dxa"/>
          </w:tcPr>
          <w:p>
            <w:pPr>
              <w:pStyle w:val="TableText"/>
            </w:pPr>
            <w:r>
              <w:t xml:space="preserve">载荷配电单元软件研制任务书</w:t>
            </w:r>
          </w:p>
        </w:tc>
        <w:tc>
          <w:tcPr>
            <w:tcW w:w="719" w:type="dxa"/>
          </w:tcPr>
          <w:p>
            <w:pPr>
              <w:pStyle w:val="TableText"/>
            </w:pPr>
            <w:r>
              <w:t xml:space="preserve">V1.1</w:t>
            </w:r>
          </w:p>
        </w:tc>
      </w:tr>
      <w:tr>
        <w:trPr>
          <w:cantSplit/>
        </w:trPr>
        <w:tc>
          <w:tcPr>
            <w:tcW w:w="2971" w:type="dxa"/>
          </w:tcPr>
          <w:p>
            <w:pPr>
              <w:pStyle w:val="TableText"/>
            </w:pPr>
            <w:r>
              <w:t xml:space="preserve">PDU-FPGA-ICD-003</w:t>
            </w:r>
          </w:p>
        </w:tc>
        <w:tc>
          <w:tcPr>
            <w:tcW w:w="4615" w:type="dxa"/>
          </w:tcPr>
          <w:p>
            <w:pPr>
              <w:pStyle w:val="TableText"/>
            </w:pPr>
            <w:r>
              <w:t xml:space="preserve">OC 输出控制器接口说明</w:t>
            </w:r>
          </w:p>
        </w:tc>
        <w:tc>
          <w:tcPr>
            <w:tcW w:w="719" w:type="dxa"/>
          </w:tcPr>
          <w:p>
            <w:pPr>
              <w:pStyle w:val="TableText"/>
            </w:pPr>
            <w:r>
              <w:t xml:space="preserve">V1.0</w:t>
            </w:r>
          </w:p>
        </w:tc>
      </w:tr>
    </w:tbl>
    <w:p>
      <w:pPr>
        <w:pStyle w:val="Normal"/>
        <w:spacing w:before="0" w:after="0" w:line="240" w:lineRule="auto"/>
      </w:pPr>
    </w:p>
    <w:p>
      <w:pPr>
        <w:pStyle w:val="Heading1"/>
        <w:numPr>
          <w:ilvl w:val="0"/>
          <w:numId w:val="0"/>
        </w:numPr>
      </w:pPr>
      <w:r>
        <w:t xml:space="preserve">3 需求</w:t>
      </w:r>
    </w:p>
    <w:p>
      <w:pPr>
        <w:pStyle w:val="Heading2"/>
        <w:numPr>
          <w:ilvl w:val="0"/>
          <w:numId w:val="0"/>
        </w:numPr>
      </w:pPr>
      <w:r>
        <w:t xml:space="preserve">3.1 状态和模式</w:t>
      </w:r>
    </w:p>
    <w:p>
      <w:pPr>
        <w:pStyle w:val="Normal"/>
      </w:pPr>
      <w:r>
        <w:rPr>
          <w:b/>
          <w:bCs/>
        </w:rPr>
        <w:t xml:space="preserve">PDUS-MOD-002</w:t>
      </w:r>
      <w:r>
        <w:t xml:space="preserve">　上电或复位后，软件初始化完成前后，所有 OC 输出都应处于断开状态。</w:t>
      </w:r>
    </w:p>
    <w:p>
      <w:pPr>
        <w:pStyle w:val="Normal"/>
      </w:pPr>
      <w:r>
        <w:rPr>
          <w:b/>
          <w:bCs/>
        </w:rPr>
        <w:t xml:space="preserve">PDUS-MOD-003</w:t>
      </w:r>
      <w:r>
        <w:t xml:space="preserve">　软件有正常模式和安全模式两种工作模式，当前模式由模式管理功能维护。</w:t>
      </w:r>
    </w:p>
    <w:p>
      <w:pPr>
        <w:pStyle w:val="Heading2"/>
        <w:numPr>
          <w:ilvl w:val="0"/>
          <w:numId w:val="0"/>
        </w:numPr>
      </w:pPr>
      <w:r>
        <w:t xml:space="preserve">3.2 OC 指令输出</w:t>
      </w:r>
    </w:p>
    <w:p>
      <w:pPr>
        <w:pStyle w:val="Normal"/>
      </w:pPr>
      <w:r>
        <w:rPr>
          <w:b/>
          <w:bCs/>
        </w:rPr>
        <w:t xml:space="preserve">PDUS-FUN-021</w:t>
      </w:r>
      <w:r>
        <w:t xml:space="preserve">　软件应能按遥控指令输出 8 路 OC 指令，指令编号 0～7，分别对应 OC0～OC7。</w:t>
      </w:r>
    </w:p>
    <w:p>
      <w:pPr>
        <w:pStyle w:val="Normal"/>
      </w:pPr>
      <w:r>
        <w:rPr>
          <w:b/>
          <w:bCs/>
        </w:rPr>
        <w:t xml:space="preserve">PDUS-FUN-022</w:t>
      </w:r>
      <w:r>
        <w:t xml:space="preserve">　每路 OC 指令的输出为高电平脉冲，脉宽由遥控指令参数给定，范围 20～200 ms（含两端）。脉宽超出范围的指令应拒绝执行，并计入指令拒绝计数。</w:t>
      </w:r>
    </w:p>
    <w:p>
      <w:pPr>
        <w:pStyle w:val="Normal"/>
      </w:pPr>
      <w:r>
        <w:rPr>
          <w:b/>
          <w:bCs/>
        </w:rPr>
        <w:t xml:space="preserve">PDUS-PER-005</w:t>
      </w:r>
      <w:r>
        <w:t xml:space="preserve">　OC 指令实际输出脉宽与给定脉宽之差应不大于 ±1 ms。</w:t>
      </w:r>
    </w:p>
    <w:p>
      <w:pPr>
        <w:pStyle w:val="Normal"/>
      </w:pPr>
      <w:r>
        <w:rPr>
          <w:b/>
          <w:bCs/>
        </w:rPr>
        <w:t xml:space="preserve">PDUS-FUN-023</w:t>
      </w:r>
      <w:r>
        <w:t xml:space="preserve">　同一时刻只允许输出一路 OC 指令。正在输出 OC 指令时收到新的 OC 指令，应拒绝新指令，并计入指令拒绝计数。</w:t>
      </w:r>
    </w:p>
    <w:p>
      <w:pPr>
        <w:pStyle w:val="Normal"/>
      </w:pPr>
      <w:r>
        <w:rPr>
          <w:b/>
          <w:bCs/>
        </w:rPr>
        <w:t xml:space="preserve">PDUS-FUN-024</w:t>
      </w:r>
      <w:r>
        <w:t xml:space="preserve">　OC 指令开始输出后，软件应回读 OC 输出状态；回读结果与期望不一致时，应进行故障处理。</w:t>
      </w:r>
    </w:p>
    <w:p>
      <w:pPr>
        <w:pStyle w:val="Normal"/>
      </w:pPr>
      <w:r>
        <w:rPr>
          <w:b/>
          <w:bCs/>
        </w:rPr>
        <w:t xml:space="preserve">PDUS-FUN-025</w:t>
      </w:r>
      <w:r>
        <w:t xml:space="preserve">　软件收到“OC 全部断开”指令后，应在 1 ms 内断开全部 OC 输出，并终止正在执行的 OC 指令。</w:t>
      </w:r>
    </w:p>
    <w:p>
      <w:pPr>
        <w:pStyle w:val="Normal"/>
      </w:pPr>
      <w:r>
        <w:rPr>
          <w:b/>
          <w:bCs/>
        </w:rPr>
        <w:t xml:space="preserve">PDUS-SAF-005</w:t>
      </w:r>
      <w:r>
        <w:t xml:space="preserve">　安全模式下禁止输出载荷类 OC 指令 OC4～OC7，收到时应拒绝并计入指令拒绝计数；OC0～OC3 在两种模式下都允许输出。</w:t>
      </w:r>
    </w:p>
    <w:p>
      <w:pPr>
        <w:pStyle w:val="Heading2"/>
        <w:numPr>
          <w:ilvl w:val="0"/>
          <w:numId w:val="0"/>
        </w:numPr>
      </w:pPr>
      <w:r>
        <w:t xml:space="preserve">3.5 内部数据</w:t>
      </w:r>
    </w:p>
    <w:p>
      <w:pPr>
        <w:pStyle w:val="Normal"/>
      </w:pPr>
      <w:r>
        <w:rPr>
          <w:b/>
          <w:bCs/>
        </w:rPr>
        <w:t xml:space="preserve">PDUS-DAT-007</w:t>
      </w:r>
      <w:r>
        <w:t xml:space="preserve">　软件应维护以下计数，供遥测下传：OC 指令执行计数、OC 指令拒绝计数、OC 回读故障计数。各计数为 8 位，计到 255 后保持 255。</w:t>
      </w:r>
    </w:p>
    <w:p>
      <w:pPr>
        <w:pStyle w:val="Heading2"/>
        <w:numPr>
          <w:ilvl w:val="0"/>
          <w:numId w:val="0"/>
        </w:numPr>
      </w:pPr>
      <w:r>
        <w:t xml:space="preserve">3.12 设计和实现约束</w:t>
      </w:r>
    </w:p>
    <w:p>
      <w:pPr>
        <w:pStyle w:val="Normal"/>
      </w:pPr>
      <w:r>
        <w:rPr>
          <w:b/>
          <w:bCs/>
        </w:rPr>
        <w:t xml:space="preserve">PDUS-CON-001</w:t>
      </w:r>
      <w:r>
        <w:t xml:space="preserve">　软件使用 C 语言（C89）编写。</w:t>
      </w:r>
    </w:p>
    <w:p>
      <w:pPr>
        <w:pStyle w:val="Normal"/>
      </w:pPr>
      <w:r>
        <w:rPr>
          <w:b/>
          <w:bCs/>
        </w:rPr>
        <w:t xml:space="preserve">PDUS-CON-002</w:t>
      </w:r>
      <w:r>
        <w:t xml:space="preserve">　访问在中断服务程序和主程序之间共享的数据时，应采取关中断等保护措施。</w:t>
      </w:r>
    </w:p>
    <w:sectPr>
      <w:headerReference w:type="default" r:id="rId5"/>
      <w:headerReference w:type="first" r:id="rId7"/>
      <w:footerReference w:type="default" r:id="rId6"/>
      <w:footerReference w:type="first" r:id="rId8"/>
      <w:pgSz w:w="11906" w:h="16838"/>
      <w:pgMar w:top="1440" w:right="1800" w:bottom="1440" w:left="1800" w:header="851" w:footer="992" w:gutter="0"/>
      <w:cols w:space="425"/>
      <w:titlePg/>
      <w:docGrid w:linePitch="31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宋体">
    <w:altName w:val="SimSun"/>
    <w:charset w:val="86"/>
    <w:family w:val="auto"/>
    <w:pitch w:val="variable"/>
  </w:font>
  <w:font w:name="黑体">
    <w:altName w:val="SimHei"/>
    <w:charset w:val="86"/>
    <w:family w:val="modern"/>
    <w:pitch w:val="fixed"/>
  </w:font>
  <w:font w:name="Times New Roman">
    <w:charset w:val="00"/>
    <w:family w:val="roman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页</w:t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spacing w:line="240" w:lineRule="auto"/>
      <w:ind w:firstLineChars="0" w:firstLine="0"/>
    </w:pP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r>
      <w:t xml:space="preserve">PDUS-SRS-001　载荷配电单元软件需求规格说明（摘录）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spacing w:line="240" w:lineRule="auto"/>
      <w:ind w:firstLineChars="0" w:firstLine="0"/>
    </w:pP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multilevel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0" w:firstLine="0"/>
      </w:pPr>
    </w:lvl>
    <w:lvl w:ilvl="2">
      <w:start w:val="1"/>
      <w:numFmt w:val="decimal"/>
      <w:pStyle w:val="Heading3"/>
      <w:isLgl/>
      <w:suff w:val="space"/>
      <w:lvlText w:val="%1.%2.%3"/>
      <w:lvlJc w:val="left"/>
      <w:pPr>
        <w:ind w:left="0" w:firstLine="0"/>
      </w:pPr>
    </w:lvl>
    <w:lvl w:ilvl="3">
      <w:start w:val="1"/>
      <w:numFmt w:val="decimal"/>
      <w:pStyle w:val="Heading4"/>
      <w:isLgl/>
      <w:suff w:val="space"/>
      <w:lvlText w:val="%1.%2.%3.%4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420"/>
  <w:characterSpacingControl w:val="compressPunctuation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宋体" w:cs="Times New Roman"/>
        <w:sz w:val="24"/>
        <w:szCs w:val="24"/>
        <w:lang w:val="en-US" w:eastAsia="zh-CN" w:bidi="ar-SA"/>
      </w:rPr>
    </w:rPrDefault>
    <w:pPrDefault>
      <w:pPr>
        <w:widowControl w:val="0"/>
        <w:jc w:val="both"/>
      </w:pPr>
    </w:pPrDefault>
  </w:docDefaults>
  <w:style w:type="paragraph" w:default="1" w:styleId="Normal">
    <w:name w:val="Normal"/>
    <w:qFormat/>
    <w:pPr>
      <w:spacing w:line="360" w:lineRule="auto"/>
      <w:ind w:firstLineChars="200" w:firstLine="480"/>
    </w:pPr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240" w:after="120" w:line="360" w:lineRule="auto"/>
      <w:ind w:left="0" w:firstLineChars="0" w:firstLine="0"/>
      <w:jc w:val="left"/>
      <w:outlineLvl w:val="0"/>
    </w:pPr>
    <w:rPr>
      <w:rFonts w:ascii="Times New Roman" w:hAnsi="Times New Roman" w:eastAsia="黑体" w:cs="Times New Roman"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180" w:after="60" w:line="360" w:lineRule="auto"/>
      <w:ind w:left="0" w:firstLineChars="0" w:firstLine="0"/>
      <w:jc w:val="left"/>
      <w:outlineLvl w:val="1"/>
    </w:pPr>
    <w:rPr>
      <w:rFonts w:ascii="Times New Roman" w:hAnsi="Times New Roman" w:eastAsia="黑体" w:cs="Times New Roman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120" w:after="60" w:line="360" w:lineRule="auto"/>
      <w:ind w:left="0" w:firstLineChars="0" w:firstLine="0"/>
      <w:jc w:val="left"/>
      <w:outlineLvl w:val="2"/>
    </w:pPr>
    <w:rPr>
      <w:rFonts w:ascii="Times New Roman" w:hAnsi="Times New Roman" w:eastAsia="黑体" w:cs="Times New Roman"/>
      <w:sz w:val="24"/>
      <w:szCs w:val="24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numPr>
        <w:ilvl w:val="3"/>
        <w:numId w:val="1"/>
      </w:numPr>
      <w:spacing w:before="120" w:after="0" w:line="360" w:lineRule="auto"/>
      <w:ind w:left="0" w:firstLineChars="0" w:firstLine="0"/>
      <w:jc w:val="left"/>
      <w:outlineLvl w:val="3"/>
    </w:pPr>
    <w:rPr>
      <w:rFonts w:ascii="Times New Roman" w:hAnsi="Times New Roman" w:eastAsia="黑体" w:cs="Times New Roman"/>
      <w:sz w:val="24"/>
      <w:szCs w:val="24"/>
    </w:rPr>
  </w:style>
  <w:style w:type="paragraph" w:styleId="Title">
    <w:name w:val="Title"/>
    <w:basedOn w:val="Normal"/>
    <w:qFormat/>
    <w:pPr>
      <w:spacing w:before="240" w:after="240"/>
      <w:ind w:firstLineChars="0" w:firstLine="0"/>
      <w:jc w:val="center"/>
    </w:pPr>
    <w:rPr>
      <w:rFonts w:ascii="Times New Roman" w:hAnsi="Times New Roman" w:eastAsia="黑体" w:cs="Times New Roman"/>
      <w:sz w:val="44"/>
      <w:szCs w:val="44"/>
    </w:rPr>
  </w:style>
  <w:style w:type="paragraph" w:styleId="Caption">
    <w:name w:val="caption"/>
    <w:basedOn w:val="Normal"/>
    <w:next w:val="Normal"/>
    <w:qFormat/>
    <w:pPr>
      <w:spacing w:before="60" w:after="60" w:line="240" w:lineRule="auto"/>
      <w:ind w:firstLineChars="0" w:firstLine="0"/>
      <w:jc w:val="center"/>
    </w:pPr>
    <w:rPr>
      <w:rFonts w:ascii="Times New Roman" w:hAnsi="Times New Roman" w:eastAsia="黑体" w:cs="Times New Roman"/>
      <w:sz w:val="21"/>
      <w:szCs w:val="21"/>
    </w:rPr>
  </w:style>
  <w:style w:type="paragraph" w:customStyle="1" w:styleId="TableText">
    <w:name w:val="表格文字"/>
    <w:basedOn w:val="Normal"/>
    <w:qFormat/>
    <w:pPr>
      <w:spacing w:line="240" w:lineRule="auto"/>
      <w:ind w:firstLineChars="0" w:firstLine="0"/>
      <w:jc w:val="left"/>
    </w:pPr>
    <w:rPr>
      <w:sz w:val="21"/>
      <w:szCs w:val="21"/>
    </w:rPr>
  </w:style>
  <w:style w:type="paragraph" w:customStyle="1" w:styleId="Code">
    <w:name w:val="代码"/>
    <w:basedOn w:val="Normal"/>
    <w:pPr>
      <w:spacing w:line="240" w:lineRule="auto"/>
      <w:ind w:firstLineChars="0" w:firstLine="0"/>
      <w:jc w:val="left"/>
    </w:pPr>
    <w:rPr>
      <w:rFonts w:ascii="Courier New" w:hAnsi="Courier New" w:eastAsia="宋体" w:cs="Courier New"/>
      <w:sz w:val="18"/>
      <w:szCs w:val="18"/>
    </w:rPr>
  </w:style>
  <w:style w:type="paragraph" w:styleId="TOC1">
    <w:name w:val="toc 1"/>
    <w:basedOn w:val="Normal"/>
    <w:next w:val="Normal"/>
    <w:pPr>
      <w:tabs>
        <w:tab w:val="right" w:leader="dot" w:pos="8296"/>
      </w:tabs>
      <w:ind w:firstLineChars="0" w:firstLine="0"/>
    </w:pPr>
  </w:style>
  <w:style w:type="paragraph" w:styleId="TOC2">
    <w:name w:val="toc 2"/>
    <w:basedOn w:val="Normal"/>
    <w:next w:val="Normal"/>
    <w:pPr>
      <w:tabs>
        <w:tab w:val="right" w:leader="dot" w:pos="8296"/>
      </w:tabs>
      <w:ind w:leftChars="200" w:left="480" w:firstLineChars="0" w:firstLine="0"/>
    </w:pPr>
  </w:style>
  <w:style w:type="paragraph" w:styleId="TOC3">
    <w:name w:val="toc 3"/>
    <w:basedOn w:val="Normal"/>
    <w:next w:val="Normal"/>
    <w:pPr>
      <w:tabs>
        <w:tab w:val="right" w:leader="dot" w:pos="8296"/>
      </w:tabs>
      <w:ind w:leftChars="400" w:left="960" w:firstLineChars="0" w:firstLine="0"/>
    </w:p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ind w:firstLineChars="0" w:firstLine="0"/>
      <w:jc w:val="right"/>
    </w:pPr>
    <w:rPr>
      <w:sz w:val="18"/>
      <w:szCs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pacing w:line="240" w:lineRule="auto"/>
      <w:ind w:firstLineChars="0" w:firstLine="0"/>
      <w:jc w:val="center"/>
    </w:pPr>
    <w:rPr>
      <w:sz w:val="18"/>
      <w:szCs w:val="18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fontTable" Target="fontTable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header" Target="header2.xml"/>
<Relationship Id="rId8" Type="http://schemas.openxmlformats.org/officeDocument/2006/relationships/footer" Target="footer2.xml"/>
</Relationships>
</file>

<file path=docProps/app.xml><?xml version="1.0" encoding="utf-8"?>
<Properties xmlns="http://schemas.openxmlformats.org/officeDocument/2006/extended-properties">
  <Application>astrolab-agent docgen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演示文档模板</dc:title>
  <dc:creator>astrolab-agent</dc:creator>
</cp:coreProperties>
</file>