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AAC17">
      <w:pPr>
        <w:spacing w:line="383" w:lineRule="auto"/>
        <w:rPr>
          <w:rFonts w:ascii="Arial"/>
          <w:sz w:val="21"/>
        </w:rPr>
      </w:pPr>
    </w:p>
    <w:p w14:paraId="45391AF8">
      <w:pPr>
        <w:spacing w:before="98" w:line="218" w:lineRule="auto"/>
        <w:ind w:left="1564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广州商学院本科毕业论文（设计）开题报告</w:t>
      </w:r>
    </w:p>
    <w:p w14:paraId="39374AFE">
      <w:pPr>
        <w:spacing w:before="235" w:line="222" w:lineRule="auto"/>
        <w:ind w:left="3799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（学生用表）</w:t>
      </w:r>
    </w:p>
    <w:p w14:paraId="511D6EA7">
      <w:pPr>
        <w:spacing w:line="87" w:lineRule="exact"/>
      </w:pPr>
    </w:p>
    <w:tbl>
      <w:tblPr>
        <w:tblStyle w:val="7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1440"/>
        <w:gridCol w:w="900"/>
        <w:gridCol w:w="1080"/>
        <w:gridCol w:w="899"/>
        <w:gridCol w:w="1260"/>
        <w:gridCol w:w="1415"/>
      </w:tblGrid>
      <w:tr w14:paraId="0BCEE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832" w:type="dxa"/>
            <w:vAlign w:val="top"/>
          </w:tcPr>
          <w:p w14:paraId="7FF8C3DE">
            <w:pPr>
              <w:pStyle w:val="8"/>
              <w:spacing w:before="164" w:line="221" w:lineRule="auto"/>
              <w:ind w:left="662"/>
            </w:pPr>
            <w:r>
              <w:rPr>
                <w:spacing w:val="-6"/>
              </w:rPr>
              <w:t>学院</w:t>
            </w:r>
          </w:p>
        </w:tc>
        <w:tc>
          <w:tcPr>
            <w:tcW w:w="2340" w:type="dxa"/>
            <w:gridSpan w:val="2"/>
            <w:vAlign w:val="top"/>
          </w:tcPr>
          <w:p w14:paraId="03E2E89A">
            <w:pPr>
              <w:pStyle w:val="8"/>
              <w:spacing w:before="163" w:line="221" w:lineRule="auto"/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广州商学院</w:t>
            </w:r>
          </w:p>
        </w:tc>
        <w:tc>
          <w:tcPr>
            <w:tcW w:w="1080" w:type="dxa"/>
            <w:vAlign w:val="top"/>
          </w:tcPr>
          <w:p w14:paraId="65DD65DA">
            <w:pPr>
              <w:pStyle w:val="8"/>
              <w:spacing w:before="164" w:line="221" w:lineRule="auto"/>
              <w:ind w:left="126"/>
            </w:pPr>
            <w:r>
              <w:rPr>
                <w:spacing w:val="-2"/>
              </w:rPr>
              <w:t>专业班级</w:t>
            </w:r>
          </w:p>
        </w:tc>
        <w:tc>
          <w:tcPr>
            <w:tcW w:w="3574" w:type="dxa"/>
            <w:gridSpan w:val="3"/>
            <w:vAlign w:val="top"/>
          </w:tcPr>
          <w:p w14:paraId="09372220">
            <w:pPr>
              <w:pStyle w:val="8"/>
              <w:spacing w:before="164" w:line="221" w:lineRule="auto"/>
              <w:ind w:left="1136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软工</w:t>
            </w:r>
            <w:r>
              <w:rPr>
                <w:rFonts w:hint="eastAsia"/>
                <w:spacing w:val="-3"/>
                <w:lang w:val="en-US" w:eastAsia="zh-CN"/>
              </w:rPr>
              <w:t>火链2201</w:t>
            </w:r>
          </w:p>
        </w:tc>
      </w:tr>
      <w:tr w14:paraId="311845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832" w:type="dxa"/>
            <w:vAlign w:val="top"/>
          </w:tcPr>
          <w:p w14:paraId="1501E138">
            <w:pPr>
              <w:pStyle w:val="8"/>
              <w:spacing w:before="156" w:line="221" w:lineRule="auto"/>
              <w:ind w:left="506"/>
            </w:pPr>
            <w:r>
              <w:rPr>
                <w:spacing w:val="-3"/>
              </w:rPr>
              <w:t>学生姓名</w:t>
            </w:r>
          </w:p>
        </w:tc>
        <w:tc>
          <w:tcPr>
            <w:tcW w:w="1440" w:type="dxa"/>
            <w:vAlign w:val="top"/>
          </w:tcPr>
          <w:p w14:paraId="507AD96B">
            <w:pPr>
              <w:rPr>
                <w:rFonts w:ascii="Arial"/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60960</wp:posOffset>
                      </wp:positionV>
                      <wp:extent cx="837565" cy="247650"/>
                      <wp:effectExtent l="4445" t="4445" r="15240" b="1460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09165" y="2201545"/>
                                <a:ext cx="83756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0EB542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  <w:t>刘兴洪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8pt;margin-top:4.8pt;height:19.5pt;width:65.95pt;z-index:251660288;mso-width-relative:page;mso-height-relative:page;" fillcolor="#FFFFFF [3201]" filled="t" stroked="t" coordsize="21600,21600" o:gfxdata="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/euZ/WAAAA&#10;BgEAAA8AAAAAAAAAAQAgAAAAIgAAAGRycy9kb3ducmV2LnhtbFBLAQIUABQAAAAIAIdO4kC76nLM&#10;WAIAAMMEAAAOAAAAAAAAAAEAIAAAACUBAABkcnMvZTJvRG9jLnhtbFBLBQYAAAAABgAGAFkBAADv&#10;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6B0EB542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刘兴洪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0" w:type="dxa"/>
            <w:vAlign w:val="top"/>
          </w:tcPr>
          <w:p w14:paraId="4BACD516">
            <w:pPr>
              <w:pStyle w:val="8"/>
              <w:spacing w:before="156" w:line="222" w:lineRule="auto"/>
              <w:ind w:left="196"/>
            </w:pPr>
            <w:r>
              <w:rPr>
                <w:spacing w:val="-6"/>
              </w:rPr>
              <w:t>学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号</w:t>
            </w:r>
          </w:p>
        </w:tc>
        <w:tc>
          <w:tcPr>
            <w:tcW w:w="1979" w:type="dxa"/>
            <w:gridSpan w:val="2"/>
            <w:vAlign w:val="top"/>
          </w:tcPr>
          <w:p w14:paraId="59389636">
            <w:pPr>
              <w:spacing w:line="240" w:lineRule="auto"/>
              <w:ind w:firstLine="420" w:firstLineChars="200"/>
              <w:jc w:val="center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60960</wp:posOffset>
                      </wp:positionV>
                      <wp:extent cx="1171575" cy="247650"/>
                      <wp:effectExtent l="4445" t="5080" r="5080" b="1397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666490" y="2211070"/>
                                <a:ext cx="11715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63BF86"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  <w:t>202212070028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pt;margin-top:4.8pt;height:19.5pt;width:92.25pt;z-index:251659264;mso-width-relative:page;mso-height-relative:page;" fillcolor="#FFFFFF [3201]" filled="t" stroked="t" coordsize="21600,21600" o:gfxdata="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m0QZjVAAAA&#10;BgEAAA8AAAAAAAAAAQAgAAAAIgAAAGRycy9kb3ducmV2LnhtbFBLAQIUABQAAAAIAIdO4kAcTjWO&#10;WQIAAMQEAAAOAAAAAAAAAAEAIAAAACQBAABkcnMvZTJvRG9jLnhtbFBLBQYAAAAABgAGAFkBAADv&#10;BQAAAAA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6863BF8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202212070028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0644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jc w:val="center"/>
              <w:textAlignment w:val="baseline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260" w:type="dxa"/>
            <w:vAlign w:val="top"/>
          </w:tcPr>
          <w:p w14:paraId="36D09D0C">
            <w:pPr>
              <w:pStyle w:val="8"/>
              <w:spacing w:before="156" w:line="221" w:lineRule="auto"/>
              <w:ind w:left="218"/>
            </w:pPr>
            <w:r>
              <w:rPr>
                <w:spacing w:val="-2"/>
              </w:rPr>
              <w:t>指导教师</w:t>
            </w:r>
          </w:p>
        </w:tc>
        <w:tc>
          <w:tcPr>
            <w:tcW w:w="1415" w:type="dxa"/>
            <w:vAlign w:val="top"/>
          </w:tcPr>
          <w:p w14:paraId="311EE2B4">
            <w:pPr>
              <w:pStyle w:val="8"/>
              <w:spacing w:before="201" w:line="221" w:lineRule="auto"/>
              <w:ind w:left="397"/>
            </w:pPr>
            <w:r>
              <w:rPr>
                <w:spacing w:val="-2"/>
              </w:rPr>
              <w:t>周云峰</w:t>
            </w:r>
          </w:p>
        </w:tc>
      </w:tr>
      <w:tr w14:paraId="0E8AD9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1832" w:type="dxa"/>
            <w:vAlign w:val="top"/>
          </w:tcPr>
          <w:p w14:paraId="2EE84374">
            <w:pPr>
              <w:pStyle w:val="8"/>
              <w:spacing w:before="156" w:line="223" w:lineRule="auto"/>
              <w:ind w:left="605"/>
            </w:pPr>
            <w:r>
              <w:rPr>
                <w:spacing w:val="-4"/>
              </w:rPr>
              <w:t>题</w:t>
            </w:r>
            <w:r>
              <w:rPr>
                <w:spacing w:val="24"/>
              </w:rPr>
              <w:t xml:space="preserve">  </w:t>
            </w:r>
            <w:r>
              <w:rPr>
                <w:spacing w:val="-4"/>
              </w:rPr>
              <w:t>目</w:t>
            </w:r>
          </w:p>
        </w:tc>
        <w:tc>
          <w:tcPr>
            <w:tcW w:w="6994" w:type="dxa"/>
            <w:gridSpan w:val="6"/>
            <w:vAlign w:val="top"/>
          </w:tcPr>
          <w:p w14:paraId="55E9A6B7">
            <w:pPr>
              <w:pStyle w:val="8"/>
              <w:spacing w:before="156" w:line="216" w:lineRule="auto"/>
              <w:ind w:firstLine="420" w:firstLineChars="200"/>
            </w:pPr>
            <w:r>
              <w:rPr>
                <w:rStyle w:val="9"/>
                <w:rFonts w:ascii="宋体" w:hAnsi="宋体" w:cs="宋体"/>
                <w:b w:val="0"/>
                <w:bCs/>
                <w:color w:val="333333"/>
                <w:szCs w:val="21"/>
              </w:rPr>
              <w:t>基</w:t>
            </w:r>
            <w:r>
              <w:rPr>
                <w:rStyle w:val="9"/>
                <w:rFonts w:hint="eastAsia" w:ascii="宋体" w:hAnsi="宋体" w:cs="宋体"/>
                <w:b w:val="0"/>
                <w:bCs/>
                <w:color w:val="333333"/>
                <w:szCs w:val="21"/>
              </w:rPr>
              <w:t>于</w:t>
            </w:r>
            <w:r>
              <w:rPr>
                <w:rStyle w:val="9"/>
                <w:rFonts w:hint="eastAsia" w:ascii="宋体" w:hAnsi="宋体" w:cs="宋体"/>
                <w:b w:val="0"/>
                <w:bCs/>
                <w:color w:val="333333"/>
                <w:szCs w:val="21"/>
                <w:lang w:val="en-US" w:eastAsia="zh-CN"/>
              </w:rPr>
              <w:t>go-zero</w:t>
            </w:r>
            <w:r>
              <w:rPr>
                <w:rStyle w:val="9"/>
                <w:rFonts w:ascii="宋体" w:hAnsi="宋体" w:cs="宋体"/>
                <w:b w:val="0"/>
                <w:bCs/>
                <w:color w:val="333333"/>
                <w:szCs w:val="21"/>
              </w:rPr>
              <w:t>框架的企业智能任务管理与交接系统</w:t>
            </w:r>
            <w:r>
              <w:rPr>
                <w:rStyle w:val="9"/>
                <w:rFonts w:hint="eastAsia" w:ascii="宋体" w:hAnsi="宋体" w:cs="宋体"/>
                <w:b w:val="0"/>
                <w:bCs/>
                <w:color w:val="333333"/>
                <w:szCs w:val="21"/>
                <w:lang w:val="en-US" w:eastAsia="zh-CN"/>
              </w:rPr>
              <w:t>设计与实现</w:t>
            </w:r>
          </w:p>
        </w:tc>
      </w:tr>
      <w:tr w14:paraId="6B8321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3" w:hRule="atLeast"/>
        </w:trPr>
        <w:tc>
          <w:tcPr>
            <w:tcW w:w="8826" w:type="dxa"/>
            <w:gridSpan w:val="7"/>
            <w:vAlign w:val="top"/>
          </w:tcPr>
          <w:p w14:paraId="6CF9F740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firstLine="476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本题目的意义及国内外研究状况：</w:t>
            </w:r>
          </w:p>
          <w:p w14:paraId="16A0C585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22" w:firstLine="472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（一）题目意义</w:t>
            </w:r>
          </w:p>
          <w:p w14:paraId="51121A8A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16" w:right="44" w:firstLine="476" w:firstLine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随着信息技术的飞速发展以及现代社会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中企业任务派发、人员的调动的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需求的不断增加，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任务的调配和派发不均，对于任务的交接不够完善的一系列问题随之引起，员工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对于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任务管理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服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务的呼声也越来越高。</w:t>
            </w:r>
            <w:r>
              <w:rPr>
                <w:rFonts w:hint="eastAsia" w:cs="宋体"/>
                <w:spacing w:val="3"/>
                <w:sz w:val="24"/>
                <w:szCs w:val="24"/>
                <w:lang w:val="en-US" w:eastAsia="zh-CN"/>
              </w:rPr>
              <w:t>智能任务管理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系统通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过集成先进的信息技术，如</w:t>
            </w:r>
            <w:r>
              <w:rPr>
                <w:rFonts w:hint="eastAsia" w:cs="宋体"/>
                <w:spacing w:val="2"/>
                <w:sz w:val="24"/>
                <w:szCs w:val="24"/>
                <w:lang w:val="en-US" w:eastAsia="zh-CN"/>
              </w:rPr>
              <w:t>微服务，etcd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等，能够显著提升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任务交接和派发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的效率和质量，同时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任务进度汇报等难沟通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问题。系统通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过提供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可视化任务甘特图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的功能，优化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员工工作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体验，缓解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员工工作压力，可视化界面，清楚了解目前任务状态，充分分配时间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，并且通过技术手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段如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定时任务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SMTP服务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，与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进行流畅的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工作对接和进度汇报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，并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及时让上级了解需求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。除此之外，</w:t>
            </w:r>
            <w:r>
              <w:rPr>
                <w:rFonts w:hint="eastAsia" w:cs="宋体"/>
                <w:spacing w:val="3"/>
                <w:sz w:val="24"/>
                <w:szCs w:val="24"/>
                <w:lang w:val="en-US" w:eastAsia="zh-CN"/>
              </w:rPr>
              <w:t>智能任务管理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24"/>
              </w:rPr>
              <w:t>系统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的研究和开发还有助于促进</w:t>
            </w:r>
            <w:r>
              <w:rPr>
                <w:rFonts w:hint="eastAsia" w:cs="宋体"/>
                <w:spacing w:val="-4"/>
                <w:sz w:val="24"/>
                <w:szCs w:val="24"/>
                <w:lang w:val="en-US" w:eastAsia="zh-CN"/>
              </w:rPr>
              <w:t>企业任务交接服务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的创新，推动</w:t>
            </w:r>
            <w:r>
              <w:rPr>
                <w:rFonts w:hint="eastAsia" w:cs="宋体"/>
                <w:spacing w:val="-4"/>
                <w:sz w:val="24"/>
                <w:szCs w:val="24"/>
                <w:lang w:val="en-US" w:eastAsia="zh-CN"/>
              </w:rPr>
              <w:t>企业向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智慧化、在线化发展，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这不仅能够提高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的效率和可及性，还能够扩展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其他需要任务管理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的范围，包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括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大学教育平台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、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物业管理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、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人员排期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等，从而为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用户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提供更全面的</w:t>
            </w:r>
            <w:r>
              <w:rPr>
                <w:rFonts w:hint="eastAsia" w:cs="宋体"/>
                <w:spacing w:val="-1"/>
                <w:sz w:val="24"/>
                <w:szCs w:val="24"/>
                <w:lang w:val="en-US" w:eastAsia="zh-CN"/>
              </w:rPr>
              <w:t>任务管理和可视化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服务。</w:t>
            </w:r>
          </w:p>
          <w:p w14:paraId="2ED78871">
            <w:pPr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886F34A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spacing w:line="300" w:lineRule="auto"/>
              <w:ind w:left="122" w:firstLine="476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（二）国内外研究现状</w:t>
            </w:r>
          </w:p>
          <w:p w14:paraId="2F49F44B">
            <w:pPr>
              <w:pStyle w:val="10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0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国内企业任务管理工具多聚焦基础功能开发：如钉钉“任务中心”支持手动派发与进度查看，但未实现KPI驱动的自动派发；基于Spring Cloud的任务系统（如TaskAdmin）虽实现离职任务交接功能，但仅覆盖“未完成/进行中”状态，且未关联人员调配流程，这与李军在《企业级任务管理系统设计与实现》中指出的“国内工具功能碎片化”问题一致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_Ref20180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[1]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。现有研究存在三方面明显不足：一是KPI计算与任务派发缺乏深度绑定，难以实现“人岗精准匹配”，此缺口在王浩的“KPI驱动任务派发算法研究”中被重点提及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_Ref1966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[2]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；二是进度预警仅停留在“任务延迟通知”层面，未与人员调配流程联动，这与腾讯云技术团队提出的“流程-资源联动需求”相悖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_Ref2032 \n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_Ref2032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[8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；三是缺乏同部门任务时间轴可视化功能，资源调度效率低下，刘伟在“甘特图可视化应用研究”中强调该功能对资源调度的关键作用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_Ref2058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[7]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 w14:paraId="14EEE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国外主流工具如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Asana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instrText xml:space="preserve"> HYPERLINK "https://Monday.com" </w:instrTex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6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Monday.com</w:t>
            </w:r>
            <w:r>
              <w:rPr>
                <w:rStyle w:val="6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虽支持任务优先级分配，但未结合员工历史KPI数据进行动态调整，这与Gartner在《KPI驱动任务分配最佳实践》中提出的“动态优先级调整原则”不符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instrText xml:space="preserve"> REF _Ref2678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[10]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；斯坦福大学团队提出的“任务负载均衡模型”，仅停留在理论层面，未落地到微服务架构中，Forrester在《全球任务管理软件市场报告》中指出该模型“缺乏工程化落地方案”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instrText xml:space="preserve"> REF _Ref1424 \n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[5]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；go-zero作为新兴的Go语言微服务框架，国外研究较少将其应用于企业任务管理领域，JohnsonM在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微服务</w:t>
            </w:r>
          </w:p>
        </w:tc>
      </w:tr>
    </w:tbl>
    <w:p w14:paraId="548CA015">
      <w:pPr>
        <w:rPr>
          <w:rFonts w:hint="eastAsia" w:ascii="宋体" w:hAnsi="宋体" w:eastAsia="宋体" w:cs="宋体"/>
          <w:sz w:val="21"/>
          <w:szCs w:val="21"/>
        </w:rPr>
        <w:sectPr>
          <w:pgSz w:w="11907" w:h="16839"/>
          <w:pgMar w:top="1431" w:right="1536" w:bottom="0" w:left="1538" w:header="0" w:footer="0" w:gutter="0"/>
          <w:cols w:space="720" w:num="1"/>
        </w:sectPr>
      </w:pPr>
    </w:p>
    <w:p w14:paraId="5DAA469C">
      <w:pPr>
        <w:spacing w:line="91" w:lineRule="auto"/>
        <w:rPr>
          <w:rFonts w:hint="eastAsia" w:ascii="宋体" w:hAnsi="宋体" w:eastAsia="宋体" w:cs="宋体"/>
          <w:sz w:val="2"/>
        </w:rPr>
      </w:pPr>
    </w:p>
    <w:tbl>
      <w:tblPr>
        <w:tblStyle w:val="7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6"/>
      </w:tblGrid>
      <w:tr w14:paraId="55DA9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740" w:hRule="atLeast"/>
        </w:trPr>
        <w:tc>
          <w:tcPr>
            <w:tcW w:w="8826" w:type="dxa"/>
            <w:vAlign w:val="top"/>
          </w:tcPr>
          <w:p w14:paraId="220EB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bookmarkStart w:id="6" w:name="_GoBack"/>
            <w:bookmarkEnd w:id="6"/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架构》中提到该框架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。</w:t>
            </w:r>
          </w:p>
          <w:p w14:paraId="2A586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“在企业协作场景的应用研究存在空白”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instrText xml:space="preserve"> REF _Ref2263 \n \h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[13]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，难以满足企业“高并发+实时调配”的需求。此外，国外工具对“离职任务全状态继承”“跨部门人员调配审批”等适配国内企业管理场景的功能支持不足，存在明显的场景适配短板，这与张磊研究的“国内企业离职流程特殊性”结论一致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instrText xml:space="preserve"> REF _Ref1875 \n \h </w:instrTex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t>[4]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superscript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。</w:t>
            </w:r>
          </w:p>
          <w:p w14:paraId="4C3E4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目前国内的钉钉“任务中心”支持手动派单和进度查看：TaskAdmin等系统实现离职任务交接基础功能。国外的Asana、monday.com支持任务优先级分配；斯坦福大学提出“任务负载均衡”理论模型；go-zero微服务框架具备高并发潜力。而现在存在的问题是功能碎片化，国内无KPI驱动自动派单，国外未结合历史KPI动态调优先级，流程不联动。进度不联动：进度预警仅通知、不关联人员调配；国内无离职任务全状态继承。可视化与落地下缺，而该系统恰好能打通流程联动，补全可视化流程联动。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该系统将根据员工完成任务的KPI和任职时间等因素作为自动派发任务的权重要素，将员工离职时的任务查询该员工进行的任务节点进行继承，将任务可视化，设置定时任务督促员工定时汇报工作实现KPI驱动在自动派单和预警通知，关联人员调配，和任务继承交接</w:t>
            </w:r>
          </w:p>
          <w:p w14:paraId="4865D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0DA871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4" w:hRule="atLeast"/>
        </w:trPr>
        <w:tc>
          <w:tcPr>
            <w:tcW w:w="8826" w:type="dxa"/>
            <w:vAlign w:val="top"/>
          </w:tcPr>
          <w:p w14:paraId="11549D0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firstLine="456" w:firstLineChars="200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6"/>
                <w:sz w:val="24"/>
                <w:szCs w:val="24"/>
              </w:rPr>
              <w:t>研究内容：</w:t>
            </w:r>
          </w:p>
          <w:p w14:paraId="5FDA5E1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21" w:right="102" w:firstLine="476" w:firstLineChars="200"/>
              <w:jc w:val="both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随着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对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任务交接和派发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需求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以及人员改动的次数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的不断增长，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任务可视化管理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的兴起引起大众关注。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交接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时有许多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会面临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交接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难、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交接资料不全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、等问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题，而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也有提高服务效率和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交接完整度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需要。基于这些需求，需要开发一个基于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</w:t>
            </w:r>
            <w:r>
              <w:rPr>
                <w:rStyle w:val="9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智能任务管理与交接</w:t>
            </w:r>
            <w:r>
              <w:rPr>
                <w:rStyle w:val="9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。本系统旨在提供一个高效、便捷、安全的</w:t>
            </w:r>
            <w:r>
              <w:rPr>
                <w:rStyle w:val="9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</w:rPr>
              <w:t>智能任务管理与交接</w:t>
            </w:r>
            <w:r>
              <w:rPr>
                <w:rStyle w:val="9"/>
                <w:rFonts w:hint="default" w:ascii="Times New Roman" w:hAnsi="Times New Roman" w:cs="Times New Roman"/>
                <w:b w:val="0"/>
                <w:bCs/>
                <w:color w:val="333333"/>
                <w:sz w:val="24"/>
                <w:szCs w:val="24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，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改善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遗漏任务的情况和任务完成满意度。</w:t>
            </w:r>
          </w:p>
          <w:p w14:paraId="183FB90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 w:right="102" w:firstLine="480" w:firstLineChars="200"/>
              <w:jc w:val="both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本系统通过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企业访谈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，主要将系统功能开发的重点放在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用户端、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管理层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端以及后台管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理开发，在用户端实现用户注册、登录、个人信息管理、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查看任务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、查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看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任务附加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等功能。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管理层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端则需要实现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部门管理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人员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管理、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任务发布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等功能。后台管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理板块的功能需要包括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角色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管理、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权限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管理等功能。与此同时数据库的设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计与数据存储对于系统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而言也十分关键，系统也将设计合理的数据库结构，比如用户表、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任务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表等，使用合适的技术确保数据的持久化存储。</w:t>
            </w:r>
          </w:p>
          <w:p w14:paraId="575FE0C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 w:right="102" w:firstLine="484" w:firstLineChars="200"/>
              <w:jc w:val="both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在架构设计方面，本系统将采用B/S架构，结合前后端分离的开发模式，提高系统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的可维护性和扩展性。将系统拆分为用户服务、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进度预警服务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、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任务派发与管理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服务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任务继承服务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等模块，提高系统的可扩展性</w:t>
            </w:r>
            <w:r>
              <w:rPr>
                <w:rFonts w:hint="default" w:ascii="Times New Roman" w:hAnsi="Times New Roman" w:eastAsia="宋体" w:cs="Times New Roman"/>
                <w:spacing w:val="-5"/>
                <w:sz w:val="24"/>
                <w:szCs w:val="24"/>
              </w:rPr>
              <w:t>和稳定性。</w:t>
            </w:r>
          </w:p>
          <w:p w14:paraId="281320D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uto"/>
              <w:ind w:left="116" w:right="105" w:firstLine="476" w:firstLineChars="200"/>
              <w:jc w:val="both"/>
              <w:textAlignment w:val="baseline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关于技术选型，本系统将在后端开发中采用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框架，结合MySQL数据库，实现</w:t>
            </w: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服务端的业务逻辑处理和数据存储。在前端服务开发，使用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Echart开源组件</w:t>
            </w:r>
            <w:r>
              <w:rPr>
                <w:rFonts w:hint="default" w:ascii="Times New Roman" w:hAnsi="Times New Roman" w:eastAsia="宋体" w:cs="Times New Roman"/>
                <w:spacing w:val="1"/>
                <w:sz w:val="24"/>
                <w:szCs w:val="24"/>
              </w:rPr>
              <w:t>结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合Vue.js框架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进行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前端界面开发。</w:t>
            </w:r>
          </w:p>
        </w:tc>
      </w:tr>
      <w:tr w14:paraId="4E6B2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2" w:hRule="atLeast"/>
        </w:trPr>
        <w:tc>
          <w:tcPr>
            <w:tcW w:w="8826" w:type="dxa"/>
            <w:vAlign w:val="top"/>
          </w:tcPr>
          <w:p w14:paraId="37B21E42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firstLine="468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4"/>
                <w:szCs w:val="24"/>
              </w:rPr>
              <w:t>研究方法、手段及步骤：</w:t>
            </w:r>
          </w:p>
          <w:p w14:paraId="0789685A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（一）研究方法、手段</w:t>
            </w:r>
          </w:p>
          <w:p w14:paraId="15189287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文献研究法</w:t>
            </w:r>
          </w:p>
          <w:p w14:paraId="44D3D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查阅go-zero微服务架构设计（如《</w:t>
            </w:r>
            <w:r>
              <w:rPr>
                <w:rStyle w:val="9"/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go-zero</w:t>
            </w:r>
            <w:r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微服务实战》）、KPI驱动任务分配（如《企业任务负载均衡技术》）、甘特图可视化（如《ECharts实战教程》）相关文献，分析现有系统不足，为本系统技术方案提供理论支撑。</w:t>
            </w:r>
          </w:p>
          <w:p w14:paraId="259FBFD2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法</w:t>
            </w:r>
          </w:p>
          <w:p w14:paraId="1B4E6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搭建测试环境（模拟1500用户并发），通过JMeter测试自动派发、KPI计算的性能（响应时间、错误率）；模拟离职场景，验证任务继承的全状态覆盖性；测试人员调配流程的顺畅性</w:t>
            </w:r>
            <w:r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18C18C80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（二）研究步骤</w:t>
            </w:r>
          </w:p>
          <w:p w14:paraId="58E1C2FC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架构设计</w:t>
            </w:r>
          </w:p>
          <w:p w14:paraId="38EE54E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9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整理访谈数据，明确功能需求与非功能需求（如并发量、响应时间），绘制用例图（如“自动派发任务”“人手申请审批”）。</w:t>
            </w:r>
          </w:p>
          <w:p w14:paraId="44E5DA54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80" w:firstLineChars="200"/>
              <w:rPr>
                <w:rStyle w:val="9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设计go-zero微服务架构，拆分6大核心服务，定义接口规范（如task.rpc、kpi.rpc），制定Docker部署方案。</w:t>
            </w:r>
          </w:p>
          <w:p w14:paraId="71362BEE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前端设计</w:t>
            </w:r>
          </w:p>
          <w:p w14:paraId="1CB6A2F4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6" w:right="105" w:firstLine="476" w:firstLineChars="200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使用</w:t>
            </w:r>
            <w:r>
              <w:rPr>
                <w:rFonts w:hint="default" w:ascii="Times New Roman" w:hAnsi="Times New Roman" w:cs="Times New Roman"/>
                <w:spacing w:val="-31"/>
                <w:sz w:val="24"/>
                <w:szCs w:val="24"/>
                <w:lang w:val="en-US" w:eastAsia="zh-CN"/>
              </w:rPr>
              <w:t>vue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框架开发前端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用户端和管理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端，提供用户友好的操作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界面。采用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Echarts</w:t>
            </w:r>
            <w:r>
              <w:rPr>
                <w:rFonts w:hint="default" w:ascii="Times New Roman" w:hAnsi="Times New Roman" w:cs="Times New Roman"/>
                <w:spacing w:val="-23"/>
                <w:sz w:val="24"/>
                <w:szCs w:val="24"/>
                <w:lang w:val="en-US" w:eastAsia="zh-CN"/>
              </w:rPr>
              <w:t>组件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结合Vue.js框架快速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高效地构建后台管理端的前端页面，确保界面的美观、易用性和响应性。并且实现前端与后端的接口对接，确保数据的准确传输和展示。</w:t>
            </w:r>
          </w:p>
          <w:p w14:paraId="3E003DA2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68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pacing w:val="-3"/>
                <w:sz w:val="24"/>
                <w:szCs w:val="24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spacing w:val="-3"/>
                <w:sz w:val="24"/>
                <w:szCs w:val="24"/>
              </w:rPr>
              <w:t>后端设计</w:t>
            </w:r>
          </w:p>
          <w:p w14:paraId="22C77247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6" w:right="115" w:firstLine="476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使用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go-zero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框架构建后端RESTfulAPI，为项目提供成熟、高性能、易维护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 w:eastAsia="zh-CN"/>
              </w:rPr>
              <w:t>可拓展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的后端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服务。结合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Gorm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框架与MyS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QL数据库进行交互，实现数据的持久化存储和高效查询。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设计和实现用户认证、权限控制、数据交互、异常处理等核心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功能。</w:t>
            </w:r>
          </w:p>
          <w:p w14:paraId="47AB2972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22" w:firstLine="472" w:firstLineChars="2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spacing w:val="-2"/>
                <w:sz w:val="24"/>
                <w:szCs w:val="24"/>
              </w:rPr>
              <w:t>数据库设计</w:t>
            </w:r>
          </w:p>
          <w:p w14:paraId="5C6DA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firstLine="480" w:firstLineChars="200"/>
              <w:textAlignment w:val="auto"/>
              <w:rPr>
                <w:rStyle w:val="9"/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基于MySQL设计合理的数据库结构以支持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系统业务需求。优化数据库索引和查询，提高数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据访问效率，确保系统的高性能运行。实施数据库的备份和恢复策略，确</w:t>
            </w:r>
            <w:r>
              <w:rPr>
                <w:rFonts w:hint="default" w:ascii="Times New Roman" w:hAnsi="Times New Roman" w:eastAsia="宋体" w:cs="Times New Roman"/>
                <w:spacing w:val="-1"/>
                <w:sz w:val="24"/>
                <w:szCs w:val="24"/>
              </w:rPr>
              <w:t>保数据的安全性和可</w:t>
            </w:r>
            <w:r>
              <w:rPr>
                <w:rFonts w:hint="default" w:ascii="Times New Roman" w:hAnsi="Times New Roman" w:eastAsia="宋体" w:cs="Times New Roman"/>
                <w:spacing w:val="-8"/>
                <w:sz w:val="24"/>
                <w:szCs w:val="24"/>
              </w:rPr>
              <w:t>靠性。</w:t>
            </w:r>
          </w:p>
          <w:p w14:paraId="73C5D234">
            <w:pPr>
              <w:pStyle w:val="8"/>
              <w:spacing w:before="137" w:line="322" w:lineRule="auto"/>
              <w:ind w:left="115" w:right="102" w:firstLine="428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08CBD80">
      <w:pPr>
        <w:rPr>
          <w:rFonts w:hint="eastAsia" w:ascii="宋体" w:hAnsi="宋体" w:eastAsia="宋体" w:cs="宋体"/>
          <w:sz w:val="21"/>
        </w:rPr>
      </w:pPr>
    </w:p>
    <w:p w14:paraId="1876AF54">
      <w:pPr>
        <w:rPr>
          <w:rFonts w:hint="eastAsia" w:ascii="宋体" w:hAnsi="宋体" w:eastAsia="宋体" w:cs="宋体"/>
          <w:sz w:val="21"/>
          <w:szCs w:val="21"/>
        </w:rPr>
        <w:sectPr>
          <w:pgSz w:w="11907" w:h="16839"/>
          <w:pgMar w:top="1431" w:right="1536" w:bottom="0" w:left="1538" w:header="0" w:footer="0" w:gutter="0"/>
          <w:cols w:space="720" w:num="1"/>
        </w:sectPr>
      </w:pPr>
    </w:p>
    <w:tbl>
      <w:tblPr>
        <w:tblStyle w:val="7"/>
        <w:tblW w:w="88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6"/>
      </w:tblGrid>
      <w:tr w14:paraId="7697C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0" w:hRule="atLeast"/>
        </w:trPr>
        <w:tc>
          <w:tcPr>
            <w:tcW w:w="8826" w:type="dxa"/>
            <w:vAlign w:val="top"/>
          </w:tcPr>
          <w:p w14:paraId="43F47C04">
            <w:pPr>
              <w:pStyle w:val="8"/>
              <w:keepNext w:val="0"/>
              <w:keepLines w:val="0"/>
              <w:pageBreakBefore w:val="0"/>
              <w:widowControl/>
              <w:wordWrap/>
              <w:overflowPunct/>
              <w:topLinePunct w:val="0"/>
              <w:bidi w:val="0"/>
              <w:adjustRightInd w:val="0"/>
              <w:spacing w:line="300" w:lineRule="auto"/>
              <w:ind w:left="117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bookmarkStart w:id="0" w:name="bookmark1"/>
            <w:bookmarkEnd w:id="0"/>
            <w:r>
              <w:rPr>
                <w:rFonts w:hint="default" w:ascii="Times New Roman" w:hAnsi="Times New Roman" w:eastAsia="宋体" w:cs="Times New Roman"/>
                <w:spacing w:val="-7"/>
                <w:sz w:val="24"/>
                <w:szCs w:val="24"/>
              </w:rPr>
              <w:t>参考文献：</w:t>
            </w:r>
          </w:p>
          <w:p w14:paraId="0711261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bookmarkStart w:id="1" w:name="_Ref1966"/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李军. 企业级任务管理系统设计与实现[J]. 计算机工程与应用, 2024, 60(5): 189-196.</w:t>
            </w:r>
          </w:p>
          <w:p w14:paraId="5118B45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王浩. 基于KPI的企业任务自动派发算法研究[J]. 信息技术, 2024(2): 45-49.</w:t>
            </w:r>
          </w:p>
          <w:bookmarkEnd w:id="1"/>
          <w:p w14:paraId="5173431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bookmarkStart w:id="2" w:name="_Ref1875"/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阿里云技术团队. go-zero微服务架构下的服务注册与发现（etcd实践）[EB/OL]. (2024-XX-XX)[2024-10-27].</w:t>
            </w:r>
          </w:p>
          <w:bookmarkEnd w:id="2"/>
          <w:p w14:paraId="199F51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bookmarkStart w:id="3" w:name="_Ref1424"/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张磊. 企业员工离职流程自动化设计（全状态任务继承）[J]. 人力资源管理, 2024(3): 56-60.</w:t>
            </w:r>
          </w:p>
          <w:bookmarkEnd w:id="3"/>
          <w:p w14:paraId="7ABCA36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Forrester. 2024 global task management software market report[R]. 2024.</w:t>
            </w:r>
          </w:p>
          <w:p w14:paraId="7DB2888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bookmarkStart w:id="4" w:name="_Ref2058"/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陈明. 基于Redis的高并发KPI计算系统优化[J]. 计算机科学, 2024, 51(S1): 245-248.</w:t>
            </w:r>
          </w:p>
          <w:bookmarkEnd w:id="4"/>
          <w:p w14:paraId="61F8D3F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bookmarkStart w:id="5" w:name="_Ref2032"/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刘伟. Vue.js+ECharts实战：甘特图可视化开发[M]. 北京: 人民邮电出版社, 2024.</w:t>
            </w:r>
          </w:p>
          <w:bookmarkEnd w:id="5"/>
          <w:p w14:paraId="32689B7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腾讯云技术团队. 企业级人员调配流程数据一致性方案[EB/OL]. (2024-XX-XX)[2024-10-27].</w:t>
            </w:r>
          </w:p>
          <w:p w14:paraId="7A53B99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赵阳. Go语言测试实战（go-zero微服务测试）[J]. 软件导刊, 2024, 23(1): 134-137.</w:t>
            </w:r>
          </w:p>
          <w:p w14:paraId="3DBC228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Gartner. Best practices for KPI-driven task allocation[R]. 2024.</w:t>
            </w:r>
          </w:p>
          <w:p w14:paraId="32D27D9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黄涛. 基于MySQL的任务时间轴数据存储优化[J]. 数据库技术, 2024(4): 67-71.</w:t>
            </w:r>
          </w:p>
          <w:p w14:paraId="40DCAE7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吴敏. 企业任务管理系统中的权限控制设计（go-zero实现）[J]. 电子技术应用, 2024, 50(2): 90-93.</w:t>
            </w:r>
          </w:p>
          <w:p w14:paraId="6858F73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FFFFFF"/>
              </w:rPr>
              <w:t>J</w:t>
            </w: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Johnson M. Microservices architecture with go-zero[M]. New York: O'Reilly Media, 2024.</w:t>
            </w:r>
          </w:p>
          <w:p w14:paraId="4E6184E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李明. 基于gRPC的go-zero微服务通信协议设计[J]. 信息技术, 2024(3): 38-42.</w:t>
            </w:r>
          </w:p>
          <w:p w14:paraId="7CE0C3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Autospacing="0" w:afterAutospacing="0"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张宗涛. Go Zero微服务实战：从架构到落地[M]. 北京: 机械工业出版社, 2024.</w:t>
            </w:r>
          </w:p>
        </w:tc>
      </w:tr>
      <w:tr w14:paraId="77AB70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2" w:hRule="atLeast"/>
        </w:trPr>
        <w:tc>
          <w:tcPr>
            <w:tcW w:w="8826" w:type="dxa"/>
            <w:vAlign w:val="top"/>
          </w:tcPr>
          <w:p w14:paraId="5E850B09">
            <w:pPr>
              <w:pStyle w:val="8"/>
              <w:spacing w:before="54" w:line="221" w:lineRule="auto"/>
              <w:ind w:left="11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2"/>
              </w:rPr>
              <w:t>指导教师意见：</w:t>
            </w:r>
          </w:p>
          <w:p w14:paraId="6C63DB38">
            <w:pPr>
              <w:spacing w:line="307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38B65C66">
            <w:pPr>
              <w:spacing w:line="308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1D77CE4D">
            <w:pPr>
              <w:spacing w:line="308" w:lineRule="auto"/>
              <w:rPr>
                <w:rFonts w:hint="default" w:ascii="Times New Roman" w:hAnsi="Times New Roman" w:cs="Times New Roman"/>
                <w:sz w:val="21"/>
              </w:rPr>
            </w:pPr>
          </w:p>
          <w:p w14:paraId="49B32415">
            <w:pPr>
              <w:pStyle w:val="8"/>
              <w:spacing w:before="68" w:line="221" w:lineRule="auto"/>
              <w:ind w:left="725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5"/>
              </w:rPr>
              <w:t>指导教师签名：</w:t>
            </w:r>
          </w:p>
        </w:tc>
      </w:tr>
    </w:tbl>
    <w:p w14:paraId="57DFE8DB">
      <w:pPr>
        <w:rPr>
          <w:rFonts w:hint="eastAsia" w:ascii="宋体" w:hAnsi="宋体" w:eastAsia="宋体" w:cs="宋体"/>
          <w:sz w:val="21"/>
          <w:szCs w:val="21"/>
        </w:rPr>
        <w:sectPr>
          <w:pgSz w:w="11907" w:h="16839"/>
          <w:pgMar w:top="1431" w:right="1536" w:bottom="0" w:left="1538" w:header="0" w:footer="0" w:gutter="0"/>
          <w:cols w:space="720" w:num="1"/>
        </w:sectPr>
      </w:pPr>
    </w:p>
    <w:p w14:paraId="708C2A7E">
      <w:pPr>
        <w:rPr>
          <w:rFonts w:ascii="Arial"/>
          <w:sz w:val="21"/>
        </w:rPr>
      </w:pPr>
    </w:p>
    <w:sectPr>
      <w:pgSz w:w="11907" w:h="16839"/>
      <w:pgMar w:top="1431" w:right="1536" w:bottom="0" w:left="153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5099D"/>
    <w:multiLevelType w:val="singleLevel"/>
    <w:tmpl w:val="C075099D"/>
    <w:lvl w:ilvl="0" w:tentative="0">
      <w:start w:val="1"/>
      <w:numFmt w:val="decimal"/>
      <w:suff w:val="nothing"/>
      <w:lvlText w:val="[%1]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93358DF"/>
    <w:rsid w:val="1D261303"/>
    <w:rsid w:val="2A8940C2"/>
    <w:rsid w:val="3BF515B8"/>
    <w:rsid w:val="41611AE4"/>
    <w:rsid w:val="4ECD109A"/>
    <w:rsid w:val="545300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spacing w:beforeAutospacing="1" w:afterAutospacing="1"/>
      <w:jc w:val="left"/>
    </w:pPr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nhideWhenUsed/>
    <w:qFormat/>
    <w:uiPriority w:val="99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9">
    <w:name w:val="md-plain"/>
    <w:qFormat/>
    <w:uiPriority w:val="0"/>
  </w:style>
  <w:style w:type="paragraph" w:customStyle="1" w:styleId="1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2968</Words>
  <Characters>3608</Characters>
  <TotalTime>25</TotalTime>
  <ScaleCrop>false</ScaleCrop>
  <LinksUpToDate>false</LinksUpToDate>
  <CharactersWithSpaces>3789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2025-09-06T10:43:00Z</dcterms:created>
  <dc:creator>霍霍哈嘿</dc:creator>
  <cp:lastModifiedBy>彼を忘れます。</cp:lastModifiedBy>
  <dcterms:modified xsi:type="dcterms:W3CDTF">2025-10-27T10:05:35Z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2025-10-22T14:05:55Z</vt:filetime>
  </property>
  <property fmtid="{D5CDD505-2E9C-101B-9397-08002B2CF9AE}" pid="4" name="KSOTemplateDocerSaveRecord">
    <vt:lpwstr>eyJoZGlkIjoiNTMyNWYyNWQ4ZjU5NGViNzkzNzAyYWNkODUyNWRhMjciLCJ1c2VySWQiOiI3MTAwODA3NDEifQ==</vt:lpwstr>
  </property>
  <property fmtid="{D5CDD505-2E9C-101B-9397-08002B2CF9AE}" pid="5" name="KSOProductBuildVer">
    <vt:lpwstr>2052-12.1.0.23125</vt:lpwstr>
  </property>
  <property fmtid="{D5CDD505-2E9C-101B-9397-08002B2CF9AE}" pid="6" name="ICV">
    <vt:lpwstr>52C60601DFFC4091AAA3C8C70E0B1119_13</vt:lpwstr>
  </property>
</Properties>
</file>