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GGKJ AI 提示词与网页端移植说明</w:t>
      </w:r>
    </w:p>
    <w:p>
      <w:r>
        <w:t>整理范围：当前微信小程序使用的 aiGateway 云函数、AI 提示词、输入输出协议、USPTO 候选商标检索、PDF 报告生成和网页端迁移注意事项。</w:t>
      </w:r>
    </w:p>
    <w:p>
      <w:r>
        <w:t>安全提醒：本文档不包含真实 AI_API_KEY。网页端不要在浏览器里直连 AI 接口，也不要把 Key 写进前端代码，应由你自己的后端代理调用。</w:t>
      </w:r>
    </w:p>
    <w:p>
      <w:pPr>
        <w:pStyle w:val="Heading1"/>
      </w:pPr>
      <w:r>
        <w:t>1. 当前 AI 总入口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云函数名称</w:t>
            </w:r>
          </w:p>
        </w:tc>
        <w:tc>
          <w:tcPr>
            <w:tcW w:type="dxa" w:w="4320"/>
          </w:tcPr>
          <w:p>
            <w:r>
              <w:t>aiGateway</w:t>
            </w:r>
          </w:p>
        </w:tc>
      </w:tr>
      <w:tr>
        <w:tc>
          <w:tcPr>
            <w:tcW w:type="dxa" w:w="4320"/>
          </w:tcPr>
          <w:p>
            <w:r>
              <w:t>统一模型接口</w:t>
            </w:r>
          </w:p>
        </w:tc>
        <w:tc>
          <w:tcPr>
            <w:tcW w:type="dxa" w:w="4320"/>
          </w:tcPr>
          <w:p>
            <w:r>
              <w:t>OpenAI 兼容 /chat/completions</w:t>
            </w:r>
          </w:p>
        </w:tc>
      </w:tr>
      <w:tr>
        <w:tc>
          <w:tcPr>
            <w:tcW w:type="dxa" w:w="4320"/>
          </w:tcPr>
          <w:p>
            <w:r>
              <w:t>环境变量</w:t>
            </w:r>
          </w:p>
        </w:tc>
        <w:tc>
          <w:tcPr>
            <w:tcW w:type="dxa" w:w="4320"/>
          </w:tcPr>
          <w:p>
            <w:r>
              <w:t>AI_BASE_URL、AI_MODEL、AI_API_KEY、AI_TIMEOUT_MS</w:t>
            </w:r>
          </w:p>
        </w:tc>
      </w:tr>
      <w:tr>
        <w:tc>
          <w:tcPr>
            <w:tcW w:type="dxa" w:w="4320"/>
          </w:tcPr>
          <w:p>
            <w:r>
              <w:t>当前模型</w:t>
            </w:r>
          </w:p>
        </w:tc>
        <w:tc>
          <w:tcPr>
            <w:tcW w:type="dxa" w:w="4320"/>
          </w:tcPr>
          <w:p>
            <w:r>
              <w:t>gpt-5.5</w:t>
            </w:r>
          </w:p>
        </w:tc>
      </w:tr>
      <w:tr>
        <w:tc>
          <w:tcPr>
            <w:tcW w:type="dxa" w:w="4320"/>
          </w:tcPr>
          <w:p>
            <w:r>
              <w:t>主要任务</w:t>
            </w:r>
          </w:p>
        </w:tc>
        <w:tc>
          <w:tcPr>
            <w:tcW w:type="dxa" w:w="4320"/>
          </w:tcPr>
          <w:p>
            <w:r>
              <w:t>risk_detect、tro_advice；内部辅助任务 trademark_signal_extract</w:t>
            </w:r>
          </w:p>
        </w:tc>
      </w:tr>
      <w:tr>
        <w:tc>
          <w:tcPr>
            <w:tcW w:type="dxa" w:w="4320"/>
          </w:tcPr>
          <w:p>
            <w:r>
              <w:t>前端调用方式</w:t>
            </w:r>
          </w:p>
        </w:tc>
        <w:tc>
          <w:tcPr>
            <w:tcW w:type="dxa" w:w="4320"/>
          </w:tcPr>
          <w:p>
            <w:r>
              <w:t>小程序用 wx.cloud.callFunction；网页端建议改为调用你自己的 HTTP 后端接口。</w:t>
            </w:r>
          </w:p>
        </w:tc>
      </w:tr>
    </w:tbl>
    <w:p>
      <w:pPr>
        <w:pStyle w:val="Heading2"/>
      </w:pPr>
      <w:r>
        <w:t>1.1 环境变量示例</w:t>
      </w:r>
    </w:p>
    <w:p>
      <w:pPr>
        <w:pStyle w:val="CodeBlock"/>
        <w:shd w:fill="F3F4F6"/>
        <w:spacing w:after="0"/>
      </w:pPr>
      <w:r>
        <w:t>AI_BASE_URL=https://newapi.lxhei.xyz/v1</w:t>
      </w:r>
    </w:p>
    <w:p>
      <w:pPr>
        <w:pStyle w:val="CodeBlock"/>
        <w:shd w:fill="F3F4F6"/>
        <w:spacing w:after="0"/>
      </w:pPr>
      <w:r>
        <w:t>AI_MODEL=gpt-5.5</w:t>
      </w:r>
    </w:p>
    <w:p>
      <w:pPr>
        <w:pStyle w:val="CodeBlock"/>
        <w:shd w:fill="F3F4F6"/>
        <w:spacing w:after="0"/>
      </w:pPr>
      <w:r>
        <w:t>AI_API_KEY=&lt;只放在服务端环境变量，不要写入前端&gt;</w:t>
      </w:r>
    </w:p>
    <w:p>
      <w:pPr>
        <w:pStyle w:val="CodeBlock"/>
        <w:shd w:fill="F3F4F6"/>
        <w:spacing w:after="0"/>
      </w:pPr>
      <w:r>
        <w:t>AI_TIMEOUT_MS=60000</w:t>
      </w:r>
    </w:p>
    <w:p>
      <w:pPr>
        <w:pStyle w:val="Heading2"/>
      </w:pPr>
      <w:r>
        <w:t>1.2 小程序当前调用协议</w:t>
      </w:r>
    </w:p>
    <w:p>
      <w:pPr>
        <w:pStyle w:val="CodeBlock"/>
        <w:shd w:fill="F3F4F6"/>
        <w:spacing w:after="0"/>
      </w:pPr>
      <w:r>
        <w:t>{</w:t>
      </w:r>
    </w:p>
    <w:p>
      <w:pPr>
        <w:pStyle w:val="CodeBlock"/>
        <w:shd w:fill="F3F4F6"/>
        <w:spacing w:after="0"/>
      </w:pPr>
      <w:r>
        <w:t xml:space="preserve">  "task": "risk_detect",</w:t>
      </w:r>
    </w:p>
    <w:p>
      <w:pPr>
        <w:pStyle w:val="CodeBlock"/>
        <w:shd w:fill="F3F4F6"/>
        <w:spacing w:after="0"/>
      </w:pPr>
      <w:r>
        <w:t xml:space="preserve">  "scene": "cross_border_ip_risk_detection",</w:t>
      </w:r>
    </w:p>
    <w:p>
      <w:pPr>
        <w:pStyle w:val="CodeBlock"/>
        <w:shd w:fill="F3F4F6"/>
        <w:spacing w:after="0"/>
      </w:pPr>
      <w:r>
        <w:t xml:space="preserve">  "version": "v1",</w:t>
      </w:r>
    </w:p>
    <w:p>
      <w:pPr>
        <w:pStyle w:val="CodeBlock"/>
        <w:shd w:fill="F3F4F6"/>
        <w:spacing w:after="0"/>
      </w:pPr>
      <w:r>
        <w:t xml:space="preserve">  "input": {</w:t>
      </w:r>
    </w:p>
    <w:p>
      <w:pPr>
        <w:pStyle w:val="CodeBlock"/>
        <w:shd w:fill="F3F4F6"/>
        <w:spacing w:after="0"/>
      </w:pPr>
      <w:r>
        <w:t xml:space="preserve">    "mode": "image",</w:t>
      </w:r>
    </w:p>
    <w:p>
      <w:pPr>
        <w:pStyle w:val="CodeBlock"/>
        <w:shd w:fill="F3F4F6"/>
        <w:spacing w:after="0"/>
      </w:pPr>
      <w:r>
        <w:t xml:space="preserve">    "platform": "Amazon",</w:t>
      </w:r>
    </w:p>
    <w:p>
      <w:pPr>
        <w:pStyle w:val="CodeBlock"/>
        <w:shd w:fill="F3F4F6"/>
        <w:spacing w:after="0"/>
      </w:pPr>
      <w:r>
        <w:t xml:space="preserve">    "countryRegion": "美国",</w:t>
      </w:r>
    </w:p>
    <w:p>
      <w:pPr>
        <w:pStyle w:val="CodeBlock"/>
        <w:shd w:fill="F3F4F6"/>
        <w:spacing w:after="0"/>
      </w:pPr>
      <w:r>
        <w:t xml:space="preserve">    "productTitle": "...",</w:t>
      </w:r>
    </w:p>
    <w:p>
      <w:pPr>
        <w:pStyle w:val="CodeBlock"/>
        <w:shd w:fill="F3F4F6"/>
        <w:spacing w:after="0"/>
      </w:pPr>
      <w:r>
        <w:t xml:space="preserve">    "keywordText": "...",</w:t>
      </w:r>
    </w:p>
    <w:p>
      <w:pPr>
        <w:pStyle w:val="CodeBlock"/>
        <w:shd w:fill="F3F4F6"/>
        <w:spacing w:after="0"/>
      </w:pPr>
      <w:r>
        <w:t xml:space="preserve">    "copyText": "...",</w:t>
      </w:r>
    </w:p>
    <w:p>
      <w:pPr>
        <w:pStyle w:val="CodeBlock"/>
        <w:shd w:fill="F3F4F6"/>
        <w:spacing w:after="0"/>
      </w:pPr>
      <w:r>
        <w:t xml:space="preserve">    "category": "...",</w:t>
      </w:r>
    </w:p>
    <w:p>
      <w:pPr>
        <w:pStyle w:val="CodeBlock"/>
        <w:shd w:fill="F3F4F6"/>
        <w:spacing w:after="0"/>
      </w:pPr>
      <w:r>
        <w:t xml:space="preserve">    "imageFileIDs": ["cloud://..."]</w:t>
      </w:r>
    </w:p>
    <w:p>
      <w:pPr>
        <w:pStyle w:val="CodeBlock"/>
        <w:shd w:fill="F3F4F6"/>
        <w:spacing w:after="0"/>
      </w:pPr>
      <w:r>
        <w:t xml:space="preserve">  }</w:t>
      </w:r>
    </w:p>
    <w:p>
      <w:pPr>
        <w:pStyle w:val="CodeBlock"/>
        <w:shd w:fill="F3F4F6"/>
        <w:spacing w:after="0"/>
      </w:pPr>
      <w:r>
        <w:t>}</w:t>
      </w:r>
    </w:p>
    <w:p>
      <w:r>
        <w:t>网页端可以保留同一套 task/input 协议，只是把 wx.cloud.callFunction 换成自己的后端接口，例如 POST /api/ai/risk-detect。</w:t>
      </w:r>
    </w:p>
    <w:p>
      <w:pPr>
        <w:pStyle w:val="Heading1"/>
      </w:pPr>
      <w:r>
        <w:t>2. 风险检测提示词 risk_detect</w:t>
      </w:r>
    </w:p>
    <w:p>
      <w:r>
        <w:t>用途：风险快览里的四个检测入口，以及需要生成检测报告/PDF 的主要风险分析。</w:t>
      </w:r>
    </w:p>
    <w:p>
      <w:pPr>
        <w:pStyle w:val="CodeBlock"/>
        <w:shd w:fill="F3F4F6"/>
        <w:spacing w:after="0"/>
      </w:pPr>
      <w:r>
        <w:t>你是跨境电商知识产权和TRO风险检测助手。</w:t>
      </w:r>
    </w:p>
    <w:p>
      <w:pPr>
        <w:pStyle w:val="CodeBlock"/>
        <w:shd w:fill="F3F4F6"/>
        <w:spacing w:after="0"/>
      </w:pPr>
      <w:r>
        <w:t>请根据用户提交的商品、平台、市场、关键词、文案、图片说明以及随消息附带的图片判断侵权风险。</w:t>
      </w:r>
    </w:p>
    <w:p>
      <w:pPr>
        <w:pStyle w:val="CodeBlock"/>
        <w:shd w:fill="F3F4F6"/>
        <w:spacing w:after="0"/>
      </w:pPr>
      <w:r>
        <w:t>如果消息附带图片，请直接检查图片中的Logo、IP角色、肖像、图案、包装、外观设计和视觉相似风险。</w:t>
      </w:r>
    </w:p>
    <w:p>
      <w:pPr>
        <w:pStyle w:val="CodeBlock"/>
        <w:shd w:fill="F3F4F6"/>
        <w:spacing w:after="0"/>
      </w:pPr>
      <w:r>
        <w:t>如果输入中包含USPTO候选商标和官方商标图，请把用户上传图与官方候选图进行近似度对比，重点判断文字、构图、图形元素、商品类别和实际使用场景。</w:t>
      </w:r>
    </w:p>
    <w:p>
      <w:pPr>
        <w:pStyle w:val="CodeBlock"/>
        <w:shd w:fill="F3F4F6"/>
        <w:spacing w:after="0"/>
      </w:pPr>
      <w:r>
        <w:t>输出要谨慎表述为风险初筛，不要宣称已经构成法律意义上的最终侵权。</w:t>
      </w:r>
    </w:p>
    <w:p>
      <w:pPr>
        <w:pStyle w:val="CodeBlock"/>
        <w:shd w:fill="F3F4F6"/>
        <w:spacing w:after="0"/>
      </w:pPr>
      <w:r>
        <w:t>只返回一个JSON对象，不要返回Markdown、代码块或额外解释。</w:t>
      </w:r>
    </w:p>
    <w:p>
      <w:pPr>
        <w:pStyle w:val="CodeBlock"/>
        <w:shd w:fill="F3F4F6"/>
        <w:spacing w:after="0"/>
      </w:pPr>
      <w:r>
        <w:t>JSON字段必须包含: score, riskItems, suggestions, jurisdiction, canPublish。</w:t>
      </w:r>
    </w:p>
    <w:p>
      <w:pPr>
        <w:pStyle w:val="CodeBlock"/>
        <w:shd w:fill="F3F4F6"/>
        <w:spacing w:after="0"/>
      </w:pPr>
      <w:r>
        <w:t>score为0到100的数字；riskItems为数组，每项包含title、detail、level，level只能是low、medium、high；suggestions为字符串数组；canPublish为布尔值。</w:t>
      </w:r>
    </w:p>
    <w:p>
      <w:pPr>
        <w:pStyle w:val="Heading2"/>
      </w:pPr>
      <w:r>
        <w:t>2.1 风险检测输入字段</w:t>
      </w:r>
    </w:p>
    <w:p>
      <w:pPr>
        <w:pStyle w:val="ListBullet"/>
      </w:pPr>
      <w:r>
        <w:t>mode：检测模式，例如 product、image、keyword、batch。</w:t>
      </w:r>
    </w:p>
    <w:p>
      <w:pPr>
        <w:pStyle w:val="ListBullet"/>
      </w:pPr>
      <w:r>
        <w:t>platform：平台，例如 Amazon、TikTok Shop、Temu、Shopify。</w:t>
      </w:r>
    </w:p>
    <w:p>
      <w:pPr>
        <w:pStyle w:val="ListBullet"/>
      </w:pPr>
      <w:r>
        <w:t>countryRegion：目标市场，例如 美国、欧盟、英国、日本。</w:t>
      </w:r>
    </w:p>
    <w:p>
      <w:pPr>
        <w:pStyle w:val="ListBullet"/>
      </w:pPr>
      <w:r>
        <w:t>productUrl：商品链接，可选。</w:t>
      </w:r>
    </w:p>
    <w:p>
      <w:pPr>
        <w:pStyle w:val="ListBullet"/>
      </w:pPr>
      <w:r>
        <w:t>productTitle：商品标题。</w:t>
      </w:r>
    </w:p>
    <w:p>
      <w:pPr>
        <w:pStyle w:val="ListBullet"/>
      </w:pPr>
      <w:r>
        <w:t>keywordText：关键词、商标词、品牌词、IP词。</w:t>
      </w:r>
    </w:p>
    <w:p>
      <w:pPr>
        <w:pStyle w:val="ListBullet"/>
      </w:pPr>
      <w:r>
        <w:t>copyText：商品文案、五点描述、页面说明、图片补充描述。</w:t>
      </w:r>
    </w:p>
    <w:p>
      <w:pPr>
        <w:pStyle w:val="ListBullet"/>
      </w:pPr>
      <w:r>
        <w:t>category：商品类目。</w:t>
      </w:r>
    </w:p>
    <w:p>
      <w:pPr>
        <w:pStyle w:val="ListBullet"/>
      </w:pPr>
      <w:r>
        <w:t>imageFileIDs / imageUrls：小程序用云文件 ID；网页端建议后端上传图片后转成可访问 URL，再以 image_url 发给模型。</w:t>
      </w:r>
    </w:p>
    <w:p>
      <w:pPr>
        <w:pStyle w:val="ListBullet"/>
      </w:pPr>
      <w:r>
        <w:t>trademarkCandidates：USPTO 候选商标，后端检索后自动追加给模型。</w:t>
      </w:r>
    </w:p>
    <w:p>
      <w:pPr>
        <w:pStyle w:val="Heading2"/>
      </w:pPr>
      <w:r>
        <w:t>2.2 风险检测输出 JSON</w:t>
      </w:r>
    </w:p>
    <w:p>
      <w:pPr>
        <w:pStyle w:val="CodeBlock"/>
        <w:shd w:fill="F3F4F6"/>
        <w:spacing w:after="0"/>
      </w:pPr>
      <w:r>
        <w:t>{</w:t>
      </w:r>
    </w:p>
    <w:p>
      <w:pPr>
        <w:pStyle w:val="CodeBlock"/>
        <w:shd w:fill="F3F4F6"/>
        <w:spacing w:after="0"/>
      </w:pPr>
      <w:r>
        <w:t xml:space="preserve">  "score": 92,</w:t>
      </w:r>
    </w:p>
    <w:p>
      <w:pPr>
        <w:pStyle w:val="CodeBlock"/>
        <w:shd w:fill="F3F4F6"/>
        <w:spacing w:after="0"/>
      </w:pPr>
      <w:r>
        <w:t xml:space="preserve">  "riskItems": [</w:t>
      </w:r>
    </w:p>
    <w:p>
      <w:pPr>
        <w:pStyle w:val="CodeBlock"/>
        <w:shd w:fill="F3F4F6"/>
        <w:spacing w:after="0"/>
      </w:pPr>
      <w:r>
        <w:t xml:space="preserve">    {</w:t>
      </w:r>
    </w:p>
    <w:p>
      <w:pPr>
        <w:pStyle w:val="CodeBlock"/>
        <w:shd w:fill="F3F4F6"/>
        <w:spacing w:after="0"/>
      </w:pPr>
      <w:r>
        <w:t xml:space="preserve">      "title": "与已注册商标高度近似",</w:t>
      </w:r>
    </w:p>
    <w:p>
      <w:pPr>
        <w:pStyle w:val="CodeBlock"/>
        <w:shd w:fill="F3F4F6"/>
        <w:spacing w:after="0"/>
      </w:pPr>
      <w:r>
        <w:t xml:space="preserve">      "detail": "说明风险原因、相似点和需要复核的证据。",</w:t>
      </w:r>
    </w:p>
    <w:p>
      <w:pPr>
        <w:pStyle w:val="CodeBlock"/>
        <w:shd w:fill="F3F4F6"/>
        <w:spacing w:after="0"/>
      </w:pPr>
      <w:r>
        <w:t xml:space="preserve">      "level": "high"</w:t>
      </w:r>
    </w:p>
    <w:p>
      <w:pPr>
        <w:pStyle w:val="CodeBlock"/>
        <w:shd w:fill="F3F4F6"/>
        <w:spacing w:after="0"/>
      </w:pPr>
      <w:r>
        <w:t xml:space="preserve">    }</w:t>
      </w:r>
    </w:p>
    <w:p>
      <w:pPr>
        <w:pStyle w:val="CodeBlock"/>
        <w:shd w:fill="F3F4F6"/>
        <w:spacing w:after="0"/>
      </w:pPr>
      <w:r>
        <w:t xml:space="preserve">  ],</w:t>
      </w:r>
    </w:p>
    <w:p>
      <w:pPr>
        <w:pStyle w:val="CodeBlock"/>
        <w:shd w:fill="F3F4F6"/>
        <w:spacing w:after="0"/>
      </w:pPr>
      <w:r>
        <w:t xml:space="preserve">  "suggestions": ["暂缓上架，先核对授权链路。"],</w:t>
      </w:r>
    </w:p>
    <w:p>
      <w:pPr>
        <w:pStyle w:val="CodeBlock"/>
        <w:shd w:fill="F3F4F6"/>
        <w:spacing w:after="0"/>
      </w:pPr>
      <w:r>
        <w:t xml:space="preserve">  "jurisdiction": "Amazon US / 美国",</w:t>
      </w:r>
    </w:p>
    <w:p>
      <w:pPr>
        <w:pStyle w:val="CodeBlock"/>
        <w:shd w:fill="F3F4F6"/>
        <w:spacing w:after="0"/>
      </w:pPr>
      <w:r>
        <w:t xml:space="preserve">  "canPublish": false</w:t>
      </w:r>
    </w:p>
    <w:p>
      <w:pPr>
        <w:pStyle w:val="CodeBlock"/>
        <w:shd w:fill="F3F4F6"/>
        <w:spacing w:after="0"/>
      </w:pPr>
      <w:r>
        <w:t>}</w:t>
      </w:r>
    </w:p>
    <w:p>
      <w:r>
        <w:t>后端归一化后还可能追加：source、pdfReportFileID、pdfReportCloudPath、pdfReportError、trademarkCandidates、trademarkSearchTerms、trademarkSignals、usptoWarnings。网页端可以把 pdfReportFileID 换成自己的 PDF 下载 URL。</w:t>
      </w:r>
    </w:p>
    <w:p>
      <w:pPr>
        <w:pStyle w:val="Heading1"/>
      </w:pPr>
      <w:r>
        <w:t>3. TRO 应急建议提示词 tro_advice</w:t>
      </w:r>
    </w:p>
    <w:p>
      <w:r>
        <w:t>用途：TRO应急页面，用于根据平台、案件号、原告品牌/IP、冻结金额生成初步处理建议。</w:t>
      </w:r>
    </w:p>
    <w:p>
      <w:pPr>
        <w:pStyle w:val="CodeBlock"/>
        <w:shd w:fill="F3F4F6"/>
        <w:spacing w:after="0"/>
      </w:pPr>
      <w:r>
        <w:t>你是跨境电商TRO案件应急处理助手。</w:t>
      </w:r>
    </w:p>
    <w:p>
      <w:pPr>
        <w:pStyle w:val="CodeBlock"/>
        <w:shd w:fill="F3F4F6"/>
        <w:spacing w:after="0"/>
      </w:pPr>
      <w:r>
        <w:t>请根据平台、案件号、原告品牌/IP和冻结金额，生成初步应急建议。</w:t>
      </w:r>
    </w:p>
    <w:p>
      <w:pPr>
        <w:pStyle w:val="CodeBlock"/>
        <w:shd w:fill="F3F4F6"/>
        <w:spacing w:after="0"/>
      </w:pPr>
      <w:r>
        <w:t>建议必须谨慎，不能替代律师意见；需要提醒用户正式处理前找律师复核。</w:t>
      </w:r>
    </w:p>
    <w:p>
      <w:pPr>
        <w:pStyle w:val="CodeBlock"/>
        <w:shd w:fill="F3F4F6"/>
        <w:spacing w:after="0"/>
      </w:pPr>
      <w:r>
        <w:t>只返回一个JSON对象，不要返回Markdown、代码块或额外解释。</w:t>
      </w:r>
    </w:p>
    <w:p>
      <w:pPr>
        <w:pStyle w:val="CodeBlock"/>
        <w:shd w:fill="F3F4F6"/>
        <w:spacing w:after="0"/>
      </w:pPr>
      <w:r>
        <w:t>JSON字段必须包含: title, desc, score, level, levelText, actions。</w:t>
      </w:r>
    </w:p>
    <w:p>
      <w:pPr>
        <w:pStyle w:val="CodeBlock"/>
        <w:shd w:fill="F3F4F6"/>
        <w:spacing w:after="0"/>
      </w:pPr>
      <w:r>
        <w:t>score为0到100的数字；level只能是low、medium、high；levelText用中文低风险/中风险/高风险；actions为3到5条字符串数组。</w:t>
      </w:r>
    </w:p>
    <w:p>
      <w:pPr>
        <w:pStyle w:val="Heading2"/>
      </w:pPr>
      <w:r>
        <w:t>3.1 TRO 输入示例</w:t>
      </w:r>
    </w:p>
    <w:p>
      <w:pPr>
        <w:pStyle w:val="CodeBlock"/>
        <w:shd w:fill="F3F4F6"/>
        <w:spacing w:after="0"/>
      </w:pPr>
      <w:r>
        <w:t>{</w:t>
      </w:r>
    </w:p>
    <w:p>
      <w:pPr>
        <w:pStyle w:val="CodeBlock"/>
        <w:shd w:fill="F3F4F6"/>
        <w:spacing w:after="0"/>
      </w:pPr>
      <w:r>
        <w:t xml:space="preserve">  "task": "tro_advice",</w:t>
      </w:r>
    </w:p>
    <w:p>
      <w:pPr>
        <w:pStyle w:val="CodeBlock"/>
        <w:shd w:fill="F3F4F6"/>
        <w:spacing w:after="0"/>
      </w:pPr>
      <w:r>
        <w:t xml:space="preserve">  "version": "v1",</w:t>
      </w:r>
    </w:p>
    <w:p>
      <w:pPr>
        <w:pStyle w:val="CodeBlock"/>
        <w:shd w:fill="F3F4F6"/>
        <w:spacing w:after="0"/>
      </w:pPr>
      <w:r>
        <w:t xml:space="preserve">  "input": {</w:t>
      </w:r>
    </w:p>
    <w:p>
      <w:pPr>
        <w:pStyle w:val="CodeBlock"/>
        <w:shd w:fill="F3F4F6"/>
        <w:spacing w:after="0"/>
      </w:pPr>
      <w:r>
        <w:t xml:space="preserve">    "platform": "Amazon",</w:t>
      </w:r>
    </w:p>
    <w:p>
      <w:pPr>
        <w:pStyle w:val="CodeBlock"/>
        <w:shd w:fill="F3F4F6"/>
        <w:spacing w:after="0"/>
      </w:pPr>
      <w:r>
        <w:t xml:space="preserve">    "caseNo": "1:26-cv-xxxxx",</w:t>
      </w:r>
    </w:p>
    <w:p>
      <w:pPr>
        <w:pStyle w:val="CodeBlock"/>
        <w:shd w:fill="F3F4F6"/>
        <w:spacing w:after="0"/>
      </w:pPr>
      <w:r>
        <w:t xml:space="preserve">    "brand": "KALA",</w:t>
      </w:r>
    </w:p>
    <w:p>
      <w:pPr>
        <w:pStyle w:val="CodeBlock"/>
        <w:shd w:fill="F3F4F6"/>
        <w:spacing w:after="0"/>
      </w:pPr>
      <w:r>
        <w:t xml:space="preserve">    "freezeAmount": "20000"</w:t>
      </w:r>
    </w:p>
    <w:p>
      <w:pPr>
        <w:pStyle w:val="CodeBlock"/>
        <w:shd w:fill="F3F4F6"/>
        <w:spacing w:after="0"/>
      </w:pPr>
      <w:r>
        <w:t xml:space="preserve">  }</w:t>
      </w:r>
    </w:p>
    <w:p>
      <w:pPr>
        <w:pStyle w:val="CodeBlock"/>
        <w:shd w:fill="F3F4F6"/>
        <w:spacing w:after="0"/>
      </w:pPr>
      <w:r>
        <w:t>}</w:t>
      </w:r>
    </w:p>
    <w:p>
      <w:pPr>
        <w:pStyle w:val="Heading2"/>
      </w:pPr>
      <w:r>
        <w:t>3.2 TRO 输出 JSON</w:t>
      </w:r>
    </w:p>
    <w:p>
      <w:pPr>
        <w:pStyle w:val="CodeBlock"/>
        <w:shd w:fill="F3F4F6"/>
        <w:spacing w:after="0"/>
      </w:pPr>
      <w:r>
        <w:t>{</w:t>
      </w:r>
    </w:p>
    <w:p>
      <w:pPr>
        <w:pStyle w:val="CodeBlock"/>
        <w:shd w:fill="F3F4F6"/>
        <w:spacing w:after="0"/>
      </w:pPr>
      <w:r>
        <w:t xml:space="preserve">  "title": "建议立即进入律师复核流程",</w:t>
      </w:r>
    </w:p>
    <w:p>
      <w:pPr>
        <w:pStyle w:val="CodeBlock"/>
        <w:shd w:fill="F3F4F6"/>
        <w:spacing w:after="0"/>
      </w:pPr>
      <w:r>
        <w:t xml:space="preserve">  "desc": "Amazon · 初步风险分 82",</w:t>
      </w:r>
    </w:p>
    <w:p>
      <w:pPr>
        <w:pStyle w:val="CodeBlock"/>
        <w:shd w:fill="F3F4F6"/>
        <w:spacing w:after="0"/>
      </w:pPr>
      <w:r>
        <w:t xml:space="preserve">  "score": 82,</w:t>
      </w:r>
    </w:p>
    <w:p>
      <w:pPr>
        <w:pStyle w:val="CodeBlock"/>
        <w:shd w:fill="F3F4F6"/>
        <w:spacing w:after="0"/>
      </w:pPr>
      <w:r>
        <w:t xml:space="preserve">  "level": "high",</w:t>
      </w:r>
    </w:p>
    <w:p>
      <w:pPr>
        <w:pStyle w:val="CodeBlock"/>
        <w:shd w:fill="F3F4F6"/>
        <w:spacing w:after="0"/>
      </w:pPr>
      <w:r>
        <w:t xml:space="preserve">  "levelText": "高风险",</w:t>
      </w:r>
    </w:p>
    <w:p>
      <w:pPr>
        <w:pStyle w:val="CodeBlock"/>
        <w:shd w:fill="F3F4F6"/>
        <w:spacing w:after="0"/>
      </w:pPr>
      <w:r>
        <w:t xml:space="preserve">  "actions": [</w:t>
      </w:r>
    </w:p>
    <w:p>
      <w:pPr>
        <w:pStyle w:val="CodeBlock"/>
        <w:shd w:fill="F3F4F6"/>
        <w:spacing w:after="0"/>
      </w:pPr>
      <w:r>
        <w:t xml:space="preserve">    "确认涉案链接和冻结账户，先停止新增销售。",</w:t>
      </w:r>
    </w:p>
    <w:p>
      <w:pPr>
        <w:pStyle w:val="CodeBlock"/>
        <w:shd w:fill="F3F4F6"/>
        <w:spacing w:after="0"/>
      </w:pPr>
      <w:r>
        <w:t xml:space="preserve">    "整理平台通知、法院文件、销售记录和冻结截图。",</w:t>
      </w:r>
    </w:p>
    <w:p>
      <w:pPr>
        <w:pStyle w:val="CodeBlock"/>
        <w:shd w:fill="F3F4F6"/>
        <w:spacing w:after="0"/>
      </w:pPr>
      <w:r>
        <w:t xml:space="preserve">    "尽快让律师复核案件号、原告主体、涉案链接和和解空间。"</w:t>
      </w:r>
    </w:p>
    <w:p>
      <w:pPr>
        <w:pStyle w:val="CodeBlock"/>
        <w:shd w:fill="F3F4F6"/>
        <w:spacing w:after="0"/>
      </w:pPr>
      <w:r>
        <w:t xml:space="preserve">  ]</w:t>
      </w:r>
    </w:p>
    <w:p>
      <w:pPr>
        <w:pStyle w:val="CodeBlock"/>
        <w:shd w:fill="F3F4F6"/>
        <w:spacing w:after="0"/>
      </w:pPr>
      <w:r>
        <w:t>}</w:t>
      </w:r>
    </w:p>
    <w:p>
      <w:pPr>
        <w:pStyle w:val="Heading1"/>
      </w:pPr>
      <w:r>
        <w:t>4. USPTO 商标检索线索提取 trademark_signal_extract</w:t>
      </w:r>
    </w:p>
    <w:p>
      <w:r>
        <w:t>用途：在美国市场检测时，先让 AI 从图片、标题、关键词、说明里提取可检索的商标词和视觉线索，再去 USPTO 官方搜索接口查候选商标。</w:t>
      </w:r>
    </w:p>
    <w:p>
      <w:pPr>
        <w:pStyle w:val="CodeBlock"/>
        <w:shd w:fill="F3F4F6"/>
        <w:spacing w:after="0"/>
      </w:pPr>
      <w:r>
        <w:t>你是商标检索线索提取助手。</w:t>
      </w:r>
    </w:p>
    <w:p>
      <w:pPr>
        <w:pStyle w:val="CodeBlock"/>
        <w:shd w:fill="F3F4F6"/>
        <w:spacing w:after="0"/>
      </w:pPr>
      <w:r>
        <w:t>根据用户上传的图片、标题、关键词和说明，提取适合去 USPTO 检索的商标词、图形元素、颜色和构图。</w:t>
      </w:r>
    </w:p>
    <w:p>
      <w:pPr>
        <w:pStyle w:val="CodeBlock"/>
        <w:shd w:fill="F3F4F6"/>
        <w:spacing w:after="0"/>
      </w:pPr>
      <w:r>
        <w:t>只返回一个JSON对象，不要返回Markdown或额外解释。</w:t>
      </w:r>
    </w:p>
    <w:p>
      <w:pPr>
        <w:pStyle w:val="CodeBlock"/>
        <w:shd w:fill="F3F4F6"/>
        <w:spacing w:after="0"/>
      </w:pPr>
      <w:r>
        <w:t>JSON字段包含: wordMarks, searchTerms, visualElements, colors, composition。</w:t>
      </w:r>
    </w:p>
    <w:p>
      <w:pPr>
        <w:pStyle w:val="CodeBlock"/>
        <w:shd w:fill="F3F4F6"/>
        <w:spacing w:after="0"/>
      </w:pPr>
      <w:r>
        <w:t>每个字段都是字符串数组，最多8项；无法识别时返回空数组。</w:t>
      </w:r>
    </w:p>
    <w:p>
      <w:pPr>
        <w:pStyle w:val="Heading2"/>
      </w:pPr>
      <w:r>
        <w:t>4.1 线索输出 JSON</w:t>
      </w:r>
    </w:p>
    <w:p>
      <w:pPr>
        <w:pStyle w:val="CodeBlock"/>
        <w:shd w:fill="F3F4F6"/>
        <w:spacing w:after="0"/>
      </w:pPr>
      <w:r>
        <w:t>{</w:t>
      </w:r>
    </w:p>
    <w:p>
      <w:pPr>
        <w:pStyle w:val="CodeBlock"/>
        <w:shd w:fill="F3F4F6"/>
        <w:spacing w:after="0"/>
      </w:pPr>
      <w:r>
        <w:t xml:space="preserve">  "wordMarks": ["KALA", "UKULELES"],</w:t>
      </w:r>
    </w:p>
    <w:p>
      <w:pPr>
        <w:pStyle w:val="CodeBlock"/>
        <w:shd w:fill="F3F4F6"/>
        <w:spacing w:after="0"/>
      </w:pPr>
      <w:r>
        <w:t xml:space="preserve">  "searchTerms": ["KALA BRAND", "ukulele brand"],</w:t>
      </w:r>
    </w:p>
    <w:p>
      <w:pPr>
        <w:pStyle w:val="CodeBlock"/>
        <w:shd w:fill="F3F4F6"/>
        <w:spacing w:after="0"/>
      </w:pPr>
      <w:r>
        <w:t xml:space="preserve">  "visualElements": ["stylized wordmark", "musical instrument logo"],</w:t>
      </w:r>
    </w:p>
    <w:p>
      <w:pPr>
        <w:pStyle w:val="CodeBlock"/>
        <w:shd w:fill="F3F4F6"/>
        <w:spacing w:after="0"/>
      </w:pPr>
      <w:r>
        <w:t xml:space="preserve">  "colors": ["black", "white"],</w:t>
      </w:r>
    </w:p>
    <w:p>
      <w:pPr>
        <w:pStyle w:val="CodeBlock"/>
        <w:shd w:fill="F3F4F6"/>
        <w:spacing w:after="0"/>
      </w:pPr>
      <w:r>
        <w:t xml:space="preserve">  "composition": ["centered logo on product image"]</w:t>
      </w:r>
    </w:p>
    <w:p>
      <w:pPr>
        <w:pStyle w:val="CodeBlock"/>
        <w:shd w:fill="F3F4F6"/>
        <w:spacing w:after="0"/>
      </w:pPr>
      <w:r>
        <w:t>}</w:t>
      </w:r>
    </w:p>
    <w:p>
      <w:pPr>
        <w:pStyle w:val="Heading2"/>
      </w:pPr>
      <w:r>
        <w:t>4.2 USPTO 检索逻辑</w:t>
      </w:r>
    </w:p>
    <w:p>
      <w:pPr>
        <w:pStyle w:val="ListBullet"/>
      </w:pPr>
      <w:r>
        <w:t>仅在 countryRegion 为 美国、United States、US、USA 时自动走 USPTO 检索。</w:t>
      </w:r>
    </w:p>
    <w:p>
      <w:pPr>
        <w:pStyle w:val="ListBullet"/>
      </w:pPr>
      <w:r>
        <w:t>当前官方搜索接口：POST https://tmsearch.uspto.gov/prod-v1-0-0/tmsearch。</w:t>
      </w:r>
    </w:p>
    <w:p>
      <w:pPr>
        <w:pStyle w:val="ListBullet"/>
      </w:pPr>
      <w:r>
        <w:t>搜索字段包括 wordmark、wordmarkPseudoText、markDescription、goodsAndServices。</w:t>
      </w:r>
    </w:p>
    <w:p>
      <w:pPr>
        <w:pStyle w:val="ListBullet"/>
      </w:pPr>
      <w:r>
        <w:t>候选商标最多取 6 条；每条包含 wordmark、serialNumber、registrationNumber、ownerName、status、goodsAndServices、markDrawingCode、designSearchCode、markImageUrl、sourceUrl。</w:t>
      </w:r>
    </w:p>
    <w:p>
      <w:pPr>
        <w:pStyle w:val="ListBullet"/>
      </w:pPr>
      <w:r>
        <w:t>官方商标图 URL 格式： https://tsdr.uspto.gov/img/{serialNumber}/large。</w:t>
      </w:r>
    </w:p>
    <w:p>
      <w:pPr>
        <w:pStyle w:val="ListBullet"/>
      </w:pPr>
      <w:r>
        <w:t>模型会收到用户上传图 + 最多 3 张 USPTO 官方候选商标图，用来做视觉近似和文字近似初筛。</w:t>
      </w:r>
    </w:p>
    <w:p>
      <w:pPr>
        <w:pStyle w:val="Heading1"/>
      </w:pPr>
      <w:r>
        <w:t>5. 图片传给 AI 的方式</w:t>
      </w:r>
    </w:p>
    <w:p>
      <w:r>
        <w:t>当前 aiGateway 会把文字 JSON 和图片组合成 OpenAI 兼容的多模态 messages：</w:t>
      </w:r>
    </w:p>
    <w:p>
      <w:pPr>
        <w:pStyle w:val="CodeBlock"/>
        <w:shd w:fill="F3F4F6"/>
        <w:spacing w:after="0"/>
      </w:pPr>
      <w:r>
        <w:t>[</w:t>
      </w:r>
    </w:p>
    <w:p>
      <w:pPr>
        <w:pStyle w:val="CodeBlock"/>
        <w:shd w:fill="F3F4F6"/>
        <w:spacing w:after="0"/>
      </w:pPr>
      <w:r>
        <w:t xml:space="preserve">  {</w:t>
      </w:r>
    </w:p>
    <w:p>
      <w:pPr>
        <w:pStyle w:val="CodeBlock"/>
        <w:shd w:fill="F3F4F6"/>
        <w:spacing w:after="0"/>
      </w:pPr>
      <w:r>
        <w:t xml:space="preserve">    "role": "system",</w:t>
      </w:r>
    </w:p>
    <w:p>
      <w:pPr>
        <w:pStyle w:val="CodeBlock"/>
        <w:shd w:fill="F3F4F6"/>
        <w:spacing w:after="0"/>
      </w:pPr>
      <w:r>
        <w:t xml:space="preserve">    "content": "风险检测提示词..."</w:t>
      </w:r>
    </w:p>
    <w:p>
      <w:pPr>
        <w:pStyle w:val="CodeBlock"/>
        <w:shd w:fill="F3F4F6"/>
        <w:spacing w:after="0"/>
      </w:pPr>
      <w:r>
        <w:t xml:space="preserve">  },</w:t>
      </w:r>
    </w:p>
    <w:p>
      <w:pPr>
        <w:pStyle w:val="CodeBlock"/>
        <w:shd w:fill="F3F4F6"/>
        <w:spacing w:after="0"/>
      </w:pPr>
      <w:r>
        <w:t xml:space="preserve">  {</w:t>
      </w:r>
    </w:p>
    <w:p>
      <w:pPr>
        <w:pStyle w:val="CodeBlock"/>
        <w:shd w:fill="F3F4F6"/>
        <w:spacing w:after="0"/>
      </w:pPr>
      <w:r>
        <w:t xml:space="preserve">    "role": "user",</w:t>
      </w:r>
    </w:p>
    <w:p>
      <w:pPr>
        <w:pStyle w:val="CodeBlock"/>
        <w:shd w:fill="F3F4F6"/>
        <w:spacing w:after="0"/>
      </w:pPr>
      <w:r>
        <w:t xml:space="preserve">    "content": [</w:t>
      </w:r>
    </w:p>
    <w:p>
      <w:pPr>
        <w:pStyle w:val="CodeBlock"/>
        <w:shd w:fill="F3F4F6"/>
        <w:spacing w:after="0"/>
      </w:pPr>
      <w:r>
        <w:t xml:space="preserve">      { "type": "text", "text": "{task,input...}" },</w:t>
      </w:r>
    </w:p>
    <w:p>
      <w:pPr>
        <w:pStyle w:val="CodeBlock"/>
        <w:shd w:fill="F3F4F6"/>
        <w:spacing w:after="0"/>
      </w:pPr>
      <w:r>
        <w:t xml:space="preserve">      { "type": "text", "text": "用户上传的待检测图片如下：" },</w:t>
      </w:r>
    </w:p>
    <w:p>
      <w:pPr>
        <w:pStyle w:val="CodeBlock"/>
        <w:shd w:fill="F3F4F6"/>
        <w:spacing w:after="0"/>
      </w:pPr>
      <w:r>
        <w:t xml:space="preserve">      { "type": "image_url", "image_url": { "url": "https://.../user-image.jpg" } },</w:t>
      </w:r>
    </w:p>
    <w:p>
      <w:pPr>
        <w:pStyle w:val="CodeBlock"/>
        <w:shd w:fill="F3F4F6"/>
        <w:spacing w:after="0"/>
      </w:pPr>
      <w:r>
        <w:t xml:space="preserve">      { "type": "text", "text": "USPTO 官方候选商标图如下，顺序对应 trademarkCandidates：" },</w:t>
      </w:r>
    </w:p>
    <w:p>
      <w:pPr>
        <w:pStyle w:val="CodeBlock"/>
        <w:shd w:fill="F3F4F6"/>
        <w:spacing w:after="0"/>
      </w:pPr>
      <w:r>
        <w:t xml:space="preserve">      { "type": "image_url", "image_url": { "url": "https://tsdr.uspto.gov/img/.../large" } }</w:t>
      </w:r>
    </w:p>
    <w:p>
      <w:pPr>
        <w:pStyle w:val="CodeBlock"/>
        <w:shd w:fill="F3F4F6"/>
        <w:spacing w:after="0"/>
      </w:pPr>
      <w:r>
        <w:t xml:space="preserve">    ]</w:t>
      </w:r>
    </w:p>
    <w:p>
      <w:pPr>
        <w:pStyle w:val="CodeBlock"/>
        <w:shd w:fill="F3F4F6"/>
        <w:spacing w:after="0"/>
      </w:pPr>
      <w:r>
        <w:t xml:space="preserve">  }</w:t>
      </w:r>
    </w:p>
    <w:p>
      <w:pPr>
        <w:pStyle w:val="CodeBlock"/>
        <w:shd w:fill="F3F4F6"/>
        <w:spacing w:after="0"/>
      </w:pPr>
      <w:r>
        <w:t>]</w:t>
      </w:r>
    </w:p>
    <w:p>
      <w:r>
        <w:t>网页端迁移重点：不要只把文件名或本地路径给 AI。浏览器上传文件后，后端要先得到模型可访问的 URL，或转成模型接口支持的图片输入格式。</w:t>
      </w:r>
    </w:p>
    <w:p>
      <w:pPr>
        <w:pStyle w:val="Heading1"/>
      </w:pPr>
      <w:r>
        <w:t>6. PDF 报告生成</w:t>
      </w:r>
    </w:p>
    <w:p>
      <w:r>
        <w:t>当前云函数用 pdfkit 生成 PDF，并上传到云存储；小程序拿到 pdfReportFileID 后下载/打开。</w:t>
      </w:r>
    </w:p>
    <w:p>
      <w:pPr>
        <w:pStyle w:val="ListBullet"/>
      </w:pPr>
      <w:r>
        <w:t>PDF 标题：TRO 侵权风险检测报告。</w:t>
      </w:r>
    </w:p>
    <w:p>
      <w:pPr>
        <w:pStyle w:val="ListBullet"/>
      </w:pPr>
      <w:r>
        <w:t>主要章节：封面、图片对比、USPTO 候选商标、风险分析、证据清单。</w:t>
      </w:r>
    </w:p>
    <w:p>
      <w:pPr>
        <w:pStyle w:val="ListBullet"/>
      </w:pPr>
      <w:r>
        <w:t>中文字体：cloudfunctions/aiGateway/assets/fonts/NotoSansSC-VF.ttf。</w:t>
      </w:r>
    </w:p>
    <w:p>
      <w:pPr>
        <w:pStyle w:val="ListBullet"/>
      </w:pPr>
      <w:r>
        <w:t>网页端建议：后端生成 PDF 后返回 pdfUrl 或 reportId，前端提供下载按钮。</w:t>
      </w:r>
    </w:p>
    <w:p>
      <w:pPr>
        <w:pStyle w:val="ListBullet"/>
      </w:pPr>
      <w:r>
        <w:t>如果迁移到 Node Web 后端，可以继续复用 pdfkit 和现有 pdfReport.js 的结构。</w:t>
      </w:r>
    </w:p>
    <w:p>
      <w:pPr>
        <w:pStyle w:val="Heading1"/>
      </w:pPr>
      <w:r>
        <w:t>7. 本地规则兜底</w:t>
      </w:r>
    </w:p>
    <w:p>
      <w:r>
        <w:t>如果 AI 云函数或模型调用失败，小程序会回退到本地规则，并在可见结果开头加 [本地规则]，用于提醒这不是模型判断。网页端可按需保留同样策略。</w:t>
      </w:r>
    </w:p>
    <w:p>
      <w:pPr>
        <w:pStyle w:val="Heading2"/>
      </w:pPr>
      <w:r>
        <w:t>7.1 风险检测本地关键词</w:t>
      </w:r>
    </w:p>
    <w:p>
      <w:pPr>
        <w:pStyle w:val="CodeBlock"/>
        <w:shd w:fill="F3F4F6"/>
        <w:spacing w:after="0"/>
      </w:pPr>
      <w:r>
        <w:t>高风险词：disney, marvel, stanley, lego, nike, adidas, harley, pokemon, nfl, taylor swift, popsocket, smiley</w:t>
      </w:r>
    </w:p>
    <w:p>
      <w:pPr>
        <w:pStyle w:val="CodeBlock"/>
        <w:shd w:fill="F3F4F6"/>
        <w:spacing w:after="0"/>
      </w:pPr>
      <w:r>
        <w:t>中风险词：compatible with, inspired, dupe, cartoon, celebrity, luxury, logo, brand style, pod, fan merch</w:t>
      </w:r>
    </w:p>
    <w:p>
      <w:pPr>
        <w:pStyle w:val="Heading2"/>
      </w:pPr>
      <w:r>
        <w:t>7.2 TRO 本地高风险品牌词</w:t>
      </w:r>
    </w:p>
    <w:p>
      <w:pPr>
        <w:pStyle w:val="CodeBlock"/>
        <w:shd w:fill="F3F4F6"/>
        <w:spacing w:after="0"/>
      </w:pPr>
      <w:r>
        <w:t>stanley, disney, lego, popsockets, harley, smiley</w:t>
      </w:r>
    </w:p>
    <w:p>
      <w:pPr>
        <w:pStyle w:val="Heading1"/>
      </w:pPr>
      <w:r>
        <w:t>8. 网页端迁移建议</w:t>
      </w:r>
    </w:p>
    <w:p>
      <w:pPr>
        <w:pStyle w:val="ListNumber"/>
      </w:pPr>
      <w:r>
        <w:t>浏览器端只负责收集表单、上传图片、展示报告；AI Key、USPTO 请求、PDF 生成都放在服务端。</w:t>
      </w:r>
    </w:p>
    <w:p>
      <w:pPr>
        <w:pStyle w:val="ListNumber"/>
      </w:pPr>
      <w:r>
        <w:t>保留 task/version/input 这套协议，网页端和小程序就能共用同一套业务逻辑。</w:t>
      </w:r>
    </w:p>
    <w:p>
      <w:pPr>
        <w:pStyle w:val="ListNumber"/>
      </w:pPr>
      <w:r>
        <w:t>风险检测接口建议：POST /api/ai/risk-detect，返回检测结果、reportId、pdfUrl。</w:t>
      </w:r>
    </w:p>
    <w:p>
      <w:pPr>
        <w:pStyle w:val="ListNumber"/>
      </w:pPr>
      <w:r>
        <w:t>TRO建议接口建议：POST /api/ai/tro-advice，返回 title、desc、score、level、actions。</w:t>
      </w:r>
    </w:p>
    <w:p>
      <w:pPr>
        <w:pStyle w:val="ListNumber"/>
      </w:pPr>
      <w:r>
        <w:t>图片检测必须确认模型支持 vision/image_url；否则会出现“信息不足，无法判断图片”的情况。</w:t>
      </w:r>
    </w:p>
    <w:p>
      <w:pPr>
        <w:pStyle w:val="ListNumber"/>
      </w:pPr>
      <w:r>
        <w:t>USPTO 接口可能变化或限流，服务端要保留超时和 warnings，不要让整个检测失败。</w:t>
      </w:r>
    </w:p>
    <w:p>
      <w:pPr>
        <w:pStyle w:val="ListNumber"/>
      </w:pPr>
      <w:r>
        <w:t>真实 API Key 已经在聊天/截图里出现过，正式上线前建议重新生成并替换。</w:t>
      </w:r>
    </w:p>
    <w:p>
      <w:pPr>
        <w:pStyle w:val="Heading1"/>
      </w:pPr>
      <w:r>
        <w:t>9. 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AI 云函数入口</w:t>
            </w:r>
          </w:p>
        </w:tc>
        <w:tc>
          <w:tcPr>
            <w:tcW w:type="dxa" w:w="4320"/>
          </w:tcPr>
          <w:p>
            <w:r>
              <w:t>D:\GGKJ\cloudfunctions\aiGateway\index.js</w:t>
            </w:r>
          </w:p>
        </w:tc>
      </w:tr>
      <w:tr>
        <w:tc>
          <w:tcPr>
            <w:tcW w:type="dxa" w:w="4320"/>
          </w:tcPr>
          <w:p>
            <w:r>
              <w:t>USPTO 检索</w:t>
            </w:r>
          </w:p>
        </w:tc>
        <w:tc>
          <w:tcPr>
            <w:tcW w:type="dxa" w:w="4320"/>
          </w:tcPr>
          <w:p>
            <w:r>
              <w:t>D:\GGKJ\cloudfunctions\aiGateway\usptoSearch.js</w:t>
            </w:r>
          </w:p>
        </w:tc>
      </w:tr>
      <w:tr>
        <w:tc>
          <w:tcPr>
            <w:tcW w:type="dxa" w:w="4320"/>
          </w:tcPr>
          <w:p>
            <w:r>
              <w:t>PDF 生成</w:t>
            </w:r>
          </w:p>
        </w:tc>
        <w:tc>
          <w:tcPr>
            <w:tcW w:type="dxa" w:w="4320"/>
          </w:tcPr>
          <w:p>
            <w:r>
              <w:t>D:\GGKJ\cloudfunctions\aiGateway\pdfReport.js</w:t>
            </w:r>
          </w:p>
        </w:tc>
      </w:tr>
      <w:tr>
        <w:tc>
          <w:tcPr>
            <w:tcW w:type="dxa" w:w="4320"/>
          </w:tcPr>
          <w:p>
            <w:r>
              <w:t>小程序 AI 客户端</w:t>
            </w:r>
          </w:p>
        </w:tc>
        <w:tc>
          <w:tcPr>
            <w:tcW w:type="dxa" w:w="4320"/>
          </w:tcPr>
          <w:p>
            <w:r>
              <w:t>D:\GGKJ\services\aiClient.js</w:t>
            </w:r>
          </w:p>
        </w:tc>
      </w:tr>
      <w:tr>
        <w:tc>
          <w:tcPr>
            <w:tcW w:type="dxa" w:w="4320"/>
          </w:tcPr>
          <w:p>
            <w:r>
              <w:t>风险检测前端逻辑</w:t>
            </w:r>
          </w:p>
        </w:tc>
        <w:tc>
          <w:tcPr>
            <w:tcW w:type="dxa" w:w="4320"/>
          </w:tcPr>
          <w:p>
            <w:r>
              <w:t>D:\GGKJ\services\riskEngine.js</w:t>
            </w:r>
          </w:p>
        </w:tc>
      </w:tr>
      <w:tr>
        <w:tc>
          <w:tcPr>
            <w:tcW w:type="dxa" w:w="4320"/>
          </w:tcPr>
          <w:p>
            <w:r>
              <w:t>TRO 建议前端逻辑</w:t>
            </w:r>
          </w:p>
        </w:tc>
        <w:tc>
          <w:tcPr>
            <w:tcW w:type="dxa" w:w="4320"/>
          </w:tcPr>
          <w:p>
            <w:r>
              <w:t>D:\GGKJ\services\troAdvice.js</w:t>
            </w:r>
          </w:p>
        </w:tc>
      </w:tr>
      <w:tr>
        <w:tc>
          <w:tcPr>
            <w:tcW w:type="dxa" w:w="4320"/>
          </w:tcPr>
          <w:p>
            <w:r>
              <w:t>本地规则标签</w:t>
            </w:r>
          </w:p>
        </w:tc>
        <w:tc>
          <w:tcPr>
            <w:tcW w:type="dxa" w:w="4320"/>
          </w:tcPr>
          <w:p>
            <w:r>
              <w:t>D:\GGKJ\services\localRuleLabel.js</w:t>
            </w:r>
          </w:p>
        </w:tc>
      </w:tr>
    </w:tbl>
    <w:p>
      <w:r>
        <w:t>最后更新：2026-07-08。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