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____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Національний університет “Одеська політехніка”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____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color w:val="000000"/>
          <w:rtl w:val="0"/>
        </w:rPr>
        <w:t xml:space="preserve">(назва вищого навчального закладу)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320"/>
        </w:tabs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Спеціальність __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125 Кібербезпека та захист інформації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__     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  Семестр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__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I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__ Модуль __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І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__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Навчальний предмет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__</w:t>
      </w: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“Нормативно-правове та організаційне забезпечення захисту інформації”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__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Варіант 1.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 Заповніть пропуски у таблицях </w:t>
      </w:r>
      <w:r w:rsidDel="00000000" w:rsidR="00000000" w:rsidRPr="00000000">
        <w:rPr>
          <w:color w:val="000000"/>
          <w:rtl w:val="0"/>
        </w:rPr>
        <w:t xml:space="preserve">(20 балів)</w:t>
      </w:r>
      <w:r w:rsidDel="00000000" w:rsidR="00000000" w:rsidRPr="00000000">
        <w:rPr>
          <w:rtl w:val="0"/>
        </w:rPr>
      </w:r>
    </w:p>
    <w:tbl>
      <w:tblPr>
        <w:tblStyle w:val="Table1"/>
        <w:tblW w:w="98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63"/>
        <w:gridCol w:w="2464"/>
        <w:gridCol w:w="2464"/>
        <w:gridCol w:w="2464"/>
        <w:tblGridChange w:id="0">
          <w:tblGrid>
            <w:gridCol w:w="2463"/>
            <w:gridCol w:w="2464"/>
            <w:gridCol w:w="2464"/>
            <w:gridCol w:w="2464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723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Органи виконавчої влади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Органи місцевого самоврядування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Суб’єкти делегованих повноважень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суб’єкти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владних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повноважень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71"/>
        <w:gridCol w:w="1971"/>
        <w:gridCol w:w="1971"/>
        <w:gridCol w:w="1971"/>
        <w:gridCol w:w="1971"/>
        <w:tblGridChange w:id="0">
          <w:tblGrid>
            <w:gridCol w:w="1971"/>
            <w:gridCol w:w="1971"/>
            <w:gridCol w:w="1971"/>
            <w:gridCol w:w="1971"/>
            <w:gridCol w:w="1971"/>
          </w:tblGrid>
        </w:tblGridChange>
      </w:tblGrid>
      <w:tr>
        <w:trPr>
          <w:cantSplit w:val="0"/>
          <w:trHeight w:val="290.97656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суб’єкти цивільних (інформаційних) відносин</w:t>
            </w:r>
          </w:p>
        </w:tc>
      </w:tr>
      <w:tr>
        <w:trPr>
          <w:cantSplit w:val="1"/>
          <w:trHeight w:val="1308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3" w:right="113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Фізичні особи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113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Юридичні особи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Об’єднання громадян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Суб’єкти владних повноважень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Міжнародні організації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27"/>
        <w:gridCol w:w="4928"/>
        <w:tblGridChange w:id="0">
          <w:tblGrid>
            <w:gridCol w:w="4927"/>
            <w:gridCol w:w="492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суб’єкти цивільних(інформаційних) відносин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загальні суб’єкти</w:t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спеціальні суб’єкти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08"/>
        <w:gridCol w:w="1408"/>
        <w:gridCol w:w="1407"/>
        <w:gridCol w:w="1408"/>
        <w:gridCol w:w="1408"/>
        <w:gridCol w:w="1408"/>
        <w:gridCol w:w="1408"/>
        <w:tblGridChange w:id="0">
          <w:tblGrid>
            <w:gridCol w:w="1408"/>
            <w:gridCol w:w="1408"/>
            <w:gridCol w:w="1407"/>
            <w:gridCol w:w="1408"/>
            <w:gridCol w:w="1408"/>
            <w:gridCol w:w="1408"/>
            <w:gridCol w:w="1408"/>
          </w:tblGrid>
        </w:tblGridChange>
      </w:tblGrid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Інформація, що не може оброблятись в автоматизованих системах відповідно до Стразбурської конвенції ЄС 1981 року</w:t>
            </w:r>
          </w:p>
        </w:tc>
      </w:tr>
      <w:tr>
        <w:trPr>
          <w:cantSplit w:val="1"/>
          <w:trHeight w:val="1609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Раса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Релігія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Політичні переконання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Медичні дані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Генетична інформація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Інформація про статеве життя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засудження в кримінальному порядку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23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4"/>
        <w:gridCol w:w="1424"/>
        <w:gridCol w:w="1424"/>
        <w:gridCol w:w="1412"/>
        <w:gridCol w:w="1413"/>
        <w:gridCol w:w="1413"/>
        <w:gridCol w:w="1413"/>
        <w:tblGridChange w:id="0">
          <w:tblGrid>
            <w:gridCol w:w="1424"/>
            <w:gridCol w:w="1424"/>
            <w:gridCol w:w="1424"/>
            <w:gridCol w:w="1412"/>
            <w:gridCol w:w="1413"/>
            <w:gridCol w:w="1413"/>
            <w:gridCol w:w="141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5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зміст права власності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8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майнові права інтелектуальної власності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Право володіння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користування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розпорядження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право на використання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виключне право дозволу на використання об’єкта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виключне право перешкоджати неправомірному  використанню об’єкта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інші майнові права інтелектуальної власності,встановлені законом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2. Вкажіть відповідність </w:t>
      </w:r>
      <w:r w:rsidDel="00000000" w:rsidR="00000000" w:rsidRPr="00000000">
        <w:rPr>
          <w:color w:val="000000"/>
          <w:rtl w:val="0"/>
        </w:rPr>
        <w:t xml:space="preserve">(10 балів)</w:t>
      </w:r>
      <w:r w:rsidDel="00000000" w:rsidR="00000000" w:rsidRPr="00000000">
        <w:rPr>
          <w:rtl w:val="0"/>
        </w:rPr>
      </w:r>
    </w:p>
    <w:tbl>
      <w:tblPr>
        <w:tblStyle w:val="Table6"/>
        <w:tblW w:w="9923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6"/>
        <w:gridCol w:w="4535"/>
        <w:gridCol w:w="426"/>
        <w:gridCol w:w="4536"/>
        <w:tblGridChange w:id="0">
          <w:tblGrid>
            <w:gridCol w:w="426"/>
            <w:gridCol w:w="4535"/>
            <w:gridCol w:w="426"/>
            <w:gridCol w:w="453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норма права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ж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протиправна поведінка, (правопорушення, проступок, злочин) тобто вчинення дії, що суперечить закону і завдає шкоди суспільству, державі або особі.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правовий інститут (інститут права)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 призначення О.Кіпера головою Одеської обласної державної адміністрації. Указ Президента України від 30.05.2023 №312/2023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галузь права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методів правового регулювання, який передбачає категоричну та детальну регламентацію поведінки учасників правових відносин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система права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жителі села чи добровільного об'єднання у сільську громаду жителів кількох сіл, селища та міста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ґ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нормативно-правовий акт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це загальнообов’язкове формально визначене правило поведінки, що регулює суспільні відносини, яке охороняється і забезпечується державою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індивідуально-правовий акт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цивільне право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імперативний метод правового регулювання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впорядкована сукупність правових норм, яка регулює певний вид (групу) суспільних відносин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диспозитивний метод правового регулювання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ЗУ «Про захист інформації в інформаційно-комунікаційних системах»</w:t>
            </w:r>
          </w:p>
        </w:tc>
      </w:tr>
      <w:tr>
        <w:trPr>
          <w:cantSplit w:val="0"/>
          <w:trHeight w:val="474.9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ж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делікт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організація, створена і зареєстрована у встановленому законом порядку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інформація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метод правового регулювання, який передбачає впорядкування суспільних відносин за допомогою дозволів, які передбачають вільну саморегуляцію суб'єктами власної поведінки, на основі принципів права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інформатизація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департамент інформації та цифрових рішень одеської міської ради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територіальна громада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ї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Одеська міська рада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ї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орган місцевого самоврядування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сукупність взаємопов'язаних організаційних, правових, політичних, соціально-економічних, науково-технічних, виробничих процесів, що спрямовані на створення умов для задоволення інформаційних потреб громадян та суспільства на основі створення, розвитку і використання інформаційних систем, мереж, ресурсів та інформаційних технологій, які побудовані на основі застосування сучасної обчислювальної та комунікаційної техніки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суб'єкт власних повноважень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внутрішня організація права, що полягає в єдності й погодженості правових приписів певної держави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юридична особа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highlight w:val="whit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highlight w:val="white"/>
                <w:rtl w:val="0"/>
              </w:rPr>
              <w:t xml:space="preserve">Про введення воєнного стану в Україні Указ Президента України №64/2022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підзаконний акт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відомості в будь-якій формі й вигляді та збережені на будь-яких носіях (у тому числі листування, книги, помітки, ілюстрації (карти, діаграми, органіграми, малюнки, схеми тощо), фотографії, голограми, кіно-, відео-, мікрофільми, звукові записи, бази даних комп’ютерних систем або повне чи часткове відтворення їх елементів), пояснення осіб та будь-які інші публічно оголошені чи документовані відомості</w:t>
            </w:r>
          </w:p>
        </w:tc>
      </w:tr>
    </w:tbl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Затверджено на засіданні кафедри __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міжнародних відносин та права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_________________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протокол № __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__ від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“28”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серпня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2023 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Зав. кафедри ____________ І. М. Чистякова      Викладач ____________    Д. Д. Татакі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       (підпис)     (прізвище, ініціали)                       (підпис)   (прізвище, ініціали)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850" w:left="1417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