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340c5874d264f0db7774024f24ad0c7dc3c24e1"/>
    <w:p>
      <w:pPr>
        <w:pStyle w:val="Heading1"/>
      </w:pPr>
      <w:r>
        <w:t xml:space="preserve">Capítulo X. Análisis, diseño y planificación técnica de la solución</w:t>
      </w:r>
    </w:p>
    <w:p>
      <w:pPr>
        <w:pStyle w:val="FirstParagraph"/>
      </w:pPr>
      <w:r>
        <w:t xml:space="preserve">Este capítulo reúne el análisis comparativo y la factibilidad del proyecto, el modelado de procesos y de la solución, los indicadores y niveles de servicio, el plan de pruebas y las normas aplicadas, para el Sistema de Gestión y Trazabilidad de Incidencias Operativas de Mallplaza Copiapó.</w:t>
      </w:r>
      <w:r>
        <w:t xml:space="preserve"> </w:t>
      </w:r>
      <w:r>
        <w:rPr>
          <w:bCs/>
          <w:b/>
        </w:rPr>
        <w:t xml:space="preserve">Es un borrador:</w:t>
      </w:r>
      <w:r>
        <w:t xml:space="preserve"> </w:t>
      </w:r>
      <w:r>
        <w:t xml:space="preserve">las cifras que dependen de decisiones pendientes con el cliente están señaladas y se resumen en el Anexo B. El estado de implementación corresponde al prototipo local al 10 de octubre de 2026; nada de lo descrito para AWS está desplegado.</w:t>
      </w:r>
    </w:p>
    <w:p>
      <w:pPr>
        <w:pStyle w:val="TableCaption"/>
      </w:pPr>
      <w:r>
        <w:t xml:space="preserve">Tabla 1. Correspondencia entre las secciones del capítulo y la pauta.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 Correspondencia entre las secciones del capítulo y la pauta. Fuente: Elaboración propia."/>
      </w:tblPr>
      <w:tblGrid>
        <w:gridCol w:w="3355"/>
        <w:gridCol w:w="4564"/>
      </w:tblGrid>
      <w:tr>
        <w:trPr>
          <w:tblHeader w:val="true"/>
          <w:cantSplit/>
          <w:tblHeader/>
        </w:trPr>
        <w:tc>
          <w:tcPr>
            <w:shd w:val="clear" w:color="auto" w:fill="E7E6E6"/>
          </w:tcPr>
          <w:p>
            <w:pPr>
              <w:pStyle w:val="Compact"/>
              <w:spacing w:after="20" w:before="0"/>
              <w:jc w:val="left"/>
            </w:pPr>
            <w:r>
              <w:rPr>
                <w:b/>
                <w:sz w:val="18"/>
              </w:rPr>
              <w:t xml:space="preserve">Sección</w:t>
            </w:r>
          </w:p>
        </w:tc>
        <w:tc>
          <w:tcPr>
            <w:shd w:val="clear" w:color="auto" w:fill="E7E6E6"/>
          </w:tcPr>
          <w:p>
            <w:pPr>
              <w:pStyle w:val="Compact"/>
              <w:spacing w:after="20" w:before="0"/>
              <w:jc w:val="left"/>
            </w:pPr>
            <w:r>
              <w:rPr>
                <w:b/>
                <w:sz w:val="18"/>
              </w:rPr>
              <w:t xml:space="preserve">Criterio de la pauta</w:t>
            </w:r>
          </w:p>
        </w:tc>
      </w:tr>
      <w:tr>
        <w:trPr>
          <w:cantSplit/>
        </w:trPr>
        <w:tc>
          <w:tcPr/>
          <w:p>
            <w:pPr>
              <w:pStyle w:val="Compact"/>
              <w:spacing w:after="20" w:before="0"/>
              <w:jc w:val="left"/>
            </w:pPr>
            <w:r>
              <w:rPr>
                <w:sz w:val="18"/>
              </w:rPr>
              <w:t xml:space="preserve">1. Análisis comparativo y factibilidad</w:t>
            </w:r>
          </w:p>
        </w:tc>
        <w:tc>
          <w:tcPr/>
          <w:p>
            <w:pPr>
              <w:pStyle w:val="Compact"/>
              <w:spacing w:after="20" w:before="0"/>
              <w:jc w:val="left"/>
            </w:pPr>
            <w:r>
              <w:rPr>
                <w:sz w:val="18"/>
              </w:rPr>
              <w:t xml:space="preserve">2.1.1.1 Análisis comparativo tecnológico y metodológico</w:t>
            </w:r>
          </w:p>
        </w:tc>
      </w:tr>
      <w:tr>
        <w:trPr>
          <w:cantSplit/>
        </w:trPr>
        <w:tc>
          <w:tcPr/>
          <w:p>
            <w:pPr>
              <w:pStyle w:val="Compact"/>
              <w:spacing w:after="20" w:before="0"/>
              <w:jc w:val="left"/>
            </w:pPr>
            <w:r>
              <w:rPr>
                <w:sz w:val="18"/>
              </w:rPr>
              <w:t xml:space="preserve">2. Herramientas y componentes</w:t>
            </w:r>
          </w:p>
        </w:tc>
        <w:tc>
          <w:tcPr/>
          <w:p>
            <w:pPr>
              <w:pStyle w:val="Compact"/>
              <w:spacing w:after="20" w:before="0"/>
              <w:jc w:val="left"/>
            </w:pPr>
            <w:r>
              <w:rPr>
                <w:sz w:val="18"/>
              </w:rPr>
              <w:t xml:space="preserve">2.1.1.2 Descripción de herramientas y componentes</w:t>
            </w:r>
          </w:p>
        </w:tc>
      </w:tr>
      <w:tr>
        <w:trPr>
          <w:cantSplit/>
        </w:trPr>
        <w:tc>
          <w:tcPr/>
          <w:p>
            <w:pPr>
              <w:pStyle w:val="Compact"/>
              <w:spacing w:after="20" w:before="0"/>
              <w:jc w:val="left"/>
            </w:pPr>
            <w:r>
              <w:rPr>
                <w:sz w:val="18"/>
              </w:rPr>
              <w:t xml:space="preserve">3. Modelado BPMN</w:t>
            </w:r>
          </w:p>
        </w:tc>
        <w:tc>
          <w:tcPr/>
          <w:p>
            <w:pPr>
              <w:pStyle w:val="Compact"/>
              <w:spacing w:after="20" w:before="0"/>
              <w:jc w:val="left"/>
            </w:pPr>
            <w:r>
              <w:rPr>
                <w:sz w:val="18"/>
              </w:rPr>
              <w:t xml:space="preserve">2.1.2.3 BPMN de procesos de negocio</w:t>
            </w:r>
          </w:p>
        </w:tc>
      </w:tr>
      <w:tr>
        <w:trPr>
          <w:cantSplit/>
        </w:trPr>
        <w:tc>
          <w:tcPr/>
          <w:p>
            <w:pPr>
              <w:pStyle w:val="Compact"/>
              <w:spacing w:after="20" w:before="0"/>
              <w:jc w:val="left"/>
            </w:pPr>
            <w:r>
              <w:rPr>
                <w:sz w:val="18"/>
              </w:rPr>
              <w:t xml:space="preserve">4. Diagramas UML</w:t>
            </w:r>
          </w:p>
        </w:tc>
        <w:tc>
          <w:tcPr/>
          <w:p>
            <w:pPr>
              <w:pStyle w:val="Compact"/>
              <w:spacing w:after="20" w:before="0"/>
              <w:jc w:val="left"/>
            </w:pPr>
            <w:r>
              <w:rPr>
                <w:sz w:val="18"/>
              </w:rPr>
              <w:t xml:space="preserve">2.1.2.4 UML de casos de uso y de componentes</w:t>
            </w:r>
          </w:p>
        </w:tc>
      </w:tr>
      <w:tr>
        <w:trPr>
          <w:cantSplit/>
        </w:trPr>
        <w:tc>
          <w:tcPr/>
          <w:p>
            <w:pPr>
              <w:pStyle w:val="Compact"/>
              <w:spacing w:after="20" w:before="0"/>
              <w:jc w:val="left"/>
            </w:pPr>
            <w:r>
              <w:rPr>
                <w:sz w:val="18"/>
              </w:rPr>
              <w:t xml:space="preserve">5. Modelo y diccionario de datos</w:t>
            </w:r>
          </w:p>
        </w:tc>
        <w:tc>
          <w:tcPr/>
          <w:p>
            <w:pPr>
              <w:pStyle w:val="Compact"/>
              <w:spacing w:after="20" w:before="0"/>
              <w:jc w:val="left"/>
            </w:pPr>
            <w:r>
              <w:rPr>
                <w:sz w:val="18"/>
              </w:rPr>
              <w:t xml:space="preserve">2.1.2.5 Modelo y diccionario de datos</w:t>
            </w:r>
          </w:p>
        </w:tc>
      </w:tr>
      <w:tr>
        <w:trPr>
          <w:cantSplit/>
        </w:trPr>
        <w:tc>
          <w:tcPr/>
          <w:p>
            <w:pPr>
              <w:pStyle w:val="Compact"/>
              <w:spacing w:after="20" w:before="0"/>
              <w:jc w:val="left"/>
            </w:pPr>
            <w:r>
              <w:rPr>
                <w:sz w:val="18"/>
              </w:rPr>
              <w:t xml:space="preserve">6. Topología, infraestructura y arquitectura TI</w:t>
            </w:r>
          </w:p>
        </w:tc>
        <w:tc>
          <w:tcPr/>
          <w:p>
            <w:pPr>
              <w:pStyle w:val="Compact"/>
              <w:spacing w:after="20" w:before="0"/>
              <w:jc w:val="left"/>
            </w:pPr>
            <w:r>
              <w:rPr>
                <w:sz w:val="18"/>
              </w:rPr>
              <w:t xml:space="preserve">2.1.2.6, 2.1.2.7 y 2.1.2.8</w:t>
            </w:r>
          </w:p>
        </w:tc>
      </w:tr>
      <w:tr>
        <w:trPr>
          <w:cantSplit/>
        </w:trPr>
        <w:tc>
          <w:tcPr/>
          <w:p>
            <w:pPr>
              <w:pStyle w:val="Compact"/>
              <w:spacing w:after="20" w:before="0"/>
              <w:jc w:val="left"/>
            </w:pPr>
            <w:r>
              <w:rPr>
                <w:sz w:val="18"/>
              </w:rPr>
              <w:t xml:space="preserve">7. KPI SMART y niveles de servicio</w:t>
            </w:r>
          </w:p>
        </w:tc>
        <w:tc>
          <w:tcPr/>
          <w:p>
            <w:pPr>
              <w:pStyle w:val="Compact"/>
              <w:spacing w:after="20" w:before="0"/>
              <w:jc w:val="left"/>
            </w:pPr>
            <w:r>
              <w:rPr>
                <w:sz w:val="18"/>
              </w:rPr>
              <w:t xml:space="preserve">2.1.3.9 y 2.1.3.10</w:t>
            </w:r>
          </w:p>
        </w:tc>
      </w:tr>
      <w:tr>
        <w:trPr>
          <w:cantSplit/>
        </w:trPr>
        <w:tc>
          <w:tcPr/>
          <w:p>
            <w:pPr>
              <w:pStyle w:val="Compact"/>
              <w:spacing w:after="20" w:before="0"/>
              <w:jc w:val="left"/>
            </w:pPr>
            <w:r>
              <w:rPr>
                <w:sz w:val="18"/>
              </w:rPr>
              <w:t xml:space="preserve">8. Plan de pruebas</w:t>
            </w:r>
          </w:p>
        </w:tc>
        <w:tc>
          <w:tcPr/>
          <w:p>
            <w:pPr>
              <w:pStyle w:val="Compact"/>
              <w:spacing w:after="20" w:before="0"/>
              <w:jc w:val="left"/>
            </w:pPr>
            <w:r>
              <w:rPr>
                <w:sz w:val="18"/>
              </w:rPr>
              <w:t xml:space="preserve">2.1.4.11 Plan de pruebas de software</w:t>
            </w:r>
          </w:p>
        </w:tc>
      </w:tr>
      <w:tr>
        <w:trPr>
          <w:cantSplit/>
        </w:trPr>
        <w:tc>
          <w:tcPr/>
          <w:p>
            <w:pPr>
              <w:pStyle w:val="Compact"/>
              <w:spacing w:after="20" w:before="0"/>
              <w:jc w:val="left"/>
            </w:pPr>
            <w:r>
              <w:rPr>
                <w:sz w:val="18"/>
              </w:rPr>
              <w:t xml:space="preserve">9. Normas y estándares</w:t>
            </w:r>
          </w:p>
        </w:tc>
        <w:tc>
          <w:tcPr/>
          <w:p>
            <w:pPr>
              <w:pStyle w:val="Compact"/>
              <w:spacing w:after="20" w:before="0"/>
              <w:jc w:val="left"/>
            </w:pPr>
            <w:r>
              <w:rPr>
                <w:sz w:val="18"/>
              </w:rPr>
              <w:t xml:space="preserve">2.1.4.12 Normas y estándares aplicados</w:t>
            </w:r>
          </w:p>
        </w:tc>
      </w:tr>
    </w:tbl>
    <w:bookmarkStart w:id="25" w:name="análisis-comparativo-y-factibilidad"/>
    <w:p>
      <w:pPr>
        <w:pStyle w:val="Heading2"/>
      </w:pPr>
      <w:r>
        <w:t xml:space="preserve">1. Análisis comparativo y factibilidad</w:t>
      </w:r>
    </w:p>
    <w:bookmarkStart w:id="20" w:name="comparación-de-metodologías"/>
    <w:p>
      <w:pPr>
        <w:pStyle w:val="Heading3"/>
      </w:pPr>
      <w:r>
        <w:t xml:space="preserve">1.1 Comparación de metodologías</w:t>
      </w:r>
    </w:p>
    <w:p>
      <w:pPr>
        <w:pStyle w:val="FirstParagraph"/>
      </w:pPr>
      <w:r>
        <w:t xml:space="preserve">Se compararon Scrum, Kanban, XP y Cascada con siete criterios que reflejan las restricciones del proyecto: 15 semanas, tres integrantes, requisitos sujetos a validación del cliente y evaluación académica. Los puntajes (1 a 5) son una evaluación del equipo, no una medición, y su fundamento está en el modelo de cálculo que acompaña a este capítulo.</w:t>
      </w:r>
    </w:p>
    <w:p>
      <w:pPr>
        <w:pStyle w:val="TableCaption"/>
      </w:pPr>
      <w:r>
        <w:t xml:space="preserve">Tabla 2. Matriz ponderada de metodologías de desarrollo.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 Matriz ponderada de metodologías de desarrollo. Fuente: Elaboración propia."/>
      </w:tblPr>
      <w:tblGrid>
        <w:gridCol w:w="3823"/>
        <w:gridCol w:w="819"/>
        <w:gridCol w:w="819"/>
        <w:gridCol w:w="819"/>
        <w:gridCol w:w="819"/>
        <w:gridCol w:w="819"/>
      </w:tblGrid>
      <w:tr>
        <w:trPr>
          <w:tblHeader w:val="true"/>
          <w:cantSplit/>
          <w:tblHeader/>
        </w:trPr>
        <w:tc>
          <w:tcPr>
            <w:shd w:val="clear" w:color="auto" w:fill="E7E6E6"/>
          </w:tcPr>
          <w:p>
            <w:pPr>
              <w:pStyle w:val="Compact"/>
              <w:spacing w:after="20" w:before="0"/>
              <w:jc w:val="left"/>
            </w:pPr>
            <w:r>
              <w:rPr>
                <w:b/>
                <w:sz w:val="17"/>
              </w:rPr>
              <w:t xml:space="preserve">Criterio</w:t>
            </w:r>
          </w:p>
        </w:tc>
        <w:tc>
          <w:tcPr>
            <w:shd w:val="clear" w:color="auto" w:fill="E7E6E6"/>
          </w:tcPr>
          <w:p>
            <w:pPr>
              <w:pStyle w:val="Compact"/>
              <w:spacing w:after="20" w:before="0"/>
              <w:jc w:val="left"/>
            </w:pPr>
            <w:r>
              <w:rPr>
                <w:b/>
                <w:sz w:val="17"/>
              </w:rPr>
              <w:t xml:space="preserve">Peso</w:t>
            </w:r>
          </w:p>
        </w:tc>
        <w:tc>
          <w:tcPr>
            <w:shd w:val="clear" w:color="auto" w:fill="E7E6E6"/>
          </w:tcPr>
          <w:p>
            <w:pPr>
              <w:pStyle w:val="Compact"/>
              <w:spacing w:after="20" w:before="0"/>
              <w:jc w:val="left"/>
            </w:pPr>
            <w:r>
              <w:rPr>
                <w:b/>
                <w:sz w:val="17"/>
              </w:rPr>
              <w:t xml:space="preserve">Scrum</w:t>
            </w:r>
          </w:p>
        </w:tc>
        <w:tc>
          <w:tcPr>
            <w:shd w:val="clear" w:color="auto" w:fill="E7E6E6"/>
          </w:tcPr>
          <w:p>
            <w:pPr>
              <w:pStyle w:val="Compact"/>
              <w:spacing w:after="20" w:before="0"/>
              <w:jc w:val="left"/>
            </w:pPr>
            <w:r>
              <w:rPr>
                <w:b/>
                <w:sz w:val="17"/>
              </w:rPr>
              <w:t xml:space="preserve">Kanban</w:t>
            </w:r>
          </w:p>
        </w:tc>
        <w:tc>
          <w:tcPr>
            <w:shd w:val="clear" w:color="auto" w:fill="E7E6E6"/>
          </w:tcPr>
          <w:p>
            <w:pPr>
              <w:pStyle w:val="Compact"/>
              <w:spacing w:after="20" w:before="0"/>
              <w:jc w:val="left"/>
            </w:pPr>
            <w:r>
              <w:rPr>
                <w:b/>
                <w:sz w:val="17"/>
              </w:rPr>
              <w:t xml:space="preserve">XP</w:t>
            </w:r>
          </w:p>
        </w:tc>
        <w:tc>
          <w:tcPr>
            <w:shd w:val="clear" w:color="auto" w:fill="E7E6E6"/>
          </w:tcPr>
          <w:p>
            <w:pPr>
              <w:pStyle w:val="Compact"/>
              <w:spacing w:after="20" w:before="0"/>
              <w:jc w:val="left"/>
            </w:pPr>
            <w:r>
              <w:rPr>
                <w:b/>
                <w:sz w:val="17"/>
              </w:rPr>
              <w:t xml:space="preserve">Cascada</w:t>
            </w:r>
          </w:p>
        </w:tc>
      </w:tr>
      <w:tr>
        <w:trPr>
          <w:cantSplit/>
        </w:trPr>
        <w:tc>
          <w:tcPr/>
          <w:p>
            <w:pPr>
              <w:pStyle w:val="Compact"/>
              <w:spacing w:after="20" w:before="0"/>
              <w:jc w:val="left"/>
            </w:pPr>
            <w:r>
              <w:rPr>
                <w:sz w:val="17"/>
              </w:rPr>
              <w:t xml:space="preserve">Adaptación a requisitos cambiantes o pendientes de validación</w:t>
            </w:r>
          </w:p>
        </w:tc>
        <w:tc>
          <w:tcPr/>
          <w:p>
            <w:pPr>
              <w:pStyle w:val="Compact"/>
              <w:spacing w:after="20" w:before="0"/>
              <w:jc w:val="left"/>
            </w:pPr>
            <w:r>
              <w:rPr>
                <w:sz w:val="17"/>
              </w:rPr>
              <w:t xml:space="preserve">25 %</w:t>
            </w:r>
          </w:p>
        </w:tc>
        <w:tc>
          <w:tcPr/>
          <w:p>
            <w:pPr>
              <w:pStyle w:val="Compact"/>
              <w:spacing w:after="20" w:before="0"/>
              <w:jc w:val="left"/>
            </w:pPr>
            <w:r>
              <w:rPr>
                <w:sz w:val="17"/>
              </w:rPr>
              <w:t xml:space="preserve">5</w:t>
            </w:r>
          </w:p>
        </w:tc>
        <w:tc>
          <w:tcPr/>
          <w:p>
            <w:pPr>
              <w:pStyle w:val="Compact"/>
              <w:spacing w:after="20" w:before="0"/>
              <w:jc w:val="left"/>
            </w:pPr>
            <w:r>
              <w:rPr>
                <w:sz w:val="17"/>
              </w:rPr>
              <w:t xml:space="preserve">4</w:t>
            </w:r>
          </w:p>
        </w:tc>
        <w:tc>
          <w:tcPr/>
          <w:p>
            <w:pPr>
              <w:pStyle w:val="Compact"/>
              <w:spacing w:after="20" w:before="0"/>
              <w:jc w:val="left"/>
            </w:pPr>
            <w:r>
              <w:rPr>
                <w:sz w:val="17"/>
              </w:rPr>
              <w:t xml:space="preserve">5</w:t>
            </w:r>
          </w:p>
        </w:tc>
        <w:tc>
          <w:tcPr/>
          <w:p>
            <w:pPr>
              <w:pStyle w:val="Compact"/>
              <w:spacing w:after="20" w:before="0"/>
              <w:jc w:val="left"/>
            </w:pPr>
            <w:r>
              <w:rPr>
                <w:sz w:val="17"/>
              </w:rPr>
              <w:t xml:space="preserve">1</w:t>
            </w:r>
          </w:p>
        </w:tc>
      </w:tr>
      <w:tr>
        <w:trPr>
          <w:cantSplit/>
        </w:trPr>
        <w:tc>
          <w:tcPr/>
          <w:p>
            <w:pPr>
              <w:pStyle w:val="Compact"/>
              <w:spacing w:after="20" w:before="0"/>
              <w:jc w:val="left"/>
            </w:pPr>
            <w:r>
              <w:rPr>
                <w:sz w:val="17"/>
              </w:rPr>
              <w:t xml:space="preserve">Entregas incrementales verificables en 15 semanas</w:t>
            </w:r>
          </w:p>
        </w:tc>
        <w:tc>
          <w:tcPr/>
          <w:p>
            <w:pPr>
              <w:pStyle w:val="Compact"/>
              <w:spacing w:after="20" w:before="0"/>
              <w:jc w:val="left"/>
            </w:pPr>
            <w:r>
              <w:rPr>
                <w:sz w:val="17"/>
              </w:rPr>
              <w:t xml:space="preserve">20 %</w:t>
            </w:r>
          </w:p>
        </w:tc>
        <w:tc>
          <w:tcPr/>
          <w:p>
            <w:pPr>
              <w:pStyle w:val="Compact"/>
              <w:spacing w:after="20" w:before="0"/>
              <w:jc w:val="left"/>
            </w:pPr>
            <w:r>
              <w:rPr>
                <w:sz w:val="17"/>
              </w:rPr>
              <w:t xml:space="preserve">5</w:t>
            </w:r>
          </w:p>
        </w:tc>
        <w:tc>
          <w:tcPr/>
          <w:p>
            <w:pPr>
              <w:pStyle w:val="Compact"/>
              <w:spacing w:after="20" w:before="0"/>
              <w:jc w:val="left"/>
            </w:pPr>
            <w:r>
              <w:rPr>
                <w:sz w:val="17"/>
              </w:rPr>
              <w:t xml:space="preserve">3</w:t>
            </w:r>
          </w:p>
        </w:tc>
        <w:tc>
          <w:tcPr/>
          <w:p>
            <w:pPr>
              <w:pStyle w:val="Compact"/>
              <w:spacing w:after="20" w:before="0"/>
              <w:jc w:val="left"/>
            </w:pPr>
            <w:r>
              <w:rPr>
                <w:sz w:val="17"/>
              </w:rPr>
              <w:t xml:space="preserve">4</w:t>
            </w:r>
          </w:p>
        </w:tc>
        <w:tc>
          <w:tcPr/>
          <w:p>
            <w:pPr>
              <w:pStyle w:val="Compact"/>
              <w:spacing w:after="20" w:before="0"/>
              <w:jc w:val="left"/>
            </w:pPr>
            <w:r>
              <w:rPr>
                <w:sz w:val="17"/>
              </w:rPr>
              <w:t xml:space="preserve">2</w:t>
            </w:r>
          </w:p>
        </w:tc>
      </w:tr>
      <w:tr>
        <w:trPr>
          <w:cantSplit/>
        </w:trPr>
        <w:tc>
          <w:tcPr/>
          <w:p>
            <w:pPr>
              <w:pStyle w:val="Compact"/>
              <w:spacing w:after="20" w:before="0"/>
              <w:jc w:val="left"/>
            </w:pPr>
            <w:r>
              <w:rPr>
                <w:sz w:val="17"/>
              </w:rPr>
              <w:t xml:space="preserve">Adecuación a un equipo de 3 personas</w:t>
            </w:r>
          </w:p>
        </w:tc>
        <w:tc>
          <w:tcPr/>
          <w:p>
            <w:pPr>
              <w:pStyle w:val="Compact"/>
              <w:spacing w:after="20" w:before="0"/>
              <w:jc w:val="left"/>
            </w:pPr>
            <w:r>
              <w:rPr>
                <w:sz w:val="17"/>
              </w:rPr>
              <w:t xml:space="preserve">15 %</w:t>
            </w:r>
          </w:p>
        </w:tc>
        <w:tc>
          <w:tcPr/>
          <w:p>
            <w:pPr>
              <w:pStyle w:val="Compact"/>
              <w:spacing w:after="20" w:before="0"/>
              <w:jc w:val="left"/>
            </w:pPr>
            <w:r>
              <w:rPr>
                <w:sz w:val="17"/>
              </w:rPr>
              <w:t xml:space="preserve">4</w:t>
            </w:r>
          </w:p>
        </w:tc>
        <w:tc>
          <w:tcPr/>
          <w:p>
            <w:pPr>
              <w:pStyle w:val="Compact"/>
              <w:spacing w:after="20" w:before="0"/>
              <w:jc w:val="left"/>
            </w:pPr>
            <w:r>
              <w:rPr>
                <w:sz w:val="17"/>
              </w:rPr>
              <w:t xml:space="preserve">5</w:t>
            </w:r>
          </w:p>
        </w:tc>
        <w:tc>
          <w:tcPr/>
          <w:p>
            <w:pPr>
              <w:pStyle w:val="Compact"/>
              <w:spacing w:after="20" w:before="0"/>
              <w:jc w:val="left"/>
            </w:pPr>
            <w:r>
              <w:rPr>
                <w:sz w:val="17"/>
              </w:rPr>
              <w:t xml:space="preserve">3</w:t>
            </w:r>
          </w:p>
        </w:tc>
        <w:tc>
          <w:tcPr/>
          <w:p>
            <w:pPr>
              <w:pStyle w:val="Compact"/>
              <w:spacing w:after="20" w:before="0"/>
              <w:jc w:val="left"/>
            </w:pPr>
            <w:r>
              <w:rPr>
                <w:sz w:val="17"/>
              </w:rPr>
              <w:t xml:space="preserve">3</w:t>
            </w:r>
          </w:p>
        </w:tc>
      </w:tr>
      <w:tr>
        <w:trPr>
          <w:cantSplit/>
        </w:trPr>
        <w:tc>
          <w:tcPr/>
          <w:p>
            <w:pPr>
              <w:pStyle w:val="Compact"/>
              <w:spacing w:after="20" w:before="0"/>
              <w:jc w:val="left"/>
            </w:pPr>
            <w:r>
              <w:rPr>
                <w:sz w:val="17"/>
              </w:rPr>
              <w:t xml:space="preserve">Trazabilidad y evidencia documental para la evaluación</w:t>
            </w:r>
          </w:p>
        </w:tc>
        <w:tc>
          <w:tcPr/>
          <w:p>
            <w:pPr>
              <w:pStyle w:val="Compact"/>
              <w:spacing w:after="20" w:before="0"/>
              <w:jc w:val="left"/>
            </w:pPr>
            <w:r>
              <w:rPr>
                <w:sz w:val="17"/>
              </w:rPr>
              <w:t xml:space="preserve">15 %</w:t>
            </w:r>
          </w:p>
        </w:tc>
        <w:tc>
          <w:tcPr/>
          <w:p>
            <w:pPr>
              <w:pStyle w:val="Compact"/>
              <w:spacing w:after="20" w:before="0"/>
              <w:jc w:val="left"/>
            </w:pPr>
            <w:r>
              <w:rPr>
                <w:sz w:val="17"/>
              </w:rPr>
              <w:t xml:space="preserve">4</w:t>
            </w:r>
          </w:p>
        </w:tc>
        <w:tc>
          <w:tcPr/>
          <w:p>
            <w:pPr>
              <w:pStyle w:val="Compact"/>
              <w:spacing w:after="20" w:before="0"/>
              <w:jc w:val="left"/>
            </w:pPr>
            <w:r>
              <w:rPr>
                <w:sz w:val="17"/>
              </w:rPr>
              <w:t xml:space="preserve">3</w:t>
            </w:r>
          </w:p>
        </w:tc>
        <w:tc>
          <w:tcPr/>
          <w:p>
            <w:pPr>
              <w:pStyle w:val="Compact"/>
              <w:spacing w:after="20" w:before="0"/>
              <w:jc w:val="left"/>
            </w:pPr>
            <w:r>
              <w:rPr>
                <w:sz w:val="17"/>
              </w:rPr>
              <w:t xml:space="preserve">2</w:t>
            </w:r>
          </w:p>
        </w:tc>
        <w:tc>
          <w:tcPr/>
          <w:p>
            <w:pPr>
              <w:pStyle w:val="Compact"/>
              <w:spacing w:after="20" w:before="0"/>
              <w:jc w:val="left"/>
            </w:pPr>
            <w:r>
              <w:rPr>
                <w:sz w:val="17"/>
              </w:rPr>
              <w:t xml:space="preserve">5</w:t>
            </w:r>
          </w:p>
        </w:tc>
      </w:tr>
      <w:tr>
        <w:trPr>
          <w:cantSplit/>
        </w:trPr>
        <w:tc>
          <w:tcPr/>
          <w:p>
            <w:pPr>
              <w:pStyle w:val="Compact"/>
              <w:spacing w:after="20" w:before="0"/>
              <w:jc w:val="left"/>
            </w:pPr>
            <w:r>
              <w:rPr>
                <w:sz w:val="17"/>
              </w:rPr>
              <w:t xml:space="preserve">Gestión temprana de riesgos de integración</w:t>
            </w:r>
          </w:p>
        </w:tc>
        <w:tc>
          <w:tcPr/>
          <w:p>
            <w:pPr>
              <w:pStyle w:val="Compact"/>
              <w:spacing w:after="20" w:before="0"/>
              <w:jc w:val="left"/>
            </w:pPr>
            <w:r>
              <w:rPr>
                <w:sz w:val="17"/>
              </w:rPr>
              <w:t xml:space="preserve">10 %</w:t>
            </w:r>
          </w:p>
        </w:tc>
        <w:tc>
          <w:tcPr/>
          <w:p>
            <w:pPr>
              <w:pStyle w:val="Compact"/>
              <w:spacing w:after="20" w:before="0"/>
              <w:jc w:val="left"/>
            </w:pPr>
            <w:r>
              <w:rPr>
                <w:sz w:val="17"/>
              </w:rPr>
              <w:t xml:space="preserve">5</w:t>
            </w:r>
          </w:p>
        </w:tc>
        <w:tc>
          <w:tcPr/>
          <w:p>
            <w:pPr>
              <w:pStyle w:val="Compact"/>
              <w:spacing w:after="20" w:before="0"/>
              <w:jc w:val="left"/>
            </w:pPr>
            <w:r>
              <w:rPr>
                <w:sz w:val="17"/>
              </w:rPr>
              <w:t xml:space="preserve">3</w:t>
            </w:r>
          </w:p>
        </w:tc>
        <w:tc>
          <w:tcPr/>
          <w:p>
            <w:pPr>
              <w:pStyle w:val="Compact"/>
              <w:spacing w:after="20" w:before="0"/>
              <w:jc w:val="left"/>
            </w:pPr>
            <w:r>
              <w:rPr>
                <w:sz w:val="17"/>
              </w:rPr>
              <w:t xml:space="preserve">4</w:t>
            </w:r>
          </w:p>
        </w:tc>
        <w:tc>
          <w:tcPr/>
          <w:p>
            <w:pPr>
              <w:pStyle w:val="Compact"/>
              <w:spacing w:after="20" w:before="0"/>
              <w:jc w:val="left"/>
            </w:pPr>
            <w:r>
              <w:rPr>
                <w:sz w:val="17"/>
              </w:rPr>
              <w:t xml:space="preserve">1</w:t>
            </w:r>
          </w:p>
        </w:tc>
      </w:tr>
      <w:tr>
        <w:trPr>
          <w:cantSplit/>
        </w:trPr>
        <w:tc>
          <w:tcPr/>
          <w:p>
            <w:pPr>
              <w:pStyle w:val="Compact"/>
              <w:spacing w:after="20" w:before="0"/>
              <w:jc w:val="left"/>
            </w:pPr>
            <w:r>
              <w:rPr>
                <w:sz w:val="17"/>
              </w:rPr>
              <w:t xml:space="preserve">Participación frecuente del sponsor</w:t>
            </w:r>
          </w:p>
        </w:tc>
        <w:tc>
          <w:tcPr/>
          <w:p>
            <w:pPr>
              <w:pStyle w:val="Compact"/>
              <w:spacing w:after="20" w:before="0"/>
              <w:jc w:val="left"/>
            </w:pPr>
            <w:r>
              <w:rPr>
                <w:sz w:val="17"/>
              </w:rPr>
              <w:t xml:space="preserve">10 %</w:t>
            </w:r>
          </w:p>
        </w:tc>
        <w:tc>
          <w:tcPr/>
          <w:p>
            <w:pPr>
              <w:pStyle w:val="Compact"/>
              <w:spacing w:after="20" w:before="0"/>
              <w:jc w:val="left"/>
            </w:pPr>
            <w:r>
              <w:rPr>
                <w:sz w:val="17"/>
              </w:rPr>
              <w:t xml:space="preserve">5</w:t>
            </w:r>
          </w:p>
        </w:tc>
        <w:tc>
          <w:tcPr/>
          <w:p>
            <w:pPr>
              <w:pStyle w:val="Compact"/>
              <w:spacing w:after="20" w:before="0"/>
              <w:jc w:val="left"/>
            </w:pPr>
            <w:r>
              <w:rPr>
                <w:sz w:val="17"/>
              </w:rPr>
              <w:t xml:space="preserve">3</w:t>
            </w:r>
          </w:p>
        </w:tc>
        <w:tc>
          <w:tcPr/>
          <w:p>
            <w:pPr>
              <w:pStyle w:val="Compact"/>
              <w:spacing w:after="20" w:before="0"/>
              <w:jc w:val="left"/>
            </w:pPr>
            <w:r>
              <w:rPr>
                <w:sz w:val="17"/>
              </w:rPr>
              <w:t xml:space="preserve">5</w:t>
            </w:r>
          </w:p>
        </w:tc>
        <w:tc>
          <w:tcPr/>
          <w:p>
            <w:pPr>
              <w:pStyle w:val="Compact"/>
              <w:spacing w:after="20" w:before="0"/>
              <w:jc w:val="left"/>
            </w:pPr>
            <w:r>
              <w:rPr>
                <w:sz w:val="17"/>
              </w:rPr>
              <w:t xml:space="preserve">2</w:t>
            </w:r>
          </w:p>
        </w:tc>
      </w:tr>
      <w:tr>
        <w:trPr>
          <w:cantSplit/>
        </w:trPr>
        <w:tc>
          <w:tcPr/>
          <w:p>
            <w:pPr>
              <w:pStyle w:val="Compact"/>
              <w:spacing w:after="20" w:before="0"/>
              <w:jc w:val="left"/>
            </w:pPr>
            <w:r>
              <w:rPr>
                <w:sz w:val="17"/>
              </w:rPr>
              <w:t xml:space="preserve">Curva de aprendizaje y costo de adopción</w:t>
            </w:r>
          </w:p>
        </w:tc>
        <w:tc>
          <w:tcPr/>
          <w:p>
            <w:pPr>
              <w:pStyle w:val="Compact"/>
              <w:spacing w:after="20" w:before="0"/>
              <w:jc w:val="left"/>
            </w:pPr>
            <w:r>
              <w:rPr>
                <w:sz w:val="17"/>
              </w:rPr>
              <w:t xml:space="preserve">5 %</w:t>
            </w:r>
          </w:p>
        </w:tc>
        <w:tc>
          <w:tcPr/>
          <w:p>
            <w:pPr>
              <w:pStyle w:val="Compact"/>
              <w:spacing w:after="20" w:before="0"/>
              <w:jc w:val="left"/>
            </w:pPr>
            <w:r>
              <w:rPr>
                <w:sz w:val="17"/>
              </w:rPr>
              <w:t xml:space="preserve">4</w:t>
            </w:r>
          </w:p>
        </w:tc>
        <w:tc>
          <w:tcPr/>
          <w:p>
            <w:pPr>
              <w:pStyle w:val="Compact"/>
              <w:spacing w:after="20" w:before="0"/>
              <w:jc w:val="left"/>
            </w:pPr>
            <w:r>
              <w:rPr>
                <w:sz w:val="17"/>
              </w:rPr>
              <w:t xml:space="preserve">5</w:t>
            </w:r>
          </w:p>
        </w:tc>
        <w:tc>
          <w:tcPr/>
          <w:p>
            <w:pPr>
              <w:pStyle w:val="Compact"/>
              <w:spacing w:after="20" w:before="0"/>
              <w:jc w:val="left"/>
            </w:pPr>
            <w:r>
              <w:rPr>
                <w:sz w:val="17"/>
              </w:rPr>
              <w:t xml:space="preserve">2</w:t>
            </w:r>
          </w:p>
        </w:tc>
        <w:tc>
          <w:tcPr/>
          <w:p>
            <w:pPr>
              <w:pStyle w:val="Compact"/>
              <w:spacing w:after="20" w:before="0"/>
              <w:jc w:val="left"/>
            </w:pPr>
            <w:r>
              <w:rPr>
                <w:sz w:val="17"/>
              </w:rPr>
              <w:t xml:space="preserve">5</w:t>
            </w:r>
          </w:p>
        </w:tc>
      </w:tr>
      <w:tr>
        <w:trPr>
          <w:cantSplit/>
        </w:trPr>
        <w:tc>
          <w:tcPr/>
          <w:p>
            <w:pPr>
              <w:pStyle w:val="Compact"/>
              <w:spacing w:after="20" w:before="0"/>
              <w:jc w:val="left"/>
            </w:pPr>
            <w:r>
              <w:rPr>
                <w:bCs/>
                <w:b/>
                <w:sz w:val="17"/>
              </w:rPr>
              <w:t xml:space="preserve">Resultado ponderado (0 a 100)</w:t>
            </w:r>
          </w:p>
        </w:tc>
        <w:tc>
          <w:tcPr/>
          <w:p>
            <w:pPr>
              <w:pStyle w:val="Compact"/>
              <w:spacing w:after="20" w:before="0"/>
              <w:jc w:val="left"/>
            </w:pPr>
            <w:r>
              <w:rPr>
                <w:sz w:val="17"/>
              </w:rPr>
              <w:t xml:space="preserve">100 %</w:t>
            </w:r>
          </w:p>
        </w:tc>
        <w:tc>
          <w:tcPr/>
          <w:p>
            <w:pPr>
              <w:pStyle w:val="Compact"/>
              <w:spacing w:after="20" w:before="0"/>
              <w:jc w:val="left"/>
            </w:pPr>
            <w:r>
              <w:rPr>
                <w:bCs/>
                <w:b/>
                <w:sz w:val="17"/>
              </w:rPr>
              <w:t xml:space="preserve">93,0</w:t>
            </w:r>
          </w:p>
        </w:tc>
        <w:tc>
          <w:tcPr/>
          <w:p>
            <w:pPr>
              <w:pStyle w:val="Compact"/>
              <w:spacing w:after="20" w:before="0"/>
              <w:jc w:val="left"/>
            </w:pPr>
            <w:r>
              <w:rPr>
                <w:bCs/>
                <w:b/>
                <w:sz w:val="17"/>
              </w:rPr>
              <w:t xml:space="preserve">73,0</w:t>
            </w:r>
          </w:p>
        </w:tc>
        <w:tc>
          <w:tcPr/>
          <w:p>
            <w:pPr>
              <w:pStyle w:val="Compact"/>
              <w:spacing w:after="20" w:before="0"/>
              <w:jc w:val="left"/>
            </w:pPr>
            <w:r>
              <w:rPr>
                <w:bCs/>
                <w:b/>
                <w:sz w:val="17"/>
              </w:rPr>
              <w:t xml:space="preserve">76,0</w:t>
            </w:r>
          </w:p>
        </w:tc>
        <w:tc>
          <w:tcPr/>
          <w:p>
            <w:pPr>
              <w:pStyle w:val="Compact"/>
              <w:spacing w:after="20" w:before="0"/>
              <w:jc w:val="left"/>
            </w:pPr>
            <w:r>
              <w:rPr>
                <w:bCs/>
                <w:b/>
                <w:sz w:val="17"/>
              </w:rPr>
              <w:t xml:space="preserve">48,0</w:t>
            </w:r>
          </w:p>
        </w:tc>
      </w:tr>
    </w:tbl>
    <w:p>
      <w:pPr>
        <w:pStyle w:val="BodyText"/>
      </w:pPr>
      <w:r>
        <w:t xml:space="preserve">Scrum queda primero en los tres escenarios de sensibilidad probados: sin el criterio de trazabilidad documental (95,3 frente a 82,4 de XP), con todos los pesos iguales (91,4 frente a 74,3 de Kanban) y sin el criterio de equipo pequeño (95,3 frente a 78,8 de XP). Se mantiene Scrum, con sprints de 2 a 3 semanas, porque la adaptación al cambio y las entregas tempranas son lo más relevante mientras el contrato con Casa Central sigue abierto.</w:t>
      </w:r>
    </w:p>
    <w:p>
      <w:pPr>
        <w:pStyle w:val="BodyText"/>
      </w:pPr>
      <w:r>
        <w:rPr>
          <w:iCs/>
          <w:i/>
        </w:rPr>
        <w:t xml:space="preserve">Limitación.</w:t>
      </w:r>
      <w:r>
        <w:t xml:space="preserve"> </w:t>
      </w:r>
      <w:r>
        <w:t xml:space="preserve">El Proxy Product Owner (Luis Henríquez) también es desarrollador. Para que ese rol no se diluya, el sponsor (Gerencia de Mallplaza) debe validar el backlog en cada revisión de sprint.</w:t>
      </w:r>
    </w:p>
    <w:bookmarkEnd w:id="20"/>
    <w:bookmarkStart w:id="21" w:name="comparación-de-tecnologías"/>
    <w:p>
      <w:pPr>
        <w:pStyle w:val="Heading3"/>
      </w:pPr>
      <w:r>
        <w:t xml:space="preserve">1.2 Comparación de tecnologías</w:t>
      </w:r>
    </w:p>
    <w:p>
      <w:pPr>
        <w:pStyle w:val="FirstParagraph"/>
      </w:pPr>
      <w:r>
        <w:t xml:space="preserve">Los pesos y puntajes provienen de la selección tecnológica del proyecto. Como el criterio de ajuste al stack definido favorece a lo ya elegido, se recalculó sin él para comprobar que la conclusión se mantiene.</w:t>
      </w:r>
    </w:p>
    <w:p>
      <w:pPr>
        <w:pStyle w:val="TableCaption"/>
      </w:pPr>
      <w:r>
        <w:t xml:space="preserve">Tabla 3. Resultado de la comparación de tecnologías (0 a 100).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3. Resultado de la comparación de tecnologías (0 a 100). Fuente: Elaboración propia."/>
      </w:tblPr>
      <w:tblGrid>
        <w:gridCol w:w="1056"/>
        <w:gridCol w:w="1584"/>
        <w:gridCol w:w="2112"/>
        <w:gridCol w:w="1584"/>
        <w:gridCol w:w="1584"/>
      </w:tblGrid>
      <w:tr>
        <w:trPr>
          <w:tblHeader w:val="true"/>
          <w:cantSplit/>
          <w:tblHeader/>
        </w:trPr>
        <w:tc>
          <w:tcPr>
            <w:shd w:val="clear" w:color="auto" w:fill="E7E6E6"/>
          </w:tcPr>
          <w:p>
            <w:pPr>
              <w:pStyle w:val="Compact"/>
              <w:spacing w:after="20" w:before="0"/>
              <w:jc w:val="left"/>
            </w:pPr>
            <w:r>
              <w:rPr>
                <w:b/>
                <w:sz w:val="18"/>
              </w:rPr>
              <w:t xml:space="preserve">Decisión</w:t>
            </w:r>
          </w:p>
        </w:tc>
        <w:tc>
          <w:tcPr>
            <w:shd w:val="clear" w:color="auto" w:fill="E7E6E6"/>
          </w:tcPr>
          <w:p>
            <w:pPr>
              <w:pStyle w:val="Compact"/>
              <w:spacing w:after="20" w:before="0"/>
              <w:jc w:val="left"/>
            </w:pPr>
            <w:r>
              <w:rPr>
                <w:b/>
                <w:sz w:val="18"/>
              </w:rPr>
              <w:t xml:space="preserve">Opción elegida</w:t>
            </w:r>
          </w:p>
        </w:tc>
        <w:tc>
          <w:tcPr>
            <w:shd w:val="clear" w:color="auto" w:fill="E7E6E6"/>
          </w:tcPr>
          <w:p>
            <w:pPr>
              <w:pStyle w:val="Compact"/>
              <w:spacing w:after="20" w:before="0"/>
              <w:jc w:val="left"/>
            </w:pPr>
            <w:r>
              <w:rPr>
                <w:b/>
                <w:sz w:val="18"/>
              </w:rPr>
              <w:t xml:space="preserve">Alternativas</w:t>
            </w:r>
          </w:p>
        </w:tc>
        <w:tc>
          <w:tcPr>
            <w:shd w:val="clear" w:color="auto" w:fill="E7E6E6"/>
          </w:tcPr>
          <w:p>
            <w:pPr>
              <w:pStyle w:val="Compact"/>
              <w:spacing w:after="20" w:before="0"/>
              <w:jc w:val="left"/>
            </w:pPr>
            <w:r>
              <w:rPr>
                <w:b/>
                <w:sz w:val="18"/>
              </w:rPr>
              <w:t xml:space="preserve">Resultado</w:t>
            </w:r>
          </w:p>
        </w:tc>
        <w:tc>
          <w:tcPr>
            <w:shd w:val="clear" w:color="auto" w:fill="E7E6E6"/>
          </w:tcPr>
          <w:p>
            <w:pPr>
              <w:pStyle w:val="Compact"/>
              <w:spacing w:after="20" w:before="0"/>
              <w:jc w:val="left"/>
            </w:pPr>
            <w:r>
              <w:rPr>
                <w:b/>
                <w:sz w:val="18"/>
              </w:rPr>
              <w:t xml:space="preserve">Sin el criterio de ajuste</w:t>
            </w:r>
          </w:p>
        </w:tc>
      </w:tr>
      <w:tr>
        <w:trPr>
          <w:cantSplit/>
        </w:trPr>
        <w:tc>
          <w:tcPr/>
          <w:p>
            <w:pPr>
              <w:pStyle w:val="Compact"/>
              <w:spacing w:after="20" w:before="0"/>
              <w:jc w:val="left"/>
            </w:pPr>
            <w:r>
              <w:rPr>
                <w:sz w:val="18"/>
              </w:rPr>
              <w:t xml:space="preserve">Backend</w:t>
            </w:r>
          </w:p>
        </w:tc>
        <w:tc>
          <w:tcPr/>
          <w:p>
            <w:pPr>
              <w:pStyle w:val="Compact"/>
              <w:spacing w:after="20" w:before="0"/>
              <w:jc w:val="left"/>
            </w:pPr>
            <w:r>
              <w:rPr>
                <w:sz w:val="18"/>
              </w:rPr>
              <w:t xml:space="preserve">Node.js 20 + Express</w:t>
            </w:r>
          </w:p>
        </w:tc>
        <w:tc>
          <w:tcPr/>
          <w:p>
            <w:pPr>
              <w:pStyle w:val="Compact"/>
              <w:spacing w:after="20" w:before="0"/>
              <w:jc w:val="left"/>
            </w:pPr>
            <w:r>
              <w:rPr>
                <w:sz w:val="18"/>
              </w:rPr>
              <w:t xml:space="preserve">Python + Django REST; Java + Spring Boot</w:t>
            </w:r>
          </w:p>
        </w:tc>
        <w:tc>
          <w:tcPr/>
          <w:p>
            <w:pPr>
              <w:pStyle w:val="Compact"/>
              <w:spacing w:after="20" w:before="0"/>
              <w:jc w:val="left"/>
            </w:pPr>
            <w:r>
              <w:rPr>
                <w:sz w:val="18"/>
              </w:rPr>
              <w:t xml:space="preserve">92 frente a 68 y 65</w:t>
            </w:r>
          </w:p>
        </w:tc>
        <w:tc>
          <w:tcPr/>
          <w:p>
            <w:pPr>
              <w:pStyle w:val="Compact"/>
              <w:spacing w:after="20" w:before="0"/>
              <w:jc w:val="left"/>
            </w:pPr>
            <w:r>
              <w:rPr>
                <w:sz w:val="18"/>
              </w:rPr>
              <w:t xml:space="preserve">89,3 frente a 77,3 y 73,3</w:t>
            </w:r>
          </w:p>
        </w:tc>
      </w:tr>
      <w:tr>
        <w:trPr>
          <w:cantSplit/>
        </w:trPr>
        <w:tc>
          <w:tcPr/>
          <w:p>
            <w:pPr>
              <w:pStyle w:val="Compact"/>
              <w:spacing w:after="20" w:before="0"/>
              <w:jc w:val="left"/>
            </w:pPr>
            <w:r>
              <w:rPr>
                <w:sz w:val="18"/>
              </w:rPr>
              <w:t xml:space="preserve">Base de datos</w:t>
            </w:r>
          </w:p>
        </w:tc>
        <w:tc>
          <w:tcPr/>
          <w:p>
            <w:pPr>
              <w:pStyle w:val="Compact"/>
              <w:spacing w:after="20" w:before="0"/>
              <w:jc w:val="left"/>
            </w:pPr>
            <w:r>
              <w:rPr>
                <w:sz w:val="18"/>
              </w:rPr>
              <w:t xml:space="preserve">PostgreSQL</w:t>
            </w:r>
          </w:p>
        </w:tc>
        <w:tc>
          <w:tcPr/>
          <w:p>
            <w:pPr>
              <w:pStyle w:val="Compact"/>
              <w:spacing w:after="20" w:before="0"/>
              <w:jc w:val="left"/>
            </w:pPr>
            <w:r>
              <w:rPr>
                <w:sz w:val="18"/>
              </w:rPr>
              <w:t xml:space="preserve">MySQL; MongoDB</w:t>
            </w:r>
          </w:p>
        </w:tc>
        <w:tc>
          <w:tcPr/>
          <w:p>
            <w:pPr>
              <w:pStyle w:val="Compact"/>
              <w:spacing w:after="20" w:before="0"/>
              <w:jc w:val="left"/>
            </w:pPr>
            <w:r>
              <w:rPr>
                <w:sz w:val="18"/>
              </w:rPr>
              <w:t xml:space="preserve">100 frente a 80 y 54</w:t>
            </w:r>
          </w:p>
        </w:tc>
        <w:tc>
          <w:tcPr/>
          <w:p>
            <w:pPr>
              <w:pStyle w:val="Compact"/>
              <w:spacing w:after="20" w:before="0"/>
              <w:jc w:val="left"/>
            </w:pPr>
            <w:r>
              <w:rPr>
                <w:sz w:val="18"/>
              </w:rPr>
              <w:t xml:space="preserve">100 frente a 83,5 y 56,5</w:t>
            </w:r>
          </w:p>
        </w:tc>
      </w:tr>
    </w:tbl>
    <w:p>
      <w:pPr>
        <w:pStyle w:val="BodyText"/>
      </w:pPr>
      <w:r>
        <w:t xml:space="preserve">PostgreSQL gana por integridad relacional (claves foráneas, restricciones y triggers), consultas de agregación para los KPI y un historial auditable que el esquema ya usa. Node.js gana por velocidad de desarrollo, un único lenguaje para frontend y backend y su ecosistema de pruebas. En el frontend se eligió Vite con PWA frente a Next.js, porque el formulario no necesita renderizado en servidor, y Chart.js frente a ECharts por ser suficiente para los KPI.</w:t>
      </w:r>
      <w:r>
        <w:t xml:space="preserve"> </w:t>
      </w:r>
      <w:r>
        <w:rPr>
          <w:iCs/>
          <w:i/>
        </w:rPr>
        <w:t xml:space="preserve">El presupuesto del Informe 1 cotiza RDS para MySQL; el sistema usa PostgreSQL y debe corregirse (Anexo B, D9).</w:t>
      </w:r>
    </w:p>
    <w:bookmarkEnd w:id="21"/>
    <w:bookmarkStart w:id="22" w:name="factibilidad-técnica"/>
    <w:p>
      <w:pPr>
        <w:pStyle w:val="Heading3"/>
      </w:pPr>
      <w:r>
        <w:t xml:space="preserve">1.3 Factibilidad técnica</w:t>
      </w:r>
    </w:p>
    <w:p>
      <w:pPr>
        <w:pStyle w:val="FirstParagraph"/>
      </w:pPr>
      <w:r>
        <w:t xml:space="preserve">El proyecto es técnicamente factible. El prototipo cubre 31 de los 40 requerimientos funcionales y superó 33 pruebas automatizadas y 45 de 46 casos ejecutados contra el backend, con un hallazgo de seguridad.</w:t>
      </w:r>
    </w:p>
    <w:p>
      <w:pPr>
        <w:pStyle w:val="TableCaption"/>
      </w:pPr>
      <w:r>
        <w:t xml:space="preserve">Tabla 4. Evaluación de factibilidad técnica.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4. Evaluación de factibilidad técnica. Fuente: Elaboración propia."/>
      </w:tblPr>
      <w:tblGrid>
        <w:gridCol w:w="1638"/>
        <w:gridCol w:w="2731"/>
        <w:gridCol w:w="819"/>
        <w:gridCol w:w="2731"/>
      </w:tblGrid>
      <w:tr>
        <w:trPr>
          <w:tblHeader w:val="true"/>
          <w:cantSplit/>
          <w:tblHeader/>
        </w:trPr>
        <w:tc>
          <w:tcPr>
            <w:shd w:val="clear" w:color="auto" w:fill="E7E6E6"/>
          </w:tcPr>
          <w:p>
            <w:pPr>
              <w:pStyle w:val="Compact"/>
              <w:spacing w:after="20" w:before="0"/>
              <w:jc w:val="left"/>
            </w:pPr>
            <w:r>
              <w:rPr>
                <w:b/>
                <w:sz w:val="18"/>
              </w:rPr>
              <w:t xml:space="preserve">Aspecto</w:t>
            </w:r>
          </w:p>
        </w:tc>
        <w:tc>
          <w:tcPr>
            <w:shd w:val="clear" w:color="auto" w:fill="E7E6E6"/>
          </w:tcPr>
          <w:p>
            <w:pPr>
              <w:pStyle w:val="Compact"/>
              <w:spacing w:after="20" w:before="0"/>
              <w:jc w:val="left"/>
            </w:pPr>
            <w:r>
              <w:rPr>
                <w:b/>
                <w:sz w:val="18"/>
              </w:rPr>
              <w:t xml:space="preserve">Evidencia</w:t>
            </w:r>
          </w:p>
        </w:tc>
        <w:tc>
          <w:tcPr>
            <w:shd w:val="clear" w:color="auto" w:fill="E7E6E6"/>
          </w:tcPr>
          <w:p>
            <w:pPr>
              <w:pStyle w:val="Compact"/>
              <w:spacing w:after="20" w:before="0"/>
              <w:jc w:val="left"/>
            </w:pPr>
            <w:r>
              <w:rPr>
                <w:b/>
                <w:sz w:val="18"/>
              </w:rPr>
              <w:t xml:space="preserve">Riesgo</w:t>
            </w:r>
          </w:p>
        </w:tc>
        <w:tc>
          <w:tcPr>
            <w:shd w:val="clear" w:color="auto" w:fill="E7E6E6"/>
          </w:tcPr>
          <w:p>
            <w:pPr>
              <w:pStyle w:val="Compact"/>
              <w:spacing w:after="20" w:before="0"/>
              <w:jc w:val="left"/>
            </w:pPr>
            <w:r>
              <w:rPr>
                <w:b/>
                <w:sz w:val="18"/>
              </w:rPr>
              <w:t xml:space="preserve">Mitigación</w:t>
            </w:r>
          </w:p>
        </w:tc>
      </w:tr>
      <w:tr>
        <w:trPr>
          <w:cantSplit/>
        </w:trPr>
        <w:tc>
          <w:tcPr/>
          <w:p>
            <w:pPr>
              <w:pStyle w:val="Compact"/>
              <w:spacing w:after="20" w:before="0"/>
              <w:jc w:val="left"/>
            </w:pPr>
            <w:r>
              <w:rPr>
                <w:sz w:val="18"/>
              </w:rPr>
              <w:t xml:space="preserve">Integración con Casa Central</w:t>
            </w:r>
          </w:p>
        </w:tc>
        <w:tc>
          <w:tcPr/>
          <w:p>
            <w:pPr>
              <w:pStyle w:val="Compact"/>
              <w:spacing w:after="20" w:before="0"/>
              <w:jc w:val="left"/>
            </w:pPr>
            <w:r>
              <w:rPr>
                <w:sz w:val="18"/>
              </w:rPr>
              <w:t xml:space="preserve">Cliente simulado y auditoría probados; contrato sin definir</w:t>
            </w:r>
          </w:p>
        </w:tc>
        <w:tc>
          <w:tcPr/>
          <w:p>
            <w:pPr>
              <w:pStyle w:val="Compact"/>
              <w:spacing w:after="20" w:before="0"/>
              <w:jc w:val="left"/>
            </w:pPr>
            <w:r>
              <w:rPr>
                <w:sz w:val="18"/>
              </w:rPr>
              <w:t xml:space="preserve">Alto</w:t>
            </w:r>
          </w:p>
        </w:tc>
        <w:tc>
          <w:tcPr/>
          <w:p>
            <w:pPr>
              <w:pStyle w:val="Compact"/>
              <w:spacing w:after="20" w:before="0"/>
              <w:jc w:val="left"/>
            </w:pPr>
            <w:r>
              <w:rPr>
                <w:sz w:val="18"/>
              </w:rPr>
              <w:t xml:space="preserve">Adaptador aislado, reintentos diseñados y cierre del contrato con TI de Mallplaza</w:t>
            </w:r>
          </w:p>
        </w:tc>
      </w:tr>
      <w:tr>
        <w:trPr>
          <w:cantSplit/>
        </w:trPr>
        <w:tc>
          <w:tcPr/>
          <w:p>
            <w:pPr>
              <w:pStyle w:val="Compact"/>
              <w:spacing w:after="20" w:before="0"/>
              <w:jc w:val="left"/>
            </w:pPr>
            <w:r>
              <w:rPr>
                <w:sz w:val="18"/>
              </w:rPr>
              <w:t xml:space="preserve">Lectura del QR en celulares</w:t>
            </w:r>
          </w:p>
        </w:tc>
        <w:tc>
          <w:tcPr/>
          <w:p>
            <w:pPr>
              <w:pStyle w:val="Compact"/>
              <w:spacing w:after="20" w:before="0"/>
              <w:jc w:val="left"/>
            </w:pPr>
            <w:r>
              <w:rPr>
                <w:sz w:val="18"/>
              </w:rPr>
              <w:t xml:space="preserve">Sin prueba en iPhone ni Android</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Probar en dispositivos reales; la cámara en PWA exige HTTPS</w:t>
            </w:r>
          </w:p>
        </w:tc>
      </w:tr>
      <w:tr>
        <w:trPr>
          <w:cantSplit/>
        </w:trPr>
        <w:tc>
          <w:tcPr/>
          <w:p>
            <w:pPr>
              <w:pStyle w:val="Compact"/>
              <w:spacing w:after="20" w:before="0"/>
              <w:jc w:val="left"/>
            </w:pPr>
            <w:r>
              <w:rPr>
                <w:sz w:val="18"/>
              </w:rPr>
              <w:t xml:space="preserve">Capacidad de la instancia t3.micro</w:t>
            </w:r>
          </w:p>
        </w:tc>
        <w:tc>
          <w:tcPr/>
          <w:p>
            <w:pPr>
              <w:pStyle w:val="Compact"/>
              <w:spacing w:after="20" w:before="0"/>
              <w:jc w:val="left"/>
            </w:pPr>
            <w:r>
              <w:rPr>
                <w:sz w:val="18"/>
              </w:rPr>
              <w:t xml:space="preserve">20 envíos simultáneos locales sin errores; sin prueba de carga real</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Prueba de carga con el volumen esperado</w:t>
            </w:r>
          </w:p>
        </w:tc>
      </w:tr>
      <w:tr>
        <w:trPr>
          <w:cantSplit/>
        </w:trPr>
        <w:tc>
          <w:tcPr/>
          <w:p>
            <w:pPr>
              <w:pStyle w:val="Compact"/>
              <w:spacing w:after="20" w:before="0"/>
              <w:jc w:val="left"/>
            </w:pPr>
            <w:r>
              <w:rPr>
                <w:sz w:val="18"/>
              </w:rPr>
              <w:t xml:space="preserve">Seguridad y datos personales</w:t>
            </w:r>
          </w:p>
        </w:tc>
        <w:tc>
          <w:tcPr/>
          <w:p>
            <w:pPr>
              <w:pStyle w:val="Compact"/>
              <w:spacing w:after="20" w:before="0"/>
              <w:jc w:val="left"/>
            </w:pPr>
            <w:r>
              <w:rPr>
                <w:sz w:val="18"/>
              </w:rPr>
              <w:t xml:space="preserve">bcrypt, RUT fuera de registros; vigencia de sesión acortada y configurable (30 min por defecto); token_version planificada</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Acortar la vigencia o revocar; política según Ley 21.719</w:t>
            </w:r>
          </w:p>
        </w:tc>
      </w:tr>
      <w:tr>
        <w:trPr>
          <w:cantSplit/>
        </w:trPr>
        <w:tc>
          <w:tcPr/>
          <w:p>
            <w:pPr>
              <w:pStyle w:val="Compact"/>
              <w:spacing w:after="20" w:before="0"/>
              <w:jc w:val="left"/>
            </w:pPr>
            <w:r>
              <w:rPr>
                <w:sz w:val="18"/>
              </w:rPr>
              <w:t xml:space="preserve">Disponibilidad</w:t>
            </w:r>
          </w:p>
        </w:tc>
        <w:tc>
          <w:tcPr/>
          <w:p>
            <w:pPr>
              <w:pStyle w:val="Compact"/>
              <w:spacing w:after="20" w:before="0"/>
              <w:jc w:val="left"/>
            </w:pPr>
            <w:r>
              <w:rPr>
                <w:sz w:val="18"/>
              </w:rPr>
              <w:t xml:space="preserve">Una instancia y base de datos en una sola zona</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Ajustar el objetivo o presupuestar alta disponibilidad</w:t>
            </w:r>
          </w:p>
        </w:tc>
      </w:tr>
    </w:tbl>
    <w:bookmarkEnd w:id="22"/>
    <w:bookmarkStart w:id="23" w:name="factibilidad-económica"/>
    <w:p>
      <w:pPr>
        <w:pStyle w:val="Heading3"/>
      </w:pPr>
      <w:r>
        <w:t xml:space="preserve">1.4 Factibilidad económica</w:t>
      </w:r>
    </w:p>
    <w:p>
      <w:pPr>
        <w:pStyle w:val="FirstParagraph"/>
      </w:pPr>
      <w:r>
        <w:t xml:space="preserve">El Informe 1 estima 15 incidencias diarias coordinadas de forma informal, con 15 minutos perdidos cada una: 75 horas-hombre al mes que, a $5.000 por hora, equivalen a</w:t>
      </w:r>
      <w:r>
        <w:t xml:space="preserve"> </w:t>
      </w:r>
      <w:r>
        <w:rPr>
          <w:bCs/>
          <w:b/>
        </w:rPr>
        <w:t xml:space="preserve">$375.000 CLP mensuales</w:t>
      </w:r>
      <w:r>
        <w:t xml:space="preserve"> </w:t>
      </w:r>
      <w:r>
        <w:t xml:space="preserve">de desperdicio (sin medir). El costo operativo de la nube es de $42.500 CLP al mes. La inversión inicial es de $3.932.000 CLP según el Informe 1 y de $3.506.000 CLP según el documento de definición arquitectónica; la diferencia de $426.000 debe reconciliarse (Anexo B, D12).</w:t>
      </w:r>
    </w:p>
    <w:p>
      <w:pPr>
        <w:pStyle w:val="TableCaption"/>
      </w:pPr>
      <w:r>
        <w:t xml:space="preserve">Tabla 5. Recuperación de la inversión según la parte del ahorro que el sistema logre capturar (presupuesto del Informe 1).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5. Recuperación de la inversión según la parte del ahorro que el sistema logre capturar (presupuesto del Informe 1). Fuente: Elaboración propia."/>
      </w:tblPr>
      <w:tblGrid>
        <w:gridCol w:w="1131"/>
        <w:gridCol w:w="1697"/>
        <w:gridCol w:w="1697"/>
        <w:gridCol w:w="1697"/>
        <w:gridCol w:w="1697"/>
      </w:tblGrid>
      <w:tr>
        <w:trPr>
          <w:tblHeader w:val="true"/>
          <w:cantSplit/>
          <w:tblHeader/>
        </w:trPr>
        <w:tc>
          <w:tcPr>
            <w:shd w:val="clear" w:color="auto" w:fill="E7E6E6"/>
          </w:tcPr>
          <w:p>
            <w:pPr>
              <w:pStyle w:val="Compact"/>
              <w:spacing w:after="20" w:before="0"/>
              <w:jc w:val="left"/>
            </w:pPr>
            <w:r>
              <w:rPr>
                <w:b/>
                <w:sz w:val="18"/>
              </w:rPr>
              <w:t xml:space="preserve">Captura del ahorro</w:t>
            </w:r>
          </w:p>
        </w:tc>
        <w:tc>
          <w:tcPr>
            <w:shd w:val="clear" w:color="auto" w:fill="E7E6E6"/>
          </w:tcPr>
          <w:p>
            <w:pPr>
              <w:pStyle w:val="Compact"/>
              <w:spacing w:after="20" w:before="0"/>
              <w:jc w:val="left"/>
            </w:pPr>
            <w:r>
              <w:rPr>
                <w:b/>
                <w:sz w:val="18"/>
              </w:rPr>
              <w:t xml:space="preserve">Ahorro neto mensual</w:t>
            </w:r>
          </w:p>
        </w:tc>
        <w:tc>
          <w:tcPr>
            <w:shd w:val="clear" w:color="auto" w:fill="E7E6E6"/>
          </w:tcPr>
          <w:p>
            <w:pPr>
              <w:pStyle w:val="Compact"/>
              <w:spacing w:after="20" w:before="0"/>
              <w:jc w:val="left"/>
            </w:pPr>
            <w:r>
              <w:rPr>
                <w:b/>
                <w:sz w:val="18"/>
              </w:rPr>
              <w:t xml:space="preserve">Recuperación (Informe 1)</w:t>
            </w:r>
          </w:p>
        </w:tc>
        <w:tc>
          <w:tcPr>
            <w:shd w:val="clear" w:color="auto" w:fill="E7E6E6"/>
          </w:tcPr>
          <w:p>
            <w:pPr>
              <w:pStyle w:val="Compact"/>
              <w:spacing w:after="20" w:before="0"/>
              <w:jc w:val="left"/>
            </w:pPr>
            <w:r>
              <w:rPr>
                <w:b/>
                <w:sz w:val="18"/>
              </w:rPr>
              <w:t xml:space="preserve">Recuperación ($3.506.000)</w:t>
            </w:r>
          </w:p>
        </w:tc>
        <w:tc>
          <w:tcPr>
            <w:shd w:val="clear" w:color="auto" w:fill="E7E6E6"/>
          </w:tcPr>
          <w:p>
            <w:pPr>
              <w:pStyle w:val="Compact"/>
              <w:spacing w:after="20" w:before="0"/>
              <w:jc w:val="left"/>
            </w:pPr>
            <w:r>
              <w:rPr>
                <w:b/>
                <w:sz w:val="18"/>
              </w:rPr>
              <w:t xml:space="preserve">Acumulado neto a 5 años</w:t>
            </w:r>
          </w:p>
        </w:tc>
      </w:tr>
      <w:tr>
        <w:trPr>
          <w:cantSplit/>
        </w:trPr>
        <w:tc>
          <w:tcPr/>
          <w:p>
            <w:pPr>
              <w:pStyle w:val="Compact"/>
              <w:spacing w:after="20" w:before="0"/>
              <w:jc w:val="left"/>
            </w:pPr>
            <w:r>
              <w:rPr>
                <w:sz w:val="18"/>
              </w:rPr>
              <w:t xml:space="preserve">100 %</w:t>
            </w:r>
          </w:p>
        </w:tc>
        <w:tc>
          <w:tcPr/>
          <w:p>
            <w:pPr>
              <w:pStyle w:val="Compact"/>
              <w:spacing w:after="20" w:before="0"/>
              <w:jc w:val="left"/>
            </w:pPr>
            <w:r>
              <w:rPr>
                <w:sz w:val="18"/>
              </w:rPr>
              <w:t xml:space="preserve">$332.500</w:t>
            </w:r>
          </w:p>
        </w:tc>
        <w:tc>
          <w:tcPr/>
          <w:p>
            <w:pPr>
              <w:pStyle w:val="Compact"/>
              <w:spacing w:after="20" w:before="0"/>
              <w:jc w:val="left"/>
            </w:pPr>
            <w:r>
              <w:rPr>
                <w:sz w:val="18"/>
              </w:rPr>
              <w:t xml:space="preserve">11,8 meses</w:t>
            </w:r>
          </w:p>
        </w:tc>
        <w:tc>
          <w:tcPr/>
          <w:p>
            <w:pPr>
              <w:pStyle w:val="Compact"/>
              <w:spacing w:after="20" w:before="0"/>
              <w:jc w:val="left"/>
            </w:pPr>
            <w:r>
              <w:rPr>
                <w:sz w:val="18"/>
              </w:rPr>
              <w:t xml:space="preserve">10,5 meses</w:t>
            </w:r>
          </w:p>
        </w:tc>
        <w:tc>
          <w:tcPr/>
          <w:p>
            <w:pPr>
              <w:pStyle w:val="Compact"/>
              <w:spacing w:after="20" w:before="0"/>
              <w:jc w:val="left"/>
            </w:pPr>
            <w:r>
              <w:rPr>
                <w:sz w:val="18"/>
              </w:rPr>
              <w:t xml:space="preserve">$16.018.000</w:t>
            </w:r>
          </w:p>
        </w:tc>
      </w:tr>
      <w:tr>
        <w:trPr>
          <w:cantSplit/>
        </w:trPr>
        <w:tc>
          <w:tcPr/>
          <w:p>
            <w:pPr>
              <w:pStyle w:val="Compact"/>
              <w:spacing w:after="20" w:before="0"/>
              <w:jc w:val="left"/>
            </w:pPr>
            <w:r>
              <w:rPr>
                <w:sz w:val="18"/>
              </w:rPr>
              <w:t xml:space="preserve">75 %</w:t>
            </w:r>
          </w:p>
        </w:tc>
        <w:tc>
          <w:tcPr/>
          <w:p>
            <w:pPr>
              <w:pStyle w:val="Compact"/>
              <w:spacing w:after="20" w:before="0"/>
              <w:jc w:val="left"/>
            </w:pPr>
            <w:r>
              <w:rPr>
                <w:sz w:val="18"/>
              </w:rPr>
              <w:t xml:space="preserve">$238.750</w:t>
            </w:r>
          </w:p>
        </w:tc>
        <w:tc>
          <w:tcPr/>
          <w:p>
            <w:pPr>
              <w:pStyle w:val="Compact"/>
              <w:spacing w:after="20" w:before="0"/>
              <w:jc w:val="left"/>
            </w:pPr>
            <w:r>
              <w:rPr>
                <w:sz w:val="18"/>
              </w:rPr>
              <w:t xml:space="preserve">16,5 meses</w:t>
            </w:r>
          </w:p>
        </w:tc>
        <w:tc>
          <w:tcPr/>
          <w:p>
            <w:pPr>
              <w:pStyle w:val="Compact"/>
              <w:spacing w:after="20" w:before="0"/>
              <w:jc w:val="left"/>
            </w:pPr>
            <w:r>
              <w:rPr>
                <w:sz w:val="18"/>
              </w:rPr>
              <w:t xml:space="preserve">14,7 meses</w:t>
            </w:r>
          </w:p>
        </w:tc>
        <w:tc>
          <w:tcPr/>
          <w:p>
            <w:pPr>
              <w:pStyle w:val="Compact"/>
              <w:spacing w:after="20" w:before="0"/>
              <w:jc w:val="left"/>
            </w:pPr>
            <w:r>
              <w:rPr>
                <w:sz w:val="18"/>
              </w:rPr>
              <w:t xml:space="preserve">$10.393.000</w:t>
            </w:r>
          </w:p>
        </w:tc>
      </w:tr>
      <w:tr>
        <w:trPr>
          <w:cantSplit/>
        </w:trPr>
        <w:tc>
          <w:tcPr/>
          <w:p>
            <w:pPr>
              <w:pStyle w:val="Compact"/>
              <w:spacing w:after="20" w:before="0"/>
              <w:jc w:val="left"/>
            </w:pPr>
            <w:r>
              <w:rPr>
                <w:sz w:val="18"/>
              </w:rPr>
              <w:t xml:space="preserve">50 %</w:t>
            </w:r>
          </w:p>
        </w:tc>
        <w:tc>
          <w:tcPr/>
          <w:p>
            <w:pPr>
              <w:pStyle w:val="Compact"/>
              <w:spacing w:after="20" w:before="0"/>
              <w:jc w:val="left"/>
            </w:pPr>
            <w:r>
              <w:rPr>
                <w:sz w:val="18"/>
              </w:rPr>
              <w:t xml:space="preserve">$145.000</w:t>
            </w:r>
          </w:p>
        </w:tc>
        <w:tc>
          <w:tcPr/>
          <w:p>
            <w:pPr>
              <w:pStyle w:val="Compact"/>
              <w:spacing w:after="20" w:before="0"/>
              <w:jc w:val="left"/>
            </w:pPr>
            <w:r>
              <w:rPr>
                <w:sz w:val="18"/>
              </w:rPr>
              <w:t xml:space="preserve">27,1 meses</w:t>
            </w:r>
          </w:p>
        </w:tc>
        <w:tc>
          <w:tcPr/>
          <w:p>
            <w:pPr>
              <w:pStyle w:val="Compact"/>
              <w:spacing w:after="20" w:before="0"/>
              <w:jc w:val="left"/>
            </w:pPr>
            <w:r>
              <w:rPr>
                <w:sz w:val="18"/>
              </w:rPr>
              <w:t xml:space="preserve">24,2 meses</w:t>
            </w:r>
          </w:p>
        </w:tc>
        <w:tc>
          <w:tcPr/>
          <w:p>
            <w:pPr>
              <w:pStyle w:val="Compact"/>
              <w:spacing w:after="20" w:before="0"/>
              <w:jc w:val="left"/>
            </w:pPr>
            <w:r>
              <w:rPr>
                <w:sz w:val="18"/>
              </w:rPr>
              <w:t xml:space="preserve">$4.768.000</w:t>
            </w:r>
          </w:p>
        </w:tc>
      </w:tr>
      <w:tr>
        <w:trPr>
          <w:cantSplit/>
        </w:trPr>
        <w:tc>
          <w:tcPr/>
          <w:p>
            <w:pPr>
              <w:pStyle w:val="Compact"/>
              <w:spacing w:after="20" w:before="0"/>
              <w:jc w:val="left"/>
            </w:pPr>
            <w:r>
              <w:rPr>
                <w:sz w:val="18"/>
              </w:rPr>
              <w:t xml:space="preserve">25 %</w:t>
            </w:r>
          </w:p>
        </w:tc>
        <w:tc>
          <w:tcPr/>
          <w:p>
            <w:pPr>
              <w:pStyle w:val="Compact"/>
              <w:spacing w:after="20" w:before="0"/>
              <w:jc w:val="left"/>
            </w:pPr>
            <w:r>
              <w:rPr>
                <w:sz w:val="18"/>
              </w:rPr>
              <w:t xml:space="preserve">$51.250</w:t>
            </w:r>
          </w:p>
        </w:tc>
        <w:tc>
          <w:tcPr/>
          <w:p>
            <w:pPr>
              <w:pStyle w:val="Compact"/>
              <w:spacing w:after="20" w:before="0"/>
              <w:jc w:val="left"/>
            </w:pPr>
            <w:r>
              <w:rPr>
                <w:sz w:val="18"/>
              </w:rPr>
              <w:t xml:space="preserve">76,7 meses</w:t>
            </w:r>
          </w:p>
        </w:tc>
        <w:tc>
          <w:tcPr/>
          <w:p>
            <w:pPr>
              <w:pStyle w:val="Compact"/>
              <w:spacing w:after="20" w:before="0"/>
              <w:jc w:val="left"/>
            </w:pPr>
            <w:r>
              <w:rPr>
                <w:sz w:val="18"/>
              </w:rPr>
              <w:t xml:space="preserve">68,4 meses</w:t>
            </w:r>
          </w:p>
        </w:tc>
        <w:tc>
          <w:tcPr/>
          <w:p>
            <w:pPr>
              <w:pStyle w:val="Compact"/>
              <w:spacing w:after="20" w:before="0"/>
              <w:jc w:val="left"/>
            </w:pPr>
            <w:r>
              <w:rPr>
                <w:sz w:val="18"/>
              </w:rPr>
              <w:t xml:space="preserve">−$857.000</w:t>
            </w:r>
          </w:p>
        </w:tc>
      </w:tr>
    </w:tbl>
    <w:p>
      <w:pPr>
        <w:pStyle w:val="BodyText"/>
      </w:pPr>
      <w:r>
        <w:t xml:space="preserve">Recuperar la inversión en menos de cinco años, como afirma el Informe 1, exige capturar al menos el</w:t>
      </w:r>
      <w:r>
        <w:t xml:space="preserve"> </w:t>
      </w:r>
      <w:r>
        <w:rPr>
          <w:bCs/>
          <w:b/>
        </w:rPr>
        <w:t xml:space="preserve">28,8 %</w:t>
      </w:r>
      <w:r>
        <w:t xml:space="preserve"> </w:t>
      </w:r>
      <w:r>
        <w:t xml:space="preserve">del ahorro; en menos de tres años, el</w:t>
      </w:r>
      <w:r>
        <w:t xml:space="preserve"> </w:t>
      </w:r>
      <w:r>
        <w:rPr>
          <w:bCs/>
          <w:b/>
        </w:rPr>
        <w:t xml:space="preserve">40,5 %</w:t>
      </w:r>
      <w:r>
        <w:t xml:space="preserve">. Es una meta razonable, pero depende de una estimación no medida, por lo que conviene medir la línea base durante la marcha blanca. El costo de recursos humanos valora las horas de los estudiantes bajo el modelo de fábrica de software y no es un desembolso de Mallplaza; el costo operativo debe validarse con una cotización formal de AWS.</w:t>
      </w:r>
    </w:p>
    <w:bookmarkEnd w:id="23"/>
    <w:bookmarkStart w:id="24" w:name="factibilidad-implementativa"/>
    <w:p>
      <w:pPr>
        <w:pStyle w:val="Heading3"/>
      </w:pPr>
      <w:r>
        <w:t xml:space="preserve">1.5 Factibilidad implementativa</w:t>
      </w:r>
    </w:p>
    <w:p>
      <w:pPr>
        <w:pStyle w:val="FirstParagraph"/>
      </w:pPr>
      <w:r>
        <w:t xml:space="preserve">El proyecto es factible con condiciones. Desde el 10 de octubre quedan unas 8 semanas hasta el cierre del 6 de diciembre de 2026, y el trabajo restante se estimó en 5 a 7 semanas, por lo que la holgura es escasa.</w:t>
      </w:r>
    </w:p>
    <w:p>
      <w:pPr>
        <w:pStyle w:val="TableCaption"/>
      </w:pPr>
      <w:r>
        <w:t xml:space="preserve">Tabla 6. Riesgos de implementación (probabilidad e impacto estimados por el equipo).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6. Riesgos de implementación (probabilidad e impacto estimados por el equipo). Fuente: Elaboración propia."/>
      </w:tblPr>
      <w:tblGrid>
        <w:gridCol w:w="2867"/>
        <w:gridCol w:w="819"/>
        <w:gridCol w:w="819"/>
        <w:gridCol w:w="3413"/>
      </w:tblGrid>
      <w:tr>
        <w:trPr>
          <w:tblHeader w:val="true"/>
          <w:cantSplit/>
          <w:tblHeader/>
        </w:trPr>
        <w:tc>
          <w:tcPr>
            <w:shd w:val="clear" w:color="auto" w:fill="E7E6E6"/>
          </w:tcPr>
          <w:p>
            <w:pPr>
              <w:pStyle w:val="Compact"/>
              <w:spacing w:after="20" w:before="0"/>
              <w:jc w:val="left"/>
            </w:pPr>
            <w:r>
              <w:rPr>
                <w:b/>
                <w:sz w:val="18"/>
              </w:rPr>
              <w:t xml:space="preserve">Riesgo</w:t>
            </w:r>
          </w:p>
        </w:tc>
        <w:tc>
          <w:tcPr>
            <w:shd w:val="clear" w:color="auto" w:fill="E7E6E6"/>
          </w:tcPr>
          <w:p>
            <w:pPr>
              <w:pStyle w:val="Compact"/>
              <w:spacing w:after="20" w:before="0"/>
              <w:jc w:val="left"/>
            </w:pPr>
            <w:r>
              <w:rPr>
                <w:b/>
                <w:sz w:val="18"/>
              </w:rPr>
              <w:t xml:space="preserve">Prob.</w:t>
            </w:r>
          </w:p>
        </w:tc>
        <w:tc>
          <w:tcPr>
            <w:shd w:val="clear" w:color="auto" w:fill="E7E6E6"/>
          </w:tcPr>
          <w:p>
            <w:pPr>
              <w:pStyle w:val="Compact"/>
              <w:spacing w:after="20" w:before="0"/>
              <w:jc w:val="left"/>
            </w:pPr>
            <w:r>
              <w:rPr>
                <w:b/>
                <w:sz w:val="18"/>
              </w:rPr>
              <w:t xml:space="preserve">Impacto</w:t>
            </w:r>
          </w:p>
        </w:tc>
        <w:tc>
          <w:tcPr>
            <w:shd w:val="clear" w:color="auto" w:fill="E7E6E6"/>
          </w:tcPr>
          <w:p>
            <w:pPr>
              <w:pStyle w:val="Compact"/>
              <w:spacing w:after="20" w:before="0"/>
              <w:jc w:val="left"/>
            </w:pPr>
            <w:r>
              <w:rPr>
                <w:b/>
                <w:sz w:val="18"/>
              </w:rPr>
              <w:t xml:space="preserve">Mitigación</w:t>
            </w:r>
          </w:p>
        </w:tc>
      </w:tr>
      <w:tr>
        <w:trPr>
          <w:cantSplit/>
        </w:trPr>
        <w:tc>
          <w:tcPr/>
          <w:p>
            <w:pPr>
              <w:pStyle w:val="Compact"/>
              <w:spacing w:after="20" w:before="0"/>
              <w:jc w:val="left"/>
            </w:pPr>
            <w:r>
              <w:rPr>
                <w:sz w:val="18"/>
              </w:rPr>
              <w:t xml:space="preserve">El contrato de Casa Central no llega a tiempo</w:t>
            </w:r>
          </w:p>
        </w:tc>
        <w:tc>
          <w:tcPr/>
          <w:p>
            <w:pPr>
              <w:pStyle w:val="Compact"/>
              <w:spacing w:after="20" w:before="0"/>
              <w:jc w:val="left"/>
            </w:pPr>
            <w:r>
              <w:rPr>
                <w:sz w:val="18"/>
              </w:rPr>
              <w:t xml:space="preserve">Alta</w:t>
            </w:r>
          </w:p>
        </w:tc>
        <w:tc>
          <w:tcPr/>
          <w:p>
            <w:pPr>
              <w:pStyle w:val="Compact"/>
              <w:spacing w:after="20" w:before="0"/>
              <w:jc w:val="left"/>
            </w:pPr>
            <w:r>
              <w:rPr>
                <w:sz w:val="18"/>
              </w:rPr>
              <w:t xml:space="preserve">Alto</w:t>
            </w:r>
          </w:p>
        </w:tc>
        <w:tc>
          <w:tcPr/>
          <w:p>
            <w:pPr>
              <w:pStyle w:val="Compact"/>
              <w:spacing w:after="20" w:before="0"/>
              <w:jc w:val="left"/>
            </w:pPr>
            <w:r>
              <w:rPr>
                <w:sz w:val="18"/>
              </w:rPr>
              <w:t xml:space="preserve">Seguir con el cliente simulado, adaptador aislado y fecha acordada con TI</w:t>
            </w:r>
          </w:p>
        </w:tc>
      </w:tr>
      <w:tr>
        <w:trPr>
          <w:cantSplit/>
        </w:trPr>
        <w:tc>
          <w:tcPr/>
          <w:p>
            <w:pPr>
              <w:pStyle w:val="Compact"/>
              <w:spacing w:after="20" w:before="0"/>
              <w:jc w:val="left"/>
            </w:pPr>
            <w:r>
              <w:rPr>
                <w:sz w:val="18"/>
              </w:rPr>
              <w:t xml:space="preserve">Los operarios no adoptan el QR</w:t>
            </w:r>
          </w:p>
        </w:tc>
        <w:tc>
          <w:tcPr/>
          <w:p>
            <w:pPr>
              <w:pStyle w:val="Compact"/>
              <w:spacing w:after="20" w:before="0"/>
              <w:jc w:val="left"/>
            </w:pPr>
            <w:r>
              <w:rPr>
                <w:sz w:val="18"/>
              </w:rPr>
              <w:t xml:space="preserve">Media</w:t>
            </w:r>
          </w:p>
        </w:tc>
        <w:tc>
          <w:tcPr/>
          <w:p>
            <w:pPr>
              <w:pStyle w:val="Compact"/>
              <w:spacing w:after="20" w:before="0"/>
              <w:jc w:val="left"/>
            </w:pPr>
            <w:r>
              <w:rPr>
                <w:sz w:val="18"/>
              </w:rPr>
              <w:t xml:space="preserve">Alto</w:t>
            </w:r>
          </w:p>
        </w:tc>
        <w:tc>
          <w:tcPr/>
          <w:p>
            <w:pPr>
              <w:pStyle w:val="Compact"/>
              <w:spacing w:after="20" w:before="0"/>
              <w:jc w:val="left"/>
            </w:pPr>
            <w:r>
              <w:rPr>
                <w:sz w:val="18"/>
              </w:rPr>
              <w:t xml:space="preserve">Capacitación ($72.000 presupuestados), prueba con 2 o 3 operarios y KPI de trazabilidad digital</w:t>
            </w:r>
          </w:p>
        </w:tc>
      </w:tr>
      <w:tr>
        <w:trPr>
          <w:cantSplit/>
        </w:trPr>
        <w:tc>
          <w:tcPr/>
          <w:p>
            <w:pPr>
              <w:pStyle w:val="Compact"/>
              <w:spacing w:after="20" w:before="0"/>
              <w:jc w:val="left"/>
            </w:pPr>
            <w:r>
              <w:rPr>
                <w:sz w:val="18"/>
              </w:rPr>
              <w:t xml:space="preserve">El alcance excede el tiempo restante</w:t>
            </w:r>
          </w:p>
        </w:tc>
        <w:tc>
          <w:tcPr/>
          <w:p>
            <w:pPr>
              <w:pStyle w:val="Compact"/>
              <w:spacing w:after="20" w:before="0"/>
              <w:jc w:val="left"/>
            </w:pPr>
            <w:r>
              <w:rPr>
                <w:sz w:val="18"/>
              </w:rPr>
              <w:t xml:space="preserve">Media</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Priorizar los Must have y congelar funciones antes de la demo</w:t>
            </w:r>
          </w:p>
        </w:tc>
      </w:tr>
      <w:tr>
        <w:trPr>
          <w:cantSplit/>
        </w:trPr>
        <w:tc>
          <w:tcPr/>
          <w:p>
            <w:pPr>
              <w:pStyle w:val="Compact"/>
              <w:spacing w:after="20" w:before="0"/>
              <w:jc w:val="left"/>
            </w:pPr>
            <w:r>
              <w:rPr>
                <w:sz w:val="18"/>
              </w:rPr>
              <w:t xml:space="preserve">Cambios de requisitos del cliente</w:t>
            </w:r>
          </w:p>
        </w:tc>
        <w:tc>
          <w:tcPr/>
          <w:p>
            <w:pPr>
              <w:pStyle w:val="Compact"/>
              <w:spacing w:after="20" w:before="0"/>
              <w:jc w:val="left"/>
            </w:pPr>
            <w:r>
              <w:rPr>
                <w:sz w:val="18"/>
              </w:rPr>
              <w:t xml:space="preserve">Alta</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Scrum con revisiones de sprint y registro de decisiones pendientes</w:t>
            </w:r>
          </w:p>
        </w:tc>
      </w:tr>
      <w:tr>
        <w:trPr>
          <w:cantSplit/>
        </w:trPr>
        <w:tc>
          <w:tcPr/>
          <w:p>
            <w:pPr>
              <w:pStyle w:val="Compact"/>
              <w:spacing w:after="20" w:before="0"/>
              <w:jc w:val="left"/>
            </w:pPr>
            <w:r>
              <w:rPr>
                <w:sz w:val="18"/>
              </w:rPr>
              <w:t xml:space="preserve">Costos de AWS mayores a lo presupuestado</w:t>
            </w:r>
          </w:p>
        </w:tc>
        <w:tc>
          <w:tcPr/>
          <w:p>
            <w:pPr>
              <w:pStyle w:val="Compact"/>
              <w:spacing w:after="20" w:before="0"/>
              <w:jc w:val="left"/>
            </w:pPr>
            <w:r>
              <w:rPr>
                <w:sz w:val="18"/>
              </w:rPr>
              <w:t xml:space="preserve">Media</w:t>
            </w:r>
          </w:p>
        </w:tc>
        <w:tc>
          <w:tcPr/>
          <w:p>
            <w:pPr>
              <w:pStyle w:val="Compact"/>
              <w:spacing w:after="20" w:before="0"/>
              <w:jc w:val="left"/>
            </w:pPr>
            <w:r>
              <w:rPr>
                <w:sz w:val="18"/>
              </w:rPr>
              <w:t xml:space="preserve">Medio</w:t>
            </w:r>
          </w:p>
        </w:tc>
        <w:tc>
          <w:tcPr/>
          <w:p>
            <w:pPr>
              <w:pStyle w:val="Compact"/>
              <w:spacing w:after="20" w:before="0"/>
              <w:jc w:val="left"/>
            </w:pPr>
            <w:r>
              <w:rPr>
                <w:sz w:val="18"/>
              </w:rPr>
              <w:t xml:space="preserve">Cotización formal y alarmas de presupuesto</w:t>
            </w:r>
          </w:p>
        </w:tc>
      </w:tr>
      <w:tr>
        <w:trPr>
          <w:cantSplit/>
        </w:trPr>
        <w:tc>
          <w:tcPr/>
          <w:p>
            <w:pPr>
              <w:pStyle w:val="Compact"/>
              <w:spacing w:after="20" w:before="0"/>
              <w:jc w:val="left"/>
            </w:pPr>
            <w:r>
              <w:rPr>
                <w:sz w:val="18"/>
              </w:rPr>
              <w:t xml:space="preserve">Falla de seguridad o de protección de datos</w:t>
            </w:r>
          </w:p>
        </w:tc>
        <w:tc>
          <w:tcPr/>
          <w:p>
            <w:pPr>
              <w:pStyle w:val="Compact"/>
              <w:spacing w:after="20" w:before="0"/>
              <w:jc w:val="left"/>
            </w:pPr>
            <w:r>
              <w:rPr>
                <w:sz w:val="18"/>
              </w:rPr>
              <w:t xml:space="preserve">Baja a media</w:t>
            </w:r>
          </w:p>
        </w:tc>
        <w:tc>
          <w:tcPr/>
          <w:p>
            <w:pPr>
              <w:pStyle w:val="Compact"/>
              <w:spacing w:after="20" w:before="0"/>
              <w:jc w:val="left"/>
            </w:pPr>
            <w:r>
              <w:rPr>
                <w:sz w:val="18"/>
              </w:rPr>
              <w:t xml:space="preserve">Alto</w:t>
            </w:r>
          </w:p>
        </w:tc>
        <w:tc>
          <w:tcPr/>
          <w:p>
            <w:pPr>
              <w:pStyle w:val="Compact"/>
              <w:spacing w:after="20" w:before="0"/>
              <w:jc w:val="left"/>
            </w:pPr>
            <w:r>
              <w:rPr>
                <w:sz w:val="18"/>
              </w:rPr>
              <w:t xml:space="preserve">Corregir la vigencia del token, política de la Ley 21.719 y revisión de accesos</w:t>
            </w:r>
          </w:p>
        </w:tc>
      </w:tr>
      <w:tr>
        <w:trPr>
          <w:cantSplit/>
        </w:trPr>
        <w:tc>
          <w:tcPr/>
          <w:p>
            <w:pPr>
              <w:pStyle w:val="Compact"/>
              <w:spacing w:after="20" w:before="0"/>
              <w:jc w:val="left"/>
            </w:pPr>
            <w:r>
              <w:rPr>
                <w:sz w:val="18"/>
              </w:rPr>
              <w:t xml:space="preserve">Falta de continuidad después del 6 de diciembre</w:t>
            </w:r>
          </w:p>
        </w:tc>
        <w:tc>
          <w:tcPr/>
          <w:p>
            <w:pPr>
              <w:pStyle w:val="Compact"/>
              <w:spacing w:after="20" w:before="0"/>
              <w:jc w:val="left"/>
            </w:pPr>
            <w:r>
              <w:rPr>
                <w:sz w:val="18"/>
              </w:rPr>
              <w:t xml:space="preserve">Media</w:t>
            </w:r>
          </w:p>
        </w:tc>
        <w:tc>
          <w:tcPr/>
          <w:p>
            <w:pPr>
              <w:pStyle w:val="Compact"/>
              <w:spacing w:after="20" w:before="0"/>
              <w:jc w:val="left"/>
            </w:pPr>
            <w:r>
              <w:rPr>
                <w:sz w:val="18"/>
              </w:rPr>
              <w:t xml:space="preserve">Alto</w:t>
            </w:r>
          </w:p>
        </w:tc>
        <w:tc>
          <w:tcPr/>
          <w:p>
            <w:pPr>
              <w:pStyle w:val="Compact"/>
              <w:spacing w:after="20" w:before="0"/>
              <w:jc w:val="left"/>
            </w:pPr>
            <w:r>
              <w:rPr>
                <w:sz w:val="18"/>
              </w:rPr>
              <w:t xml:space="preserve">Acta de entrega, manual de operación y responsable designado en Mallplaza</w:t>
            </w:r>
          </w:p>
        </w:tc>
      </w:tr>
    </w:tbl>
    <w:bookmarkEnd w:id="24"/>
    <w:bookmarkEnd w:id="25"/>
    <w:bookmarkStart w:id="26" w:name="herramientas-y-componentes"/>
    <w:p>
      <w:pPr>
        <w:pStyle w:val="Heading2"/>
      </w:pPr>
      <w:r>
        <w:t xml:space="preserve">2. Herramientas y componentes</w:t>
      </w:r>
    </w:p>
    <w:p>
      <w:pPr>
        <w:pStyle w:val="FirstParagraph"/>
      </w:pPr>
      <w:r>
        <w:t xml:space="preserve">Todo el software de desarrollo es gratuito o de código abierto; el Informe 1 no contempla licencias pagadas. Las versiones son las mínimas declaradas en el proyecto.</w:t>
      </w:r>
    </w:p>
    <w:p>
      <w:pPr>
        <w:pStyle w:val="TableCaption"/>
      </w:pPr>
      <w:r>
        <w:t xml:space="preserve">Tabla 7. Inventario de herramientas, lenguajes y componentes.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7. Inventario de herramientas, lenguajes y componentes. Fuente: Elaboración propia."/>
      </w:tblPr>
      <w:tblGrid>
        <w:gridCol w:w="1092"/>
        <w:gridCol w:w="2731"/>
        <w:gridCol w:w="1092"/>
        <w:gridCol w:w="3004"/>
      </w:tblGrid>
      <w:tr>
        <w:trPr>
          <w:tblHeader w:val="true"/>
          <w:cantSplit/>
          <w:tblHeader/>
        </w:trPr>
        <w:tc>
          <w:tcPr>
            <w:shd w:val="clear" w:color="auto" w:fill="E7E6E6"/>
          </w:tcPr>
          <w:p>
            <w:pPr>
              <w:pStyle w:val="Compact"/>
              <w:spacing w:after="20" w:before="0"/>
              <w:jc w:val="left"/>
            </w:pPr>
            <w:r>
              <w:rPr>
                <w:b/>
                <w:sz w:val="18"/>
              </w:rPr>
              <w:t xml:space="preserve">Categoría</w:t>
            </w:r>
          </w:p>
        </w:tc>
        <w:tc>
          <w:tcPr>
            <w:shd w:val="clear" w:color="auto" w:fill="E7E6E6"/>
          </w:tcPr>
          <w:p>
            <w:pPr>
              <w:pStyle w:val="Compact"/>
              <w:spacing w:after="20" w:before="0"/>
              <w:jc w:val="left"/>
            </w:pPr>
            <w:r>
              <w:rPr>
                <w:b/>
                <w:sz w:val="18"/>
              </w:rPr>
              <w:t xml:space="preserve">Herramienta</w:t>
            </w:r>
          </w:p>
        </w:tc>
        <w:tc>
          <w:tcPr>
            <w:shd w:val="clear" w:color="auto" w:fill="E7E6E6"/>
          </w:tcPr>
          <w:p>
            <w:pPr>
              <w:pStyle w:val="Compact"/>
              <w:spacing w:after="20" w:before="0"/>
              <w:jc w:val="left"/>
            </w:pPr>
            <w:r>
              <w:rPr>
                <w:b/>
                <w:sz w:val="18"/>
              </w:rPr>
              <w:t xml:space="preserve">Versión</w:t>
            </w:r>
          </w:p>
        </w:tc>
        <w:tc>
          <w:tcPr>
            <w:shd w:val="clear" w:color="auto" w:fill="E7E6E6"/>
          </w:tcPr>
          <w:p>
            <w:pPr>
              <w:pStyle w:val="Compact"/>
              <w:spacing w:after="20" w:before="0"/>
              <w:jc w:val="left"/>
            </w:pPr>
            <w:r>
              <w:rPr>
                <w:b/>
                <w:sz w:val="18"/>
              </w:rPr>
              <w:t xml:space="preserve">Rol</w:t>
            </w:r>
          </w:p>
        </w:tc>
      </w:tr>
      <w:tr>
        <w:trPr>
          <w:cantSplit/>
        </w:trPr>
        <w:tc>
          <w:tcPr/>
          <w:p>
            <w:pPr>
              <w:pStyle w:val="Compact"/>
              <w:spacing w:after="20" w:before="0"/>
              <w:jc w:val="left"/>
            </w:pPr>
            <w:r>
              <w:rPr>
                <w:sz w:val="18"/>
              </w:rPr>
              <w:t xml:space="preserve">Lenguajes</w:t>
            </w:r>
          </w:p>
        </w:tc>
        <w:tc>
          <w:tcPr/>
          <w:p>
            <w:pPr>
              <w:pStyle w:val="Compact"/>
              <w:spacing w:after="20" w:before="0"/>
              <w:jc w:val="left"/>
            </w:pPr>
            <w:r>
              <w:rPr>
                <w:sz w:val="18"/>
              </w:rPr>
              <w:t xml:space="preserve">JavaScript, SQL, HTML y CSS</w:t>
            </w:r>
          </w:p>
        </w:tc>
        <w:tc>
          <w:tcPr/>
          <w:p>
            <w:pPr>
              <w:pStyle w:val="Compact"/>
              <w:spacing w:after="20" w:before="0"/>
              <w:jc w:val="left"/>
            </w:pPr>
            <w:r>
              <w:rPr>
                <w:sz w:val="18"/>
              </w:rPr>
              <w:t xml:space="preserve">—</w:t>
            </w:r>
          </w:p>
        </w:tc>
        <w:tc>
          <w:tcPr/>
          <w:p>
            <w:pPr>
              <w:pStyle w:val="Compact"/>
              <w:spacing w:after="20" w:before="0"/>
              <w:jc w:val="left"/>
            </w:pPr>
            <w:r>
              <w:rPr>
                <w:sz w:val="18"/>
              </w:rPr>
              <w:t xml:space="preserve">Todo el sistema</w:t>
            </w:r>
          </w:p>
        </w:tc>
      </w:tr>
      <w:tr>
        <w:trPr>
          <w:cantSplit/>
        </w:trPr>
        <w:tc>
          <w:tcPr/>
          <w:p>
            <w:pPr>
              <w:pStyle w:val="Compact"/>
              <w:spacing w:after="20" w:before="0"/>
              <w:jc w:val="left"/>
            </w:pPr>
            <w:r>
              <w:rPr>
                <w:sz w:val="18"/>
              </w:rPr>
              <w:t xml:space="preserve">Ejecución</w:t>
            </w:r>
          </w:p>
        </w:tc>
        <w:tc>
          <w:tcPr/>
          <w:p>
            <w:pPr>
              <w:pStyle w:val="Compact"/>
              <w:spacing w:after="20" w:before="0"/>
              <w:jc w:val="left"/>
            </w:pPr>
            <w:r>
              <w:rPr>
                <w:sz w:val="18"/>
              </w:rPr>
              <w:t xml:space="preserve">Node.js</w:t>
            </w:r>
          </w:p>
        </w:tc>
        <w:tc>
          <w:tcPr/>
          <w:p>
            <w:pPr>
              <w:pStyle w:val="Compact"/>
              <w:spacing w:after="20" w:before="0"/>
              <w:jc w:val="left"/>
            </w:pPr>
            <w:r>
              <w:rPr>
                <w:sz w:val="18"/>
              </w:rPr>
              <w:t xml:space="preserve">20</w:t>
            </w:r>
          </w:p>
        </w:tc>
        <w:tc>
          <w:tcPr/>
          <w:p>
            <w:pPr>
              <w:pStyle w:val="Compact"/>
              <w:spacing w:after="20" w:before="0"/>
              <w:jc w:val="left"/>
            </w:pPr>
            <w:r>
              <w:rPr>
                <w:sz w:val="18"/>
              </w:rPr>
              <w:t xml:space="preserve">Servidor de la API</w:t>
            </w:r>
          </w:p>
        </w:tc>
      </w:tr>
      <w:tr>
        <w:trPr>
          <w:cantSplit/>
        </w:trPr>
        <w:tc>
          <w:tcPr/>
          <w:p>
            <w:pPr>
              <w:pStyle w:val="Compact"/>
              <w:spacing w:after="20" w:before="0"/>
              <w:jc w:val="left"/>
            </w:pPr>
            <w:r>
              <w:rPr>
                <w:sz w:val="18"/>
              </w:rPr>
              <w:t xml:space="preserve">Backend</w:t>
            </w:r>
          </w:p>
        </w:tc>
        <w:tc>
          <w:tcPr/>
          <w:p>
            <w:pPr>
              <w:pStyle w:val="Compact"/>
              <w:spacing w:after="20" w:before="0"/>
              <w:jc w:val="left"/>
            </w:pPr>
            <w:r>
              <w:rPr>
                <w:sz w:val="18"/>
              </w:rPr>
              <w:t xml:space="preserve">Express; pg; zod</w:t>
            </w:r>
          </w:p>
        </w:tc>
        <w:tc>
          <w:tcPr/>
          <w:p>
            <w:pPr>
              <w:pStyle w:val="Compact"/>
              <w:spacing w:after="20" w:before="0"/>
              <w:jc w:val="left"/>
            </w:pPr>
            <w:r>
              <w:rPr>
                <w:sz w:val="18"/>
              </w:rPr>
              <w:t xml:space="preserve">4.21; 8.13; 3.24</w:t>
            </w:r>
          </w:p>
        </w:tc>
        <w:tc>
          <w:tcPr/>
          <w:p>
            <w:pPr>
              <w:pStyle w:val="Compact"/>
              <w:spacing w:after="20" w:before="0"/>
              <w:jc w:val="left"/>
            </w:pPr>
            <w:r>
              <w:rPr>
                <w:sz w:val="18"/>
              </w:rPr>
              <w:t xml:space="preserve">Rutas REST; acceso a PostgreSQL con SQL parametrizado; validación de entradas</w:t>
            </w:r>
          </w:p>
        </w:tc>
      </w:tr>
      <w:tr>
        <w:trPr>
          <w:cantSplit/>
        </w:trPr>
        <w:tc>
          <w:tcPr/>
          <w:p>
            <w:pPr>
              <w:pStyle w:val="Compact"/>
              <w:spacing w:after="20" w:before="0"/>
              <w:jc w:val="left"/>
            </w:pPr>
            <w:r>
              <w:rPr>
                <w:sz w:val="18"/>
              </w:rPr>
              <w:t xml:space="preserve">Seguridad</w:t>
            </w:r>
          </w:p>
        </w:tc>
        <w:tc>
          <w:tcPr/>
          <w:p>
            <w:pPr>
              <w:pStyle w:val="Compact"/>
              <w:spacing w:after="20" w:before="0"/>
              <w:jc w:val="left"/>
            </w:pPr>
            <w:r>
              <w:rPr>
                <w:sz w:val="18"/>
              </w:rPr>
              <w:t xml:space="preserve">bcrypt; jsonwebtoken y cookie-parser; express-rate-limit</w:t>
            </w:r>
          </w:p>
        </w:tc>
        <w:tc>
          <w:tcPr/>
          <w:p>
            <w:pPr>
              <w:pStyle w:val="Compact"/>
              <w:spacing w:after="20" w:before="0"/>
              <w:jc w:val="left"/>
            </w:pPr>
            <w:r>
              <w:rPr>
                <w:sz w:val="18"/>
              </w:rPr>
              <w:t xml:space="preserve">6.0; 9.0 y 1.4; 7.5</w:t>
            </w:r>
          </w:p>
        </w:tc>
        <w:tc>
          <w:tcPr/>
          <w:p>
            <w:pPr>
              <w:pStyle w:val="Compact"/>
              <w:spacing w:after="20" w:before="0"/>
              <w:jc w:val="left"/>
            </w:pPr>
            <w:r>
              <w:rPr>
                <w:sz w:val="18"/>
              </w:rPr>
              <w:t xml:space="preserve">Contraseñas; sesión de Jefatura en cookie protegida; límite de solicitudes</w:t>
            </w:r>
          </w:p>
        </w:tc>
      </w:tr>
      <w:tr>
        <w:trPr>
          <w:cantSplit/>
        </w:trPr>
        <w:tc>
          <w:tcPr/>
          <w:p>
            <w:pPr>
              <w:pStyle w:val="Compact"/>
              <w:spacing w:after="20" w:before="0"/>
              <w:jc w:val="left"/>
            </w:pPr>
            <w:r>
              <w:rPr>
                <w:sz w:val="18"/>
              </w:rPr>
              <w:t xml:space="preserve">Registros</w:t>
            </w:r>
          </w:p>
        </w:tc>
        <w:tc>
          <w:tcPr/>
          <w:p>
            <w:pPr>
              <w:pStyle w:val="Compact"/>
              <w:spacing w:after="20" w:before="0"/>
              <w:jc w:val="left"/>
            </w:pPr>
            <w:r>
              <w:rPr>
                <w:sz w:val="18"/>
              </w:rPr>
              <w:t xml:space="preserve">pino y pino-http; dotenv</w:t>
            </w:r>
          </w:p>
        </w:tc>
        <w:tc>
          <w:tcPr/>
          <w:p>
            <w:pPr>
              <w:pStyle w:val="Compact"/>
              <w:spacing w:after="20" w:before="0"/>
              <w:jc w:val="left"/>
            </w:pPr>
            <w:r>
              <w:rPr>
                <w:sz w:val="18"/>
              </w:rPr>
              <w:t xml:space="preserve">9.6 y 10.4; 16.4</w:t>
            </w:r>
          </w:p>
        </w:tc>
        <w:tc>
          <w:tcPr/>
          <w:p>
            <w:pPr>
              <w:pStyle w:val="Compact"/>
              <w:spacing w:after="20" w:before="0"/>
              <w:jc w:val="left"/>
            </w:pPr>
            <w:r>
              <w:rPr>
                <w:sz w:val="18"/>
              </w:rPr>
              <w:t xml:space="preserve">Registros estructurados sin datos sensibles; variables de entorno</w:t>
            </w:r>
          </w:p>
        </w:tc>
      </w:tr>
      <w:tr>
        <w:trPr>
          <w:cantSplit/>
        </w:trPr>
        <w:tc>
          <w:tcPr/>
          <w:p>
            <w:pPr>
              <w:pStyle w:val="Compact"/>
              <w:spacing w:after="20" w:before="0"/>
              <w:jc w:val="left"/>
            </w:pPr>
            <w:r>
              <w:rPr>
                <w:sz w:val="18"/>
              </w:rPr>
              <w:t xml:space="preserve">Base de datos</w:t>
            </w:r>
          </w:p>
        </w:tc>
        <w:tc>
          <w:tcPr/>
          <w:p>
            <w:pPr>
              <w:pStyle w:val="Compact"/>
              <w:spacing w:after="20" w:before="0"/>
              <w:jc w:val="left"/>
            </w:pPr>
            <w:r>
              <w:rPr>
                <w:sz w:val="18"/>
              </w:rPr>
              <w:t xml:space="preserve">PostgreSQL; node-pg-migrate</w:t>
            </w:r>
          </w:p>
        </w:tc>
        <w:tc>
          <w:tcPr/>
          <w:p>
            <w:pPr>
              <w:pStyle w:val="Compact"/>
              <w:spacing w:after="20" w:before="0"/>
              <w:jc w:val="left"/>
            </w:pPr>
            <w:r>
              <w:rPr>
                <w:sz w:val="18"/>
              </w:rPr>
              <w:t xml:space="preserve">16; 8.0</w:t>
            </w:r>
          </w:p>
        </w:tc>
        <w:tc>
          <w:tcPr/>
          <w:p>
            <w:pPr>
              <w:pStyle w:val="Compact"/>
              <w:spacing w:after="20" w:before="0"/>
              <w:jc w:val="left"/>
            </w:pPr>
            <w:r>
              <w:rPr>
                <w:sz w:val="18"/>
              </w:rPr>
              <w:t xml:space="preserve">Datos, historial y auditoría; migraciones reproducibles</w:t>
            </w:r>
          </w:p>
        </w:tc>
      </w:tr>
      <w:tr>
        <w:trPr>
          <w:cantSplit/>
        </w:trPr>
        <w:tc>
          <w:tcPr/>
          <w:p>
            <w:pPr>
              <w:pStyle w:val="Compact"/>
              <w:spacing w:after="20" w:before="0"/>
              <w:jc w:val="left"/>
            </w:pPr>
            <w:r>
              <w:rPr>
                <w:sz w:val="18"/>
              </w:rPr>
              <w:t xml:space="preserve">Frontend</w:t>
            </w:r>
          </w:p>
        </w:tc>
        <w:tc>
          <w:tcPr/>
          <w:p>
            <w:pPr>
              <w:pStyle w:val="Compact"/>
              <w:spacing w:after="20" w:before="0"/>
              <w:jc w:val="left"/>
            </w:pPr>
            <w:r>
              <w:rPr>
                <w:sz w:val="18"/>
              </w:rPr>
              <w:t xml:space="preserve">Vite; vite-plugin-pwa</w:t>
            </w:r>
          </w:p>
        </w:tc>
        <w:tc>
          <w:tcPr/>
          <w:p>
            <w:pPr>
              <w:pStyle w:val="Compact"/>
              <w:spacing w:after="20" w:before="0"/>
              <w:jc w:val="left"/>
            </w:pPr>
            <w:r>
              <w:rPr>
                <w:sz w:val="18"/>
              </w:rPr>
              <w:t xml:space="preserve">7.3; 2.0</w:t>
            </w:r>
          </w:p>
        </w:tc>
        <w:tc>
          <w:tcPr/>
          <w:p>
            <w:pPr>
              <w:pStyle w:val="Compact"/>
              <w:spacing w:after="20" w:before="0"/>
              <w:jc w:val="left"/>
            </w:pPr>
            <w:r>
              <w:rPr>
                <w:sz w:val="18"/>
              </w:rPr>
              <w:t xml:space="preserve">Compilación y PWA instalable, sin librerías de ejecución</w:t>
            </w:r>
          </w:p>
        </w:tc>
      </w:tr>
      <w:tr>
        <w:trPr>
          <w:cantSplit/>
        </w:trPr>
        <w:tc>
          <w:tcPr/>
          <w:p>
            <w:pPr>
              <w:pStyle w:val="Compact"/>
              <w:spacing w:after="20" w:before="0"/>
              <w:jc w:val="left"/>
            </w:pPr>
            <w:r>
              <w:rPr>
                <w:sz w:val="18"/>
              </w:rPr>
              <w:t xml:space="preserve">Calidad</w:t>
            </w:r>
          </w:p>
        </w:tc>
        <w:tc>
          <w:tcPr/>
          <w:p>
            <w:pPr>
              <w:pStyle w:val="Compact"/>
              <w:spacing w:after="20" w:before="0"/>
              <w:jc w:val="left"/>
            </w:pPr>
            <w:r>
              <w:rPr>
                <w:sz w:val="18"/>
              </w:rPr>
              <w:t xml:space="preserve">Vitest y Supertest; ESLint y Prettier</w:t>
            </w:r>
          </w:p>
        </w:tc>
        <w:tc>
          <w:tcPr/>
          <w:p>
            <w:pPr>
              <w:pStyle w:val="Compact"/>
              <w:spacing w:after="20" w:before="0"/>
              <w:jc w:val="left"/>
            </w:pPr>
            <w:r>
              <w:rPr>
                <w:sz w:val="18"/>
              </w:rPr>
              <w:t xml:space="preserve">4.1 y 7.0; 9 y 3.5</w:t>
            </w:r>
          </w:p>
        </w:tc>
        <w:tc>
          <w:tcPr/>
          <w:p>
            <w:pPr>
              <w:pStyle w:val="Compact"/>
              <w:spacing w:after="20" w:before="0"/>
              <w:jc w:val="left"/>
            </w:pPr>
            <w:r>
              <w:rPr>
                <w:sz w:val="18"/>
              </w:rPr>
              <w:t xml:space="preserve">Pruebas unitarias y de integración; análisis y formato</w:t>
            </w:r>
          </w:p>
        </w:tc>
      </w:tr>
      <w:tr>
        <w:trPr>
          <w:cantSplit/>
        </w:trPr>
        <w:tc>
          <w:tcPr/>
          <w:p>
            <w:pPr>
              <w:pStyle w:val="Compact"/>
              <w:spacing w:after="20" w:before="0"/>
              <w:jc w:val="left"/>
            </w:pPr>
            <w:r>
              <w:rPr>
                <w:sz w:val="18"/>
              </w:rPr>
              <w:t xml:space="preserve">Entorno</w:t>
            </w:r>
          </w:p>
        </w:tc>
        <w:tc>
          <w:tcPr/>
          <w:p>
            <w:pPr>
              <w:pStyle w:val="Compact"/>
              <w:spacing w:after="20" w:before="0"/>
              <w:jc w:val="left"/>
            </w:pPr>
            <w:r>
              <w:rPr>
                <w:sz w:val="18"/>
              </w:rPr>
              <w:t xml:space="preserve">Docker y Docker Compose; Git y GitHub; npm</w:t>
            </w:r>
          </w:p>
        </w:tc>
        <w:tc>
          <w:tcPr/>
          <w:p>
            <w:pPr>
              <w:pStyle w:val="Compact"/>
              <w:spacing w:after="20" w:before="0"/>
              <w:jc w:val="left"/>
            </w:pPr>
            <w:r>
              <w:rPr>
                <w:sz w:val="18"/>
              </w:rPr>
              <w:t xml:space="preserve">—</w:t>
            </w:r>
          </w:p>
        </w:tc>
        <w:tc>
          <w:tcPr/>
          <w:p>
            <w:pPr>
              <w:pStyle w:val="Compact"/>
              <w:spacing w:after="20" w:before="0"/>
              <w:jc w:val="left"/>
            </w:pPr>
            <w:r>
              <w:rPr>
                <w:sz w:val="18"/>
              </w:rPr>
              <w:t xml:space="preserve">Entorno reproducible y control de versiones</w:t>
            </w:r>
          </w:p>
        </w:tc>
      </w:tr>
      <w:tr>
        <w:trPr>
          <w:cantSplit/>
        </w:trPr>
        <w:tc>
          <w:tcPr/>
          <w:p>
            <w:pPr>
              <w:pStyle w:val="Compact"/>
              <w:spacing w:after="20" w:before="0"/>
              <w:jc w:val="left"/>
            </w:pPr>
            <w:r>
              <w:rPr>
                <w:sz w:val="18"/>
              </w:rPr>
              <w:t xml:space="preserve">Integración continua</w:t>
            </w:r>
          </w:p>
        </w:tc>
        <w:tc>
          <w:tcPr/>
          <w:p>
            <w:pPr>
              <w:pStyle w:val="Compact"/>
              <w:spacing w:after="20" w:before="0"/>
              <w:jc w:val="left"/>
            </w:pPr>
            <w:r>
              <w:rPr>
                <w:sz w:val="18"/>
              </w:rPr>
              <w:t xml:space="preserve">GitHub Actions</w:t>
            </w:r>
          </w:p>
        </w:tc>
        <w:tc>
          <w:tcPr/>
          <w:p>
            <w:pPr>
              <w:pStyle w:val="Compact"/>
              <w:spacing w:after="20" w:before="0"/>
              <w:jc w:val="left"/>
            </w:pPr>
            <w:r>
              <w:rPr>
                <w:sz w:val="18"/>
              </w:rPr>
              <w:t xml:space="preserve">—</w:t>
            </w:r>
          </w:p>
        </w:tc>
        <w:tc>
          <w:tcPr/>
          <w:p>
            <w:pPr>
              <w:pStyle w:val="Compact"/>
              <w:spacing w:after="20" w:before="0"/>
              <w:jc w:val="left"/>
            </w:pPr>
            <w:r>
              <w:rPr>
                <w:sz w:val="18"/>
              </w:rPr>
              <w:t xml:space="preserve">Lint, pruebas y compilación (propuesto, aún sin ejecutar en GitHub)</w:t>
            </w:r>
          </w:p>
        </w:tc>
      </w:tr>
      <w:tr>
        <w:trPr>
          <w:cantSplit/>
        </w:trPr>
        <w:tc>
          <w:tcPr/>
          <w:p>
            <w:pPr>
              <w:pStyle w:val="Compact"/>
              <w:spacing w:after="20" w:before="0"/>
              <w:jc w:val="left"/>
            </w:pPr>
            <w:r>
              <w:rPr>
                <w:sz w:val="18"/>
              </w:rPr>
              <w:t xml:space="preserve">Modelado</w:t>
            </w:r>
          </w:p>
        </w:tc>
        <w:tc>
          <w:tcPr/>
          <w:p>
            <w:pPr>
              <w:pStyle w:val="Compact"/>
              <w:spacing w:after="20" w:before="0"/>
              <w:jc w:val="left"/>
            </w:pPr>
            <w:r>
              <w:rPr>
                <w:sz w:val="18"/>
              </w:rPr>
              <w:t xml:space="preserve">PlantUML, Mermaid, bpmn.io o Camunda Modeler</w:t>
            </w:r>
          </w:p>
        </w:tc>
        <w:tc>
          <w:tcPr/>
          <w:p>
            <w:pPr>
              <w:pStyle w:val="Compact"/>
              <w:spacing w:after="20" w:before="0"/>
              <w:jc w:val="left"/>
            </w:pPr>
            <w:r>
              <w:rPr>
                <w:sz w:val="18"/>
              </w:rPr>
              <w:t xml:space="preserve">—</w:t>
            </w:r>
          </w:p>
        </w:tc>
        <w:tc>
          <w:tcPr/>
          <w:p>
            <w:pPr>
              <w:pStyle w:val="Compact"/>
              <w:spacing w:after="20" w:before="0"/>
              <w:jc w:val="left"/>
            </w:pPr>
            <w:r>
              <w:rPr>
                <w:sz w:val="18"/>
              </w:rPr>
              <w:t xml:space="preserve">UML, diagramas y BPMN 2.0</w:t>
            </w:r>
          </w:p>
        </w:tc>
      </w:tr>
      <w:tr>
        <w:trPr>
          <w:cantSplit/>
        </w:trPr>
        <w:tc>
          <w:tcPr/>
          <w:p>
            <w:pPr>
              <w:pStyle w:val="Compact"/>
              <w:spacing w:after="20" w:before="0"/>
              <w:jc w:val="left"/>
            </w:pPr>
            <w:r>
              <w:rPr>
                <w:sz w:val="18"/>
              </w:rPr>
              <w:t xml:space="preserve">Nube (objetivo)</w:t>
            </w:r>
          </w:p>
        </w:tc>
        <w:tc>
          <w:tcPr/>
          <w:p>
            <w:pPr>
              <w:pStyle w:val="Compact"/>
              <w:spacing w:after="20" w:before="0"/>
              <w:jc w:val="left"/>
            </w:pPr>
            <w:r>
              <w:rPr>
                <w:sz w:val="18"/>
              </w:rPr>
              <w:t xml:space="preserve">Elastic Beanstalk y EC2 t3.micro; RDS db.t3.micro; S3, CloudWatch, Secrets Manager</w:t>
            </w:r>
          </w:p>
        </w:tc>
        <w:tc>
          <w:tcPr/>
          <w:p>
            <w:pPr>
              <w:pStyle w:val="Compact"/>
              <w:spacing w:after="20" w:before="0"/>
              <w:jc w:val="left"/>
            </w:pPr>
            <w:r>
              <w:rPr>
                <w:sz w:val="18"/>
              </w:rPr>
              <w:t xml:space="preserve">—</w:t>
            </w:r>
          </w:p>
        </w:tc>
        <w:tc>
          <w:tcPr/>
          <w:p>
            <w:pPr>
              <w:pStyle w:val="Compact"/>
              <w:spacing w:after="20" w:before="0"/>
              <w:jc w:val="left"/>
            </w:pPr>
            <w:r>
              <w:rPr>
                <w:sz w:val="18"/>
              </w:rPr>
              <w:t xml:space="preserve">Aplicación, base de datos, archivos, monitoreo y secretos</w:t>
            </w:r>
          </w:p>
        </w:tc>
      </w:tr>
      <w:tr>
        <w:trPr>
          <w:cantSplit/>
        </w:trPr>
        <w:tc>
          <w:tcPr/>
          <w:p>
            <w:pPr>
              <w:pStyle w:val="Compact"/>
              <w:spacing w:after="20" w:before="0"/>
              <w:jc w:val="left"/>
            </w:pPr>
            <w:r>
              <w:rPr>
                <w:sz w:val="18"/>
              </w:rPr>
              <w:t xml:space="preserve">Servicio externo</w:t>
            </w:r>
          </w:p>
        </w:tc>
        <w:tc>
          <w:tcPr/>
          <w:p>
            <w:pPr>
              <w:pStyle w:val="Compact"/>
              <w:spacing w:after="20" w:before="0"/>
              <w:jc w:val="left"/>
            </w:pPr>
            <w:r>
              <w:rPr>
                <w:sz w:val="18"/>
              </w:rPr>
              <w:t xml:space="preserve">API de Casa Central</w:t>
            </w:r>
          </w:p>
        </w:tc>
        <w:tc>
          <w:tcPr/>
          <w:p>
            <w:pPr>
              <w:pStyle w:val="Compact"/>
              <w:spacing w:after="20" w:before="0"/>
              <w:jc w:val="left"/>
            </w:pPr>
            <w:r>
              <w:rPr>
                <w:sz w:val="18"/>
              </w:rPr>
              <w:t xml:space="preserve">—</w:t>
            </w:r>
          </w:p>
        </w:tc>
        <w:tc>
          <w:tcPr/>
          <w:p>
            <w:pPr>
              <w:pStyle w:val="Compact"/>
              <w:spacing w:after="20" w:before="0"/>
              <w:jc w:val="left"/>
            </w:pPr>
            <w:r>
              <w:rPr>
                <w:sz w:val="18"/>
              </w:rPr>
              <w:t xml:space="preserve">Órdenes de trabajo (contrato pendiente)</w:t>
            </w:r>
          </w:p>
        </w:tc>
      </w:tr>
      <w:tr>
        <w:trPr>
          <w:cantSplit/>
        </w:trPr>
        <w:tc>
          <w:tcPr/>
          <w:p>
            <w:pPr>
              <w:pStyle w:val="Compact"/>
              <w:spacing w:after="20" w:before="0"/>
              <w:jc w:val="left"/>
            </w:pPr>
            <w:r>
              <w:rPr>
                <w:sz w:val="18"/>
              </w:rPr>
              <w:t xml:space="preserve">Hardware</w:t>
            </w:r>
          </w:p>
        </w:tc>
        <w:tc>
          <w:tcPr/>
          <w:p>
            <w:pPr>
              <w:pStyle w:val="Compact"/>
              <w:spacing w:after="20" w:before="0"/>
              <w:jc w:val="left"/>
            </w:pPr>
            <w:r>
              <w:rPr>
                <w:sz w:val="18"/>
              </w:rPr>
              <w:t xml:space="preserve">Teléfonos de operarios; notebook o PC de Jefatura; notebooks de desarrollo (4 núcleos, 8 GB de RAM)</w:t>
            </w:r>
          </w:p>
        </w:tc>
        <w:tc>
          <w:tcPr/>
          <w:p>
            <w:pPr>
              <w:pStyle w:val="Compact"/>
              <w:spacing w:after="20" w:before="0"/>
              <w:jc w:val="left"/>
            </w:pPr>
            <w:r>
              <w:rPr>
                <w:sz w:val="18"/>
              </w:rPr>
              <w:t xml:space="preserve">—</w:t>
            </w:r>
          </w:p>
        </w:tc>
        <w:tc>
          <w:tcPr/>
          <w:p>
            <w:pPr>
              <w:pStyle w:val="Compact"/>
              <w:spacing w:after="20" w:before="0"/>
              <w:jc w:val="left"/>
            </w:pPr>
            <w:r>
              <w:rPr>
                <w:sz w:val="18"/>
              </w:rPr>
              <w:t xml:space="preserve">Captura por QR; gestión y dashboard; desarrollo y pruebas</w:t>
            </w:r>
          </w:p>
        </w:tc>
      </w:tr>
    </w:tbl>
    <w:p>
      <w:pPr>
        <w:pStyle w:val="BodyText"/>
      </w:pPr>
      <w:r>
        <w:t xml:space="preserve">Multer (carga de fotos) y Chart.js (gráficos del dashboard) están previstos en la guía del proyecto pero aún no están instalados.</w:t>
      </w:r>
    </w:p>
    <w:bookmarkEnd w:id="26"/>
    <w:bookmarkStart w:id="48" w:name="modelado-bpmn-de-los-procesos-de-negocio"/>
    <w:p>
      <w:pPr>
        <w:pStyle w:val="Heading2"/>
      </w:pPr>
      <w:r>
        <w:t xml:space="preserve">3. Modelado BPMN de los procesos de negocio</w:t>
      </w:r>
    </w:p>
    <w:p>
      <w:pPr>
        <w:pStyle w:val="FirstParagraph"/>
      </w:pPr>
      <w:r>
        <w:t xml:space="preserve">Se modelaron tres procesos principales en su versión rediseñada (TO-BE), con ocho subprocesos, en notación BPMN 2.0. El relleno de cada actividad indica su estado en el prototipo: blanco, implementado y probado; amarillo, parcial; naranja, simulado o pendiente. Los archivos</w:t>
      </w:r>
      <w:r>
        <w:t xml:space="preserve"> </w:t>
      </w:r>
      <w:r>
        <w:rPr>
          <w:rStyle w:val="VerbatimChar"/>
        </w:rPr>
        <w:t xml:space="preserve">.bpmn</w:t>
      </w:r>
      <w:r>
        <w:t xml:space="preserve"> </w:t>
      </w:r>
      <w:r>
        <w:t xml:space="preserve">editables se entregan aparte. Las actividades enlazan con los casos de uso y requerimientos del apartado 4 y del Anexo A.</w:t>
      </w:r>
    </w:p>
    <w:bookmarkStart w:id="33" w:name="X7a847d9f2d12be312feca2724074af3022c787c"/>
    <w:p>
      <w:pPr>
        <w:pStyle w:val="Heading3"/>
      </w:pPr>
      <w:r>
        <w:t xml:space="preserve">3.1 Proceso 1: reporte y priorización de incidencias</w:t>
      </w:r>
    </w:p>
    <w:p>
      <w:pPr>
        <w:pStyle w:val="FirstParagraph"/>
      </w:pPr>
      <w:r>
        <w:t xml:space="preserve">El operario detecta una falla, escanea el QR y completa el formulario. El sistema valida el reporte; si hay datos incorrectos, se le indican y el operario los corrige. Si todo es correcto, el motor de reglas calcula la prioridad, se registra la incidencia como Pendiente con su fecha y primera entrada de historial, y se confirma al operario con el número y la prioridad.</w:t>
      </w:r>
    </w:p>
    <w:p>
      <w:pPr>
        <w:pStyle w:val="BodyText"/>
        <w:spacing w:after="0"/>
        <w:sectPr>
          <w:footerReference w:type="default" r:id="rId9"/>
          <w:pgSz w:w="12240" w:h="15840"/>
          <w:pgMar w:top="1418" w:right="1418" w:bottom="1418" w:left="1418" w:header="709" w:footer="709" w:gutter="0"/>
        </w:sectPr>
      </w:pPr>
    </w:p>
    <w:p>
      <w:pPr>
        <w:pStyle w:val="CaptionedFigure"/>
      </w:pPr>
      <w:r>
        <w:drawing>
          <wp:inline>
            <wp:extent cx="8138160" cy="3210706"/>
            <wp:effectExtent b="0" l="0" r="0" t="0"/>
            <wp:docPr descr="Figura 1. Proceso 1: reporte y priorización de incidencias (BPMN 2.0). Fuente: elaboración propia." title="" id="28" name="Picture"/>
            <a:graphic>
              <a:graphicData uri="http://schemas.openxmlformats.org/drawingml/2006/picture">
                <pic:pic>
                  <pic:nvPicPr>
                    <pic:cNvPr descr="fig/bpmn1.png" id="29" name="Picture"/>
                    <pic:cNvPicPr>
                      <a:picLocks noChangeArrowheads="1" noChangeAspect="1"/>
                    </pic:cNvPicPr>
                  </pic:nvPicPr>
                  <pic:blipFill>
                    <a:blip r:embed="rId27"/>
                    <a:stretch>
                      <a:fillRect/>
                    </a:stretch>
                  </pic:blipFill>
                  <pic:spPr bwMode="auto">
                    <a:xfrm>
                      <a:off x="0" y="0"/>
                      <a:ext cx="8138160" cy="3210706"/>
                    </a:xfrm>
                    <a:prstGeom prst="rect">
                      <a:avLst/>
                    </a:prstGeom>
                    <a:noFill/>
                    <a:ln w="9525">
                      <a:noFill/>
                      <a:headEnd/>
                      <a:tailEnd/>
                    </a:ln>
                  </pic:spPr>
                </pic:pic>
              </a:graphicData>
            </a:graphic>
          </wp:inline>
        </w:drawing>
      </w:r>
    </w:p>
    <w:p>
      <w:pPr>
        <w:pStyle w:val="ImageCaption"/>
      </w:pPr>
      <w:r>
        <w:t xml:space="preserve">Figura 1. Proceso 1: reporte y priorización de incidencias (BPMN 2.0). Fuente: elaboración propia.</w:t>
      </w:r>
    </w:p>
    <w:p>
      <w:pPr>
        <w:pStyle w:val="BodyText"/>
      </w:pPr>
      <w:r>
        <w:t xml:space="preserve">Los tres subprocesos son:</w:t>
      </w:r>
      <w:r>
        <w:t xml:space="preserve"> </w:t>
      </w:r>
      <w:r>
        <w:rPr>
          <w:bCs/>
          <w:b/>
        </w:rPr>
        <w:t xml:space="preserve">Completar y enviar reporte</w:t>
      </w:r>
      <w:r>
        <w:t xml:space="preserve"> </w:t>
      </w:r>
      <w:r>
        <w:t xml:space="preserve">(RUT, ubicación, tipo de falla, impacto, riesgo, terceros, comentario y fotos opcionales);</w:t>
      </w:r>
      <w:r>
        <w:t xml:space="preserve"> </w:t>
      </w:r>
      <w:r>
        <w:rPr>
          <w:bCs/>
          <w:b/>
        </w:rPr>
        <w:t xml:space="preserve">Validar reporte</w:t>
      </w:r>
      <w:r>
        <w:t xml:space="preserve"> </w:t>
      </w:r>
      <w:r>
        <w:t xml:space="preserve">(límite de envíos, campos obligatorios, RUT con módulo 11 y catálogos); y</w:t>
      </w:r>
      <w:r>
        <w:t xml:space="preserve"> </w:t>
      </w:r>
      <w:r>
        <w:rPr>
          <w:bCs/>
          <w:b/>
        </w:rPr>
        <w:t xml:space="preserve">Calcular prioridad</w:t>
      </w:r>
      <w:r>
        <w:t xml:space="preserve">, que evalúa cuatro reglas en orden y se detiene en la primera que se cumple: impacto operativo en alto tránsito da Crítica; riesgo de accidente o afecta a terceros da Alta; alto tránsito o impacto operativo da Media; en otro caso, Baja.</w:t>
      </w:r>
    </w:p>
    <w:p>
      <w:pPr>
        <w:pStyle w:val="CaptionedFigure"/>
      </w:pPr>
      <w:r>
        <w:drawing>
          <wp:inline>
            <wp:extent cx="5913606" cy="5212080"/>
            <wp:effectExtent b="0" l="0" r="0" t="0"/>
            <wp:docPr descr="Figura 2. Subprocesos del proceso 1 (BPMN 2.0). Fuente: elaboración propia." title="" id="31" name="Picture"/>
            <a:graphic>
              <a:graphicData uri="http://schemas.openxmlformats.org/drawingml/2006/picture">
                <pic:pic>
                  <pic:nvPicPr>
                    <pic:cNvPr descr="fig/bpmn1s.png" id="32" name="Picture"/>
                    <pic:cNvPicPr>
                      <a:picLocks noChangeArrowheads="1" noChangeAspect="1"/>
                    </pic:cNvPicPr>
                  </pic:nvPicPr>
                  <pic:blipFill>
                    <a:blip r:embed="rId30"/>
                    <a:stretch>
                      <a:fillRect/>
                    </a:stretch>
                  </pic:blipFill>
                  <pic:spPr bwMode="auto">
                    <a:xfrm>
                      <a:off x="0" y="0"/>
                      <a:ext cx="5913606" cy="5212080"/>
                    </a:xfrm>
                    <a:prstGeom prst="rect">
                      <a:avLst/>
                    </a:prstGeom>
                    <a:noFill/>
                    <a:ln w="9525">
                      <a:noFill/>
                      <a:headEnd/>
                      <a:tailEnd/>
                    </a:ln>
                  </pic:spPr>
                </pic:pic>
              </a:graphicData>
            </a:graphic>
          </wp:inline>
        </w:drawing>
      </w:r>
    </w:p>
    <w:p>
      <w:pPr>
        <w:pStyle w:val="ImageCaption"/>
      </w:pPr>
      <w:r>
        <w:t xml:space="preserve">Figura 2. Subprocesos del proceso 1 (BPMN 2.0). Fuente: elaboración propia.</w:t>
      </w:r>
    </w:p>
    <w:bookmarkEnd w:id="33"/>
    <w:bookmarkStart w:id="40" w:name="X6a6ee8bf7e66cbfc2962fe551c04832eaf010e0"/>
    <w:p>
      <w:pPr>
        <w:pStyle w:val="Heading3"/>
      </w:pPr>
      <w:r>
        <w:t xml:space="preserve">3.2 Proceso 2: gestión y cierre de incidencias</w:t>
      </w:r>
    </w:p>
    <w:p>
      <w:pPr>
        <w:pStyle w:val="FirstParagraph"/>
      </w:pPr>
      <w:r>
        <w:t xml:space="preserve">La Jefatura inicia sesión y consulta la cola priorizada; si lo necesita, filtra o busca. Revisa el detalle y el historial y cambia el estado de la incidencia. El sistema valida y registra el cambio; si no es válido, lo rechaza y el estado no se modifica. Si es válido y la incidencia aún no está Resuelta, la atención continúa en terreno, fuera del sistema, y se repite el cambio. Al quedar Resuelta se actualizan los indicadores y la incidencia se cierra.</w:t>
      </w:r>
    </w:p>
    <w:p>
      <w:pPr>
        <w:pStyle w:val="CaptionedFigure"/>
      </w:pPr>
      <w:r>
        <w:drawing>
          <wp:inline>
            <wp:extent cx="8138160" cy="2571537"/>
            <wp:effectExtent b="0" l="0" r="0" t="0"/>
            <wp:docPr descr="Figura 3. Proceso 2: gestión y cierre de incidencias (BPMN 2.0). Fuente: elaboración propia." title="" id="35" name="Picture"/>
            <a:graphic>
              <a:graphicData uri="http://schemas.openxmlformats.org/drawingml/2006/picture">
                <pic:pic>
                  <pic:nvPicPr>
                    <pic:cNvPr descr="fig/bpmn2.png" id="36" name="Picture"/>
                    <pic:cNvPicPr>
                      <a:picLocks noChangeArrowheads="1" noChangeAspect="1"/>
                    </pic:cNvPicPr>
                  </pic:nvPicPr>
                  <pic:blipFill>
                    <a:blip r:embed="rId34"/>
                    <a:stretch>
                      <a:fillRect/>
                    </a:stretch>
                  </pic:blipFill>
                  <pic:spPr bwMode="auto">
                    <a:xfrm>
                      <a:off x="0" y="0"/>
                      <a:ext cx="8138160" cy="2571537"/>
                    </a:xfrm>
                    <a:prstGeom prst="rect">
                      <a:avLst/>
                    </a:prstGeom>
                    <a:noFill/>
                    <a:ln w="9525">
                      <a:noFill/>
                      <a:headEnd/>
                      <a:tailEnd/>
                    </a:ln>
                  </pic:spPr>
                </pic:pic>
              </a:graphicData>
            </a:graphic>
          </wp:inline>
        </w:drawing>
      </w:r>
    </w:p>
    <w:p>
      <w:pPr>
        <w:pStyle w:val="ImageCaption"/>
      </w:pPr>
      <w:r>
        <w:t xml:space="preserve">Figura 3. Proceso 2: gestión y cierre de incidencias (BPMN 2.0). Fuente: elaboración propia.</w:t>
      </w:r>
    </w:p>
    <w:p>
      <w:pPr>
        <w:pStyle w:val="BodyText"/>
      </w:pPr>
      <w:r>
        <w:t xml:space="preserve">Subprocesos:</w:t>
      </w:r>
      <w:r>
        <w:t xml:space="preserve"> </w:t>
      </w:r>
      <w:r>
        <w:rPr>
          <w:bCs/>
          <w:b/>
        </w:rPr>
        <w:t xml:space="preserve">Iniciar sesión</w:t>
      </w:r>
      <w:r>
        <w:t xml:space="preserve"> </w:t>
      </w:r>
      <w:r>
        <w:t xml:space="preserve">(validación de credenciales con límite de intentos y sesión en cookie protegida);</w:t>
      </w:r>
      <w:r>
        <w:t xml:space="preserve"> </w:t>
      </w:r>
      <w:r>
        <w:rPr>
          <w:bCs/>
          <w:b/>
        </w:rPr>
        <w:t xml:space="preserve">Filtrar y buscar</w:t>
      </w:r>
      <w:r>
        <w:t xml:space="preserve"> </w:t>
      </w:r>
      <w:r>
        <w:t xml:space="preserve">(por estado, prioridad, ubicación, tipo de falla o número); y</w:t>
      </w:r>
      <w:r>
        <w:t xml:space="preserve"> </w:t>
      </w:r>
      <w:r>
        <w:rPr>
          <w:bCs/>
          <w:b/>
        </w:rPr>
        <w:t xml:space="preserve">Validar y registrar el cambio</w:t>
      </w:r>
      <w:r>
        <w:t xml:space="preserve">, que solo admite transiciones hacia adelante y exige haber pasado por En proceso antes de Resuelta, guardando estado, fechas e historial en una sola operación.</w:t>
      </w:r>
    </w:p>
    <w:p>
      <w:pPr>
        <w:pStyle w:val="CaptionedFigure"/>
      </w:pPr>
      <w:r>
        <w:drawing>
          <wp:inline>
            <wp:extent cx="4392756" cy="5212080"/>
            <wp:effectExtent b="0" l="0" r="0" t="0"/>
            <wp:docPr descr="Figura 4. Subprocesos del proceso 2 (BPMN 2.0). Fuente: elaboración propia." title="" id="38" name="Picture"/>
            <a:graphic>
              <a:graphicData uri="http://schemas.openxmlformats.org/drawingml/2006/picture">
                <pic:pic>
                  <pic:nvPicPr>
                    <pic:cNvPr descr="fig/bpmn2s.png" id="39" name="Picture"/>
                    <pic:cNvPicPr>
                      <a:picLocks noChangeArrowheads="1" noChangeAspect="1"/>
                    </pic:cNvPicPr>
                  </pic:nvPicPr>
                  <pic:blipFill>
                    <a:blip r:embed="rId37"/>
                    <a:stretch>
                      <a:fillRect/>
                    </a:stretch>
                  </pic:blipFill>
                  <pic:spPr bwMode="auto">
                    <a:xfrm>
                      <a:off x="0" y="0"/>
                      <a:ext cx="4392756" cy="5212080"/>
                    </a:xfrm>
                    <a:prstGeom prst="rect">
                      <a:avLst/>
                    </a:prstGeom>
                    <a:noFill/>
                    <a:ln w="9525">
                      <a:noFill/>
                      <a:headEnd/>
                      <a:tailEnd/>
                    </a:ln>
                  </pic:spPr>
                </pic:pic>
              </a:graphicData>
            </a:graphic>
          </wp:inline>
        </w:drawing>
      </w:r>
    </w:p>
    <w:p>
      <w:pPr>
        <w:pStyle w:val="ImageCaption"/>
      </w:pPr>
      <w:r>
        <w:t xml:space="preserve">Figura 4. Subprocesos del proceso 2 (BPMN 2.0). Fuente: elaboración propia.</w:t>
      </w:r>
    </w:p>
    <w:bookmarkEnd w:id="40"/>
    <w:bookmarkStart w:id="47" w:name="X4d6c0e1a162316e7a2ba8d8fd02df54cd3cccf2"/>
    <w:p>
      <w:pPr>
        <w:pStyle w:val="Heading3"/>
      </w:pPr>
      <w:r>
        <w:t xml:space="preserve">3.3 Proceso 3: sincronización con Casa Central</w:t>
      </w:r>
    </w:p>
    <w:p>
      <w:pPr>
        <w:pStyle w:val="FirstParagraph"/>
      </w:pPr>
      <w:r>
        <w:t xml:space="preserve">Una incidencia pendiente de sincronizar entra al proceso. El sistema prepara el mensaje y envía una petición POST cifrada a Casa Central, registra cada intento en la auditoría y, si la respuesta trae el identificador de la orden de trabajo, lo guarda y marca la incidencia como Enviada. Si falla, comprueba si quedan reintentos: espera el intervalo y vuelve a enviar, o marca la incidencia con Error de envío, visible en el dashboard. Este proceso está hoy simulado: no existe la llamada real ni el worker de reintentos.</w:t>
      </w:r>
    </w:p>
    <w:p>
      <w:pPr>
        <w:pStyle w:val="CaptionedFigure"/>
      </w:pPr>
      <w:r>
        <w:drawing>
          <wp:inline>
            <wp:extent cx="8138160" cy="4789560"/>
            <wp:effectExtent b="0" l="0" r="0" t="0"/>
            <wp:docPr descr="Figura 5. Proceso 3: sincronización con Casa Central (BPMN 2.0). Fuente: elaboración propia." title="" id="42" name="Picture"/>
            <a:graphic>
              <a:graphicData uri="http://schemas.openxmlformats.org/drawingml/2006/picture">
                <pic:pic>
                  <pic:nvPicPr>
                    <pic:cNvPr descr="fig/bpmn3.png" id="43" name="Picture"/>
                    <pic:cNvPicPr>
                      <a:picLocks noChangeArrowheads="1" noChangeAspect="1"/>
                    </pic:cNvPicPr>
                  </pic:nvPicPr>
                  <pic:blipFill>
                    <a:blip r:embed="rId41"/>
                    <a:stretch>
                      <a:fillRect/>
                    </a:stretch>
                  </pic:blipFill>
                  <pic:spPr bwMode="auto">
                    <a:xfrm>
                      <a:off x="0" y="0"/>
                      <a:ext cx="8138160" cy="4789560"/>
                    </a:xfrm>
                    <a:prstGeom prst="rect">
                      <a:avLst/>
                    </a:prstGeom>
                    <a:noFill/>
                    <a:ln w="9525">
                      <a:noFill/>
                      <a:headEnd/>
                      <a:tailEnd/>
                    </a:ln>
                  </pic:spPr>
                </pic:pic>
              </a:graphicData>
            </a:graphic>
          </wp:inline>
        </w:drawing>
      </w:r>
    </w:p>
    <w:p>
      <w:pPr>
        <w:pStyle w:val="ImageCaption"/>
      </w:pPr>
      <w:r>
        <w:t xml:space="preserve">Figura 5. Proceso 3: sincronización con Casa Central (BPMN 2.0). Fuente: elaboración propia.</w:t>
      </w:r>
    </w:p>
    <w:p>
      <w:pPr>
        <w:pStyle w:val="BodyText"/>
      </w:pPr>
      <w:r>
        <w:t xml:space="preserve">Subprocesos:</w:t>
      </w:r>
      <w:r>
        <w:t xml:space="preserve"> </w:t>
      </w:r>
      <w:r>
        <w:rPr>
          <w:bCs/>
          <w:b/>
        </w:rPr>
        <w:t xml:space="preserve">Preparar el envío</w:t>
      </w:r>
      <w:r>
        <w:t xml:space="preserve"> </w:t>
      </w:r>
      <w:r>
        <w:t xml:space="preserve">(leer dirección y credenciales de variables de entorno y armar el JSON) y</w:t>
      </w:r>
      <w:r>
        <w:t xml:space="preserve"> </w:t>
      </w:r>
      <w:r>
        <w:rPr>
          <w:bCs/>
          <w:b/>
        </w:rPr>
        <w:t xml:space="preserve">Registrar intento en auditoría</w:t>
      </w:r>
      <w:r>
        <w:t xml:space="preserve"> </w:t>
      </w:r>
      <w:r>
        <w:t xml:space="preserve">(fecha, hora, resultado y código HTTP, con detalle sanitizado).</w:t>
      </w:r>
    </w:p>
    <w:p>
      <w:pPr>
        <w:pStyle w:val="CaptionedFigure"/>
      </w:pPr>
      <w:r>
        <w:drawing>
          <wp:inline>
            <wp:extent cx="8138160" cy="4865897"/>
            <wp:effectExtent b="0" l="0" r="0" t="0"/>
            <wp:docPr descr="Figura 6. Subprocesos del proceso 3 (BPMN 2.0). Fuente: elaboración propia." title="" id="45" name="Picture"/>
            <a:graphic>
              <a:graphicData uri="http://schemas.openxmlformats.org/drawingml/2006/picture">
                <pic:pic>
                  <pic:nvPicPr>
                    <pic:cNvPr descr="fig/bpmn3s.png" id="46" name="Picture"/>
                    <pic:cNvPicPr>
                      <a:picLocks noChangeArrowheads="1" noChangeAspect="1"/>
                    </pic:cNvPicPr>
                  </pic:nvPicPr>
                  <pic:blipFill>
                    <a:blip r:embed="rId44"/>
                    <a:stretch>
                      <a:fillRect/>
                    </a:stretch>
                  </pic:blipFill>
                  <pic:spPr bwMode="auto">
                    <a:xfrm>
                      <a:off x="0" y="0"/>
                      <a:ext cx="8138160" cy="4865897"/>
                    </a:xfrm>
                    <a:prstGeom prst="rect">
                      <a:avLst/>
                    </a:prstGeom>
                    <a:noFill/>
                    <a:ln w="9525">
                      <a:noFill/>
                      <a:headEnd/>
                      <a:tailEnd/>
                    </a:ln>
                  </pic:spPr>
                </pic:pic>
              </a:graphicData>
            </a:graphic>
          </wp:inline>
        </w:drawing>
      </w:r>
    </w:p>
    <w:p>
      <w:pPr>
        <w:pStyle w:val="ImageCaption"/>
      </w:pPr>
      <w:r>
        <w:t xml:space="preserve">Figura 6. Subprocesos del proceso 3 (BPMN 2.0). Fuente: elaboración propia.</w:t>
      </w:r>
    </w:p>
    <w:p>
      <w:pPr>
        <w:pStyle w:val="BodyText"/>
        <w:spacing w:after="0"/>
        <w:sectPr>
          <w:pgSz w:w="15840" w:h="12240" w:orient="landscape"/>
          <w:pgMar w:top="1418" w:right="1418" w:bottom="1418" w:left="1418" w:header="709" w:footer="709" w:gutter="0"/>
        </w:sectPr>
      </w:pPr>
    </w:p>
    <w:bookmarkEnd w:id="47"/>
    <w:bookmarkEnd w:id="48"/>
    <w:bookmarkStart w:id="57" w:name="diagramas-uml"/>
    <w:p>
      <w:pPr>
        <w:pStyle w:val="Heading2"/>
      </w:pPr>
      <w:r>
        <w:t xml:space="preserve">4. Diagramas UML</w:t>
      </w:r>
    </w:p>
    <w:bookmarkStart w:id="52" w:name="casos-de-uso"/>
    <w:p>
      <w:pPr>
        <w:pStyle w:val="Heading3"/>
      </w:pPr>
      <w:r>
        <w:t xml:space="preserve">4.1 Casos de uso</w:t>
      </w:r>
    </w:p>
    <w:p>
      <w:pPr>
        <w:pStyle w:val="FirstParagraph"/>
      </w:pPr>
      <w:r>
        <w:t xml:space="preserve">Los actores son el</w:t>
      </w:r>
      <w:r>
        <w:t xml:space="preserve"> </w:t>
      </w:r>
      <w:r>
        <w:rPr>
          <w:bCs/>
          <w:b/>
        </w:rPr>
        <w:t xml:space="preserve">Operario</w:t>
      </w:r>
      <w:r>
        <w:t xml:space="preserve"> </w:t>
      </w:r>
      <w:r>
        <w:t xml:space="preserve">(reporta desde el celular, sin sesión), la</w:t>
      </w:r>
      <w:r>
        <w:t xml:space="preserve"> </w:t>
      </w:r>
      <w:r>
        <w:rPr>
          <w:bCs/>
          <w:b/>
        </w:rPr>
        <w:t xml:space="preserve">Jefatura</w:t>
      </w:r>
      <w:r>
        <w:t xml:space="preserve"> </w:t>
      </w:r>
      <w:r>
        <w:t xml:space="preserve">(única con credenciales),</w:t>
      </w:r>
      <w:r>
        <w:t xml:space="preserve"> </w:t>
      </w:r>
      <w:r>
        <w:rPr>
          <w:bCs/>
          <w:b/>
        </w:rPr>
        <w:t xml:space="preserve">Casa Central</w:t>
      </w:r>
      <w:r>
        <w:t xml:space="preserve"> </w:t>
      </w:r>
      <w:r>
        <w:t xml:space="preserve">(sistema externo que recibe las incidencias) y el</w:t>
      </w:r>
      <w:r>
        <w:t xml:space="preserve"> </w:t>
      </w:r>
      <w:r>
        <w:rPr>
          <w:bCs/>
          <w:b/>
        </w:rPr>
        <w:t xml:space="preserve">Sistema</w:t>
      </w:r>
      <w:r>
        <w:t xml:space="preserve"> </w:t>
      </w:r>
      <w:r>
        <w:t xml:space="preserve">(casos automáticos). Se identificaron 14 casos de uso que cubren los 40 requerimientos funcionales.</w:t>
      </w:r>
    </w:p>
    <w:p>
      <w:pPr>
        <w:pStyle w:val="CaptionedFigure"/>
      </w:pPr>
      <w:r>
        <w:drawing>
          <wp:inline>
            <wp:extent cx="5669280" cy="5699276"/>
            <wp:effectExtent b="0" l="0" r="0" t="0"/>
            <wp:docPr descr="Figura 7. Diagrama de casos de uso. Fuente: elaboración propia." title="" id="50" name="Picture"/>
            <a:graphic>
              <a:graphicData uri="http://schemas.openxmlformats.org/drawingml/2006/picture">
                <pic:pic>
                  <pic:nvPicPr>
                    <pic:cNvPr descr="fig/casos-de-uso.png" id="51" name="Picture"/>
                    <pic:cNvPicPr>
                      <a:picLocks noChangeArrowheads="1" noChangeAspect="1"/>
                    </pic:cNvPicPr>
                  </pic:nvPicPr>
                  <pic:blipFill>
                    <a:blip r:embed="rId49"/>
                    <a:stretch>
                      <a:fillRect/>
                    </a:stretch>
                  </pic:blipFill>
                  <pic:spPr bwMode="auto">
                    <a:xfrm>
                      <a:off x="0" y="0"/>
                      <a:ext cx="5669280" cy="5699276"/>
                    </a:xfrm>
                    <a:prstGeom prst="rect">
                      <a:avLst/>
                    </a:prstGeom>
                    <a:noFill/>
                    <a:ln w="9525">
                      <a:noFill/>
                      <a:headEnd/>
                      <a:tailEnd/>
                    </a:ln>
                  </pic:spPr>
                </pic:pic>
              </a:graphicData>
            </a:graphic>
          </wp:inline>
        </w:drawing>
      </w:r>
    </w:p>
    <w:p>
      <w:pPr>
        <w:pStyle w:val="ImageCaption"/>
      </w:pPr>
      <w:r>
        <w:t xml:space="preserve">Figura 7. Diagrama de casos de uso. Fuente: elaboración propia.</w:t>
      </w:r>
    </w:p>
    <w:p>
      <w:pPr>
        <w:pStyle w:val="TableCaption"/>
      </w:pPr>
      <w:r>
        <w:t xml:space="preserve">Tabla 8. Catálogo de casos de uso.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8. Catálogo de casos de uso. Fuente: Elaboración propia."/>
      </w:tblPr>
      <w:tblGrid>
        <w:gridCol w:w="555"/>
        <w:gridCol w:w="2223"/>
        <w:gridCol w:w="1528"/>
        <w:gridCol w:w="2084"/>
        <w:gridCol w:w="1528"/>
      </w:tblGrid>
      <w:tr>
        <w:trPr>
          <w:tblHeader w:val="true"/>
          <w:cantSplit/>
          <w:tblHeader/>
        </w:trPr>
        <w:tc>
          <w:tcPr>
            <w:shd w:val="clear" w:color="auto" w:fill="E7E6E6"/>
          </w:tcPr>
          <w:p>
            <w:pPr>
              <w:pStyle w:val="Compact"/>
              <w:spacing w:after="20" w:before="0"/>
              <w:jc w:val="left"/>
            </w:pPr>
            <w:r>
              <w:rPr>
                <w:b/>
                <w:sz w:val="18"/>
              </w:rPr>
              <w:t xml:space="preserve">ID</w:t>
            </w:r>
          </w:p>
        </w:tc>
        <w:tc>
          <w:tcPr>
            <w:shd w:val="clear" w:color="auto" w:fill="E7E6E6"/>
          </w:tcPr>
          <w:p>
            <w:pPr>
              <w:pStyle w:val="Compact"/>
              <w:spacing w:after="20" w:before="0"/>
              <w:jc w:val="left"/>
            </w:pPr>
            <w:r>
              <w:rPr>
                <w:b/>
                <w:sz w:val="18"/>
              </w:rPr>
              <w:t xml:space="preserve">Caso de uso</w:t>
            </w:r>
          </w:p>
        </w:tc>
        <w:tc>
          <w:tcPr>
            <w:shd w:val="clear" w:color="auto" w:fill="E7E6E6"/>
          </w:tcPr>
          <w:p>
            <w:pPr>
              <w:pStyle w:val="Compact"/>
              <w:spacing w:after="20" w:before="0"/>
              <w:jc w:val="left"/>
            </w:pPr>
            <w:r>
              <w:rPr>
                <w:b/>
                <w:sz w:val="18"/>
              </w:rPr>
              <w:t xml:space="preserve">Actor principal</w:t>
            </w:r>
          </w:p>
        </w:tc>
        <w:tc>
          <w:tcPr>
            <w:shd w:val="clear" w:color="auto" w:fill="E7E6E6"/>
          </w:tcPr>
          <w:p>
            <w:pPr>
              <w:pStyle w:val="Compact"/>
              <w:spacing w:after="20" w:before="0"/>
              <w:jc w:val="left"/>
            </w:pPr>
            <w:r>
              <w:rPr>
                <w:b/>
                <w:sz w:val="18"/>
              </w:rPr>
              <w:t xml:space="preserve">RF y RNF</w:t>
            </w:r>
          </w:p>
        </w:tc>
        <w:tc>
          <w:tcPr>
            <w:shd w:val="clear" w:color="auto" w:fill="E7E6E6"/>
          </w:tcPr>
          <w:p>
            <w:pPr>
              <w:pStyle w:val="Compact"/>
              <w:spacing w:after="20" w:before="0"/>
              <w:jc w:val="left"/>
            </w:pPr>
            <w:r>
              <w:rPr>
                <w:b/>
                <w:sz w:val="18"/>
              </w:rPr>
              <w:t xml:space="preserve">Estado</w:t>
            </w:r>
          </w:p>
        </w:tc>
      </w:tr>
      <w:tr>
        <w:trPr>
          <w:cantSplit/>
        </w:trPr>
        <w:tc>
          <w:tcPr/>
          <w:p>
            <w:pPr>
              <w:pStyle w:val="Compact"/>
              <w:spacing w:after="20" w:before="0"/>
              <w:jc w:val="left"/>
            </w:pPr>
            <w:r>
              <w:rPr>
                <w:sz w:val="18"/>
              </w:rPr>
              <w:t xml:space="preserve">CU-01</w:t>
            </w:r>
          </w:p>
        </w:tc>
        <w:tc>
          <w:tcPr/>
          <w:p>
            <w:pPr>
              <w:pStyle w:val="Compact"/>
              <w:spacing w:after="20" w:before="0"/>
              <w:jc w:val="left"/>
            </w:pPr>
            <w:r>
              <w:rPr>
                <w:sz w:val="18"/>
              </w:rPr>
              <w:t xml:space="preserve">Iniciar sesión</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RF-01, RF-02, RNF-05, RNF-06</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CU-02</w:t>
            </w:r>
          </w:p>
        </w:tc>
        <w:tc>
          <w:tcPr/>
          <w:p>
            <w:pPr>
              <w:pStyle w:val="Compact"/>
              <w:spacing w:after="20" w:before="0"/>
              <w:jc w:val="left"/>
            </w:pPr>
            <w:r>
              <w:rPr>
                <w:sz w:val="18"/>
              </w:rPr>
              <w:t xml:space="preserve">Cerrar sesión</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RF-03</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CU-03</w:t>
            </w:r>
          </w:p>
        </w:tc>
        <w:tc>
          <w:tcPr/>
          <w:p>
            <w:pPr>
              <w:pStyle w:val="Compact"/>
              <w:spacing w:after="20" w:before="0"/>
              <w:jc w:val="left"/>
            </w:pPr>
            <w:r>
              <w:rPr>
                <w:sz w:val="18"/>
              </w:rPr>
              <w:t xml:space="preserve">Acceder al formulario mediante QR</w:t>
            </w:r>
          </w:p>
        </w:tc>
        <w:tc>
          <w:tcPr/>
          <w:p>
            <w:pPr>
              <w:pStyle w:val="Compact"/>
              <w:spacing w:after="20" w:before="0"/>
              <w:jc w:val="left"/>
            </w:pPr>
            <w:r>
              <w:rPr>
                <w:sz w:val="18"/>
              </w:rPr>
              <w:t xml:space="preserve">Operario</w:t>
            </w:r>
          </w:p>
        </w:tc>
        <w:tc>
          <w:tcPr/>
          <w:p>
            <w:pPr>
              <w:pStyle w:val="Compact"/>
              <w:spacing w:after="20" w:before="0"/>
              <w:jc w:val="left"/>
            </w:pPr>
            <w:r>
              <w:rPr>
                <w:sz w:val="18"/>
              </w:rPr>
              <w:t xml:space="preserve">RF-04, RNF-01</w:t>
            </w:r>
          </w:p>
        </w:tc>
        <w:tc>
          <w:tcPr/>
          <w:p>
            <w:pPr>
              <w:pStyle w:val="Compact"/>
              <w:spacing w:after="20" w:before="0"/>
              <w:jc w:val="left"/>
            </w:pPr>
            <w:r>
              <w:rPr>
                <w:sz w:val="18"/>
              </w:rPr>
              <w:t xml:space="preserve">Parcial</w:t>
            </w:r>
          </w:p>
        </w:tc>
      </w:tr>
      <w:tr>
        <w:trPr>
          <w:cantSplit/>
        </w:trPr>
        <w:tc>
          <w:tcPr/>
          <w:p>
            <w:pPr>
              <w:pStyle w:val="Compact"/>
              <w:spacing w:after="20" w:before="0"/>
              <w:jc w:val="left"/>
            </w:pPr>
            <w:r>
              <w:rPr>
                <w:sz w:val="18"/>
              </w:rPr>
              <w:t xml:space="preserve">CU-04</w:t>
            </w:r>
          </w:p>
        </w:tc>
        <w:tc>
          <w:tcPr/>
          <w:p>
            <w:pPr>
              <w:pStyle w:val="Compact"/>
              <w:spacing w:after="20" w:before="0"/>
              <w:jc w:val="left"/>
            </w:pPr>
            <w:r>
              <w:rPr>
                <w:sz w:val="18"/>
              </w:rPr>
              <w:t xml:space="preserve">Reportar incidencia</w:t>
            </w:r>
          </w:p>
        </w:tc>
        <w:tc>
          <w:tcPr/>
          <w:p>
            <w:pPr>
              <w:pStyle w:val="Compact"/>
              <w:spacing w:after="20" w:before="0"/>
              <w:jc w:val="left"/>
            </w:pPr>
            <w:r>
              <w:rPr>
                <w:sz w:val="18"/>
              </w:rPr>
              <w:t xml:space="preserve">Operario</w:t>
            </w:r>
          </w:p>
        </w:tc>
        <w:tc>
          <w:tcPr/>
          <w:p>
            <w:pPr>
              <w:pStyle w:val="Compact"/>
              <w:spacing w:after="20" w:before="0"/>
              <w:jc w:val="left"/>
            </w:pPr>
            <w:r>
              <w:rPr>
                <w:sz w:val="18"/>
              </w:rPr>
              <w:t xml:space="preserve">RF-05 a RF-11, RF-14, RF-15, RNF-12</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CU-05</w:t>
            </w:r>
          </w:p>
        </w:tc>
        <w:tc>
          <w:tcPr/>
          <w:p>
            <w:pPr>
              <w:pStyle w:val="Compact"/>
              <w:spacing w:after="20" w:before="0"/>
              <w:jc w:val="left"/>
            </w:pPr>
            <w:r>
              <w:rPr>
                <w:sz w:val="18"/>
              </w:rPr>
              <w:t xml:space="preserve">Adjuntar evidencia fotográfica</w:t>
            </w:r>
          </w:p>
        </w:tc>
        <w:tc>
          <w:tcPr/>
          <w:p>
            <w:pPr>
              <w:pStyle w:val="Compact"/>
              <w:spacing w:after="20" w:before="0"/>
              <w:jc w:val="left"/>
            </w:pPr>
            <w:r>
              <w:rPr>
                <w:sz w:val="18"/>
              </w:rPr>
              <w:t xml:space="preserve">Operario</w:t>
            </w:r>
          </w:p>
        </w:tc>
        <w:tc>
          <w:tcPr/>
          <w:p>
            <w:pPr>
              <w:pStyle w:val="Compact"/>
              <w:spacing w:after="20" w:before="0"/>
              <w:jc w:val="left"/>
            </w:pPr>
            <w:r>
              <w:rPr>
                <w:sz w:val="18"/>
              </w:rPr>
              <w:t xml:space="preserve">RF-12, RF-13, RF-35, RNF-11</w:t>
            </w:r>
          </w:p>
        </w:tc>
        <w:tc>
          <w:tcPr/>
          <w:p>
            <w:pPr>
              <w:pStyle w:val="Compact"/>
              <w:spacing w:after="20" w:before="0"/>
              <w:jc w:val="left"/>
            </w:pPr>
            <w:r>
              <w:rPr>
                <w:sz w:val="18"/>
              </w:rPr>
              <w:t xml:space="preserve">Pendiente</w:t>
            </w:r>
          </w:p>
        </w:tc>
      </w:tr>
      <w:tr>
        <w:trPr>
          <w:cantSplit/>
        </w:trPr>
        <w:tc>
          <w:tcPr/>
          <w:p>
            <w:pPr>
              <w:pStyle w:val="Compact"/>
              <w:spacing w:after="20" w:before="0"/>
              <w:jc w:val="left"/>
            </w:pPr>
            <w:r>
              <w:rPr>
                <w:sz w:val="18"/>
              </w:rPr>
              <w:t xml:space="preserve">CU-06</w:t>
            </w:r>
          </w:p>
        </w:tc>
        <w:tc>
          <w:tcPr/>
          <w:p>
            <w:pPr>
              <w:pStyle w:val="Compact"/>
              <w:spacing w:after="20" w:before="0"/>
              <w:jc w:val="left"/>
            </w:pPr>
            <w:r>
              <w:rPr>
                <w:sz w:val="18"/>
              </w:rPr>
              <w:t xml:space="preserve">Calcular prioridad</w:t>
            </w:r>
          </w:p>
        </w:tc>
        <w:tc>
          <w:tcPr/>
          <w:p>
            <w:pPr>
              <w:pStyle w:val="Compact"/>
              <w:spacing w:after="20" w:before="0"/>
              <w:jc w:val="left"/>
            </w:pPr>
            <w:r>
              <w:rPr>
                <w:sz w:val="18"/>
              </w:rPr>
              <w:t xml:space="preserve">Sistema</w:t>
            </w:r>
          </w:p>
        </w:tc>
        <w:tc>
          <w:tcPr/>
          <w:p>
            <w:pPr>
              <w:pStyle w:val="Compact"/>
              <w:spacing w:after="20" w:before="0"/>
              <w:jc w:val="left"/>
            </w:pPr>
            <w:r>
              <w:rPr>
                <w:sz w:val="18"/>
              </w:rPr>
              <w:t xml:space="preserve">RF-16, RF-17, RF-18</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CU-07</w:t>
            </w:r>
          </w:p>
        </w:tc>
        <w:tc>
          <w:tcPr/>
          <w:p>
            <w:pPr>
              <w:pStyle w:val="Compact"/>
              <w:spacing w:after="20" w:before="0"/>
              <w:jc w:val="left"/>
            </w:pPr>
            <w:r>
              <w:rPr>
                <w:sz w:val="18"/>
              </w:rPr>
              <w:t xml:space="preserve">Sincronizar con Casa Central</w:t>
            </w:r>
          </w:p>
        </w:tc>
        <w:tc>
          <w:tcPr/>
          <w:p>
            <w:pPr>
              <w:pStyle w:val="Compact"/>
              <w:spacing w:after="20" w:before="0"/>
              <w:jc w:val="left"/>
            </w:pPr>
            <w:r>
              <w:rPr>
                <w:sz w:val="18"/>
              </w:rPr>
              <w:t xml:space="preserve">Sistema y Casa Central</w:t>
            </w:r>
          </w:p>
        </w:tc>
        <w:tc>
          <w:tcPr/>
          <w:p>
            <w:pPr>
              <w:pStyle w:val="Compact"/>
              <w:spacing w:after="20" w:before="0"/>
              <w:jc w:val="left"/>
            </w:pPr>
            <w:r>
              <w:rPr>
                <w:sz w:val="18"/>
              </w:rPr>
              <w:t xml:space="preserve">RF-36, RF-37, RF-38</w:t>
            </w:r>
          </w:p>
        </w:tc>
        <w:tc>
          <w:tcPr/>
          <w:p>
            <w:pPr>
              <w:pStyle w:val="Compact"/>
              <w:spacing w:after="20" w:before="0"/>
              <w:jc w:val="left"/>
            </w:pPr>
            <w:r>
              <w:rPr>
                <w:sz w:val="18"/>
              </w:rPr>
              <w:t xml:space="preserve">Simulado</w:t>
            </w:r>
          </w:p>
        </w:tc>
      </w:tr>
      <w:tr>
        <w:trPr>
          <w:cantSplit/>
        </w:trPr>
        <w:tc>
          <w:tcPr/>
          <w:p>
            <w:pPr>
              <w:pStyle w:val="Compact"/>
              <w:spacing w:after="20" w:before="0"/>
              <w:jc w:val="left"/>
            </w:pPr>
            <w:r>
              <w:rPr>
                <w:sz w:val="18"/>
              </w:rPr>
              <w:t xml:space="preserve">CU-08</w:t>
            </w:r>
          </w:p>
        </w:tc>
        <w:tc>
          <w:tcPr/>
          <w:p>
            <w:pPr>
              <w:pStyle w:val="Compact"/>
              <w:spacing w:after="20" w:before="0"/>
              <w:jc w:val="left"/>
            </w:pPr>
            <w:r>
              <w:rPr>
                <w:sz w:val="18"/>
              </w:rPr>
              <w:t xml:space="preserve">Reintentar envío fallido</w:t>
            </w:r>
          </w:p>
        </w:tc>
        <w:tc>
          <w:tcPr/>
          <w:p>
            <w:pPr>
              <w:pStyle w:val="Compact"/>
              <w:spacing w:after="20" w:before="0"/>
              <w:jc w:val="left"/>
            </w:pPr>
            <w:r>
              <w:rPr>
                <w:sz w:val="18"/>
              </w:rPr>
              <w:t xml:space="preserve">Sistema</w:t>
            </w:r>
          </w:p>
        </w:tc>
        <w:tc>
          <w:tcPr/>
          <w:p>
            <w:pPr>
              <w:pStyle w:val="Compact"/>
              <w:spacing w:after="20" w:before="0"/>
              <w:jc w:val="left"/>
            </w:pPr>
            <w:r>
              <w:rPr>
                <w:sz w:val="18"/>
              </w:rPr>
              <w:t xml:space="preserve">RF-38, RF-39</w:t>
            </w:r>
          </w:p>
        </w:tc>
        <w:tc>
          <w:tcPr/>
          <w:p>
            <w:pPr>
              <w:pStyle w:val="Compact"/>
              <w:spacing w:after="20" w:before="0"/>
              <w:jc w:val="left"/>
            </w:pPr>
            <w:r>
              <w:rPr>
                <w:sz w:val="18"/>
              </w:rPr>
              <w:t xml:space="preserve">Pendiente</w:t>
            </w:r>
          </w:p>
        </w:tc>
      </w:tr>
      <w:tr>
        <w:trPr>
          <w:cantSplit/>
        </w:trPr>
        <w:tc>
          <w:tcPr/>
          <w:p>
            <w:pPr>
              <w:pStyle w:val="Compact"/>
              <w:spacing w:after="20" w:before="0"/>
              <w:jc w:val="left"/>
            </w:pPr>
            <w:r>
              <w:rPr>
                <w:sz w:val="18"/>
              </w:rPr>
              <w:t xml:space="preserve">CU-09</w:t>
            </w:r>
          </w:p>
        </w:tc>
        <w:tc>
          <w:tcPr/>
          <w:p>
            <w:pPr>
              <w:pStyle w:val="Compact"/>
              <w:spacing w:after="20" w:before="0"/>
              <w:jc w:val="left"/>
            </w:pPr>
            <w:r>
              <w:rPr>
                <w:sz w:val="18"/>
              </w:rPr>
              <w:t xml:space="preserve">Consultar cola priorizada</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RF-02, RF-33</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CU-10</w:t>
            </w:r>
          </w:p>
        </w:tc>
        <w:tc>
          <w:tcPr/>
          <w:p>
            <w:pPr>
              <w:pStyle w:val="Compact"/>
              <w:spacing w:after="20" w:before="0"/>
              <w:jc w:val="left"/>
            </w:pPr>
            <w:r>
              <w:rPr>
                <w:sz w:val="18"/>
              </w:rPr>
              <w:t xml:space="preserve">Filtrar y buscar incidencias</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RF-23 a RF-27</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CU-11</w:t>
            </w:r>
          </w:p>
        </w:tc>
        <w:tc>
          <w:tcPr/>
          <w:p>
            <w:pPr>
              <w:pStyle w:val="Compact"/>
              <w:spacing w:after="20" w:before="0"/>
              <w:jc w:val="left"/>
            </w:pPr>
            <w:r>
              <w:rPr>
                <w:sz w:val="18"/>
              </w:rPr>
              <w:t xml:space="preserve">Consultar detalle e historial</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RF-22, RF-35</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CU-12</w:t>
            </w:r>
          </w:p>
        </w:tc>
        <w:tc>
          <w:tcPr/>
          <w:p>
            <w:pPr>
              <w:pStyle w:val="Compact"/>
              <w:spacing w:after="20" w:before="0"/>
              <w:jc w:val="left"/>
            </w:pPr>
            <w:r>
              <w:rPr>
                <w:sz w:val="18"/>
              </w:rPr>
              <w:t xml:space="preserve">Cambiar estado de una incidencia</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RF-19, RF-20, RF-21, RF-34</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CU-13</w:t>
            </w:r>
          </w:p>
        </w:tc>
        <w:tc>
          <w:tcPr/>
          <w:p>
            <w:pPr>
              <w:pStyle w:val="Compact"/>
              <w:spacing w:after="20" w:before="0"/>
              <w:jc w:val="left"/>
            </w:pPr>
            <w:r>
              <w:rPr>
                <w:sz w:val="18"/>
              </w:rPr>
              <w:t xml:space="preserve">Consultar dashboard de KPI</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RF-02, RF-28 a RF-32</w:t>
            </w:r>
          </w:p>
        </w:tc>
        <w:tc>
          <w:tcPr/>
          <w:p>
            <w:pPr>
              <w:pStyle w:val="Compact"/>
              <w:spacing w:after="20" w:before="0"/>
              <w:jc w:val="left"/>
            </w:pPr>
            <w:r>
              <w:rPr>
                <w:sz w:val="18"/>
              </w:rPr>
              <w:t xml:space="preserve">Implementado y probado</w:t>
            </w:r>
          </w:p>
        </w:tc>
      </w:tr>
      <w:tr>
        <w:trPr>
          <w:cantSplit/>
        </w:trPr>
        <w:tc>
          <w:tcPr/>
          <w:p>
            <w:pPr>
              <w:pStyle w:val="Compact"/>
              <w:spacing w:after="20" w:before="0"/>
              <w:jc w:val="left"/>
            </w:pPr>
            <w:r>
              <w:rPr>
                <w:sz w:val="18"/>
              </w:rPr>
              <w:t xml:space="preserve">CU-14</w:t>
            </w:r>
          </w:p>
        </w:tc>
        <w:tc>
          <w:tcPr/>
          <w:p>
            <w:pPr>
              <w:pStyle w:val="Compact"/>
              <w:spacing w:after="20" w:before="0"/>
              <w:jc w:val="left"/>
            </w:pPr>
            <w:r>
              <w:rPr>
                <w:sz w:val="18"/>
              </w:rPr>
              <w:t xml:space="preserve">Visualizar estado de sincronización</w:t>
            </w:r>
          </w:p>
        </w:tc>
        <w:tc>
          <w:tcPr/>
          <w:p>
            <w:pPr>
              <w:pStyle w:val="Compact"/>
              <w:spacing w:after="20" w:before="0"/>
              <w:jc w:val="left"/>
            </w:pPr>
            <w:r>
              <w:rPr>
                <w:sz w:val="18"/>
              </w:rPr>
              <w:t xml:space="preserve">Jefatura</w:t>
            </w:r>
          </w:p>
        </w:tc>
        <w:tc>
          <w:tcPr/>
          <w:p>
            <w:pPr>
              <w:pStyle w:val="Compact"/>
              <w:spacing w:after="20" w:before="0"/>
              <w:jc w:val="left"/>
            </w:pPr>
            <w:r>
              <w:rPr>
                <w:sz w:val="18"/>
              </w:rPr>
              <w:t xml:space="preserve">RF-40</w:t>
            </w:r>
          </w:p>
        </w:tc>
        <w:tc>
          <w:tcPr/>
          <w:p>
            <w:pPr>
              <w:pStyle w:val="Compact"/>
              <w:spacing w:after="20" w:before="0"/>
              <w:jc w:val="left"/>
            </w:pPr>
            <w:r>
              <w:rPr>
                <w:sz w:val="18"/>
              </w:rPr>
              <w:t xml:space="preserve">Implementado</w:t>
            </w:r>
          </w:p>
        </w:tc>
      </w:tr>
    </w:tbl>
    <w:p>
      <w:pPr>
        <w:pStyle w:val="BodyText"/>
      </w:pPr>
      <w:r>
        <w:t xml:space="preserve">Las relaciones</w:t>
      </w:r>
      <w:r>
        <w:t xml:space="preserve"> </w:t>
      </w:r>
      <w:r>
        <w:rPr>
          <w:bCs/>
          <w:b/>
        </w:rPr>
        <w:t xml:space="preserve">include</w:t>
      </w:r>
      <w:r>
        <w:t xml:space="preserve"> </w:t>
      </w:r>
      <w:r>
        <w:t xml:space="preserve">son: CU-04 incluye CU-06; CU-11 y CU-13 incluyen CU-14. Las relaciones</w:t>
      </w:r>
      <w:r>
        <w:t xml:space="preserve"> </w:t>
      </w:r>
      <w:r>
        <w:rPr>
          <w:bCs/>
          <w:b/>
        </w:rPr>
        <w:t xml:space="preserve">extend</w:t>
      </w:r>
      <w:r>
        <w:t xml:space="preserve"> </w:t>
      </w:r>
      <w:r>
        <w:t xml:space="preserve">son: CU-05 y CU-07 amplían CU-04; CU-08 amplía CU-07; CU-10 amplía CU-09. Los casos CU-09 a CU-14 exigen sesión activa de Jefatura (CU-01). A continuación se especifican los cuatro casos centrales; las 14 especificaciones completas, con precondiciones, flujos alternativos y reglas, están en el documento de especificación de casos de uso que acompaña al informe.</w:t>
      </w:r>
    </w:p>
    <w:p>
      <w:pPr>
        <w:pStyle w:val="TableCaption"/>
      </w:pPr>
      <w:r>
        <w:t xml:space="preserve">Tabla 9. Especificación del caso de uso CU-04, Reportar incidencia.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9. Especificación del caso de uso CU-04, Reportar incidencia. Fuente: Elaboración propia."/>
      </w:tblPr>
      <w:tblGrid>
        <w:gridCol w:w="1342"/>
        <w:gridCol w:w="6577"/>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Contenido</w:t>
            </w:r>
          </w:p>
        </w:tc>
      </w:tr>
      <w:tr>
        <w:trPr>
          <w:cantSplit/>
        </w:trPr>
        <w:tc>
          <w:tcPr/>
          <w:p>
            <w:pPr>
              <w:pStyle w:val="Compact"/>
              <w:spacing w:after="20" w:before="0"/>
              <w:jc w:val="left"/>
            </w:pPr>
            <w:r>
              <w:rPr>
                <w:sz w:val="18"/>
              </w:rPr>
              <w:t xml:space="preserve">Actor</w:t>
            </w:r>
          </w:p>
        </w:tc>
        <w:tc>
          <w:tcPr/>
          <w:p>
            <w:pPr>
              <w:pStyle w:val="Compact"/>
              <w:spacing w:after="20" w:before="0"/>
              <w:jc w:val="left"/>
            </w:pPr>
            <w:r>
              <w:rPr>
                <w:sz w:val="18"/>
              </w:rPr>
              <w:t xml:space="preserve">Operario</w:t>
            </w:r>
          </w:p>
        </w:tc>
      </w:tr>
      <w:tr>
        <w:trPr>
          <w:cantSplit/>
        </w:trPr>
        <w:tc>
          <w:tcPr/>
          <w:p>
            <w:pPr>
              <w:pStyle w:val="Compact"/>
              <w:spacing w:after="20" w:before="0"/>
              <w:jc w:val="left"/>
            </w:pPr>
            <w:r>
              <w:rPr>
                <w:sz w:val="18"/>
              </w:rPr>
              <w:t xml:space="preserve">Precondición</w:t>
            </w:r>
          </w:p>
        </w:tc>
        <w:tc>
          <w:tcPr/>
          <w:p>
            <w:pPr>
              <w:pStyle w:val="Compact"/>
              <w:spacing w:after="20" w:before="0"/>
              <w:jc w:val="left"/>
            </w:pPr>
            <w:r>
              <w:rPr>
                <w:sz w:val="18"/>
              </w:rPr>
              <w:t xml:space="preserve">Formulario cargado con sus listas (CU-03)</w:t>
            </w:r>
          </w:p>
        </w:tc>
      </w:tr>
      <w:tr>
        <w:trPr>
          <w:cantSplit/>
        </w:trPr>
        <w:tc>
          <w:tcPr/>
          <w:p>
            <w:pPr>
              <w:pStyle w:val="Compact"/>
              <w:spacing w:after="20" w:before="0"/>
              <w:jc w:val="left"/>
            </w:pPr>
            <w:r>
              <w:rPr>
                <w:sz w:val="18"/>
              </w:rPr>
              <w:t xml:space="preserve">Flujo principal</w:t>
            </w:r>
          </w:p>
        </w:tc>
        <w:tc>
          <w:tcPr/>
          <w:p>
            <w:pPr>
              <w:pStyle w:val="Compact"/>
              <w:spacing w:after="20" w:before="0"/>
              <w:jc w:val="left"/>
            </w:pPr>
            <w:r>
              <w:rPr>
                <w:sz w:val="18"/>
              </w:rPr>
              <w:t xml:space="preserve">1. Ingresa el RUT. 2. Selecciona la ubicación. 3. Selecciona el tipo de falla. 4. Indica impacto operativo, riesgo de accidente y si afecta a terceros. 5. Opcionalmente agrega comentario y fotos. 6. Envía. 7. El sistema valida campos obligatorios y RUT. 8. Calcula la prioridad (CU-06). 9. Registra la incidencia en estado Pendiente con fecha y hora automáticas. 10. Confirma con número y prioridad, sin mostrar el RUT. 11. Deja la incidencia lista para sincronizar (CU-07) sin hacer esperar al operario.</w:t>
            </w:r>
          </w:p>
        </w:tc>
      </w:tr>
      <w:tr>
        <w:trPr>
          <w:cantSplit/>
        </w:trPr>
        <w:tc>
          <w:tcPr/>
          <w:p>
            <w:pPr>
              <w:pStyle w:val="Compact"/>
              <w:spacing w:after="20" w:before="0"/>
              <w:jc w:val="left"/>
            </w:pPr>
            <w:r>
              <w:rPr>
                <w:sz w:val="18"/>
              </w:rPr>
              <w:t xml:space="preserve">Flujos alternativos</w:t>
            </w:r>
          </w:p>
        </w:tc>
        <w:tc>
          <w:tcPr/>
          <w:p>
            <w:pPr>
              <w:pStyle w:val="Compact"/>
              <w:spacing w:after="20" w:before="0"/>
              <w:jc w:val="left"/>
            </w:pPr>
            <w:r>
              <w:rPr>
                <w:sz w:val="18"/>
              </w:rPr>
              <w:t xml:space="preserve">A1. Campo faltante o RUT inválido: se indica el error y no se envía. A2. Exceso de envíos: rechazo temporal. A3. Falla del servidor: no se crean registros parciales. A4. Casa Central no disponible: no afecta el reporte.</w:t>
            </w:r>
          </w:p>
        </w:tc>
      </w:tr>
      <w:tr>
        <w:trPr>
          <w:cantSplit/>
        </w:trPr>
        <w:tc>
          <w:tcPr/>
          <w:p>
            <w:pPr>
              <w:pStyle w:val="Compact"/>
              <w:spacing w:after="20" w:before="0"/>
              <w:jc w:val="left"/>
            </w:pPr>
            <w:r>
              <w:rPr>
                <w:sz w:val="18"/>
              </w:rPr>
              <w:t xml:space="preserve">Postcondición</w:t>
            </w:r>
          </w:p>
        </w:tc>
        <w:tc>
          <w:tcPr/>
          <w:p>
            <w:pPr>
              <w:pStyle w:val="Compact"/>
              <w:spacing w:after="20" w:before="0"/>
              <w:jc w:val="left"/>
            </w:pPr>
            <w:r>
              <w:rPr>
                <w:sz w:val="18"/>
              </w:rPr>
              <w:t xml:space="preserve">Incidencia guardada con prioridad y visible en la cola de Jefatura</w:t>
            </w:r>
          </w:p>
        </w:tc>
      </w:tr>
      <w:tr>
        <w:trPr>
          <w:cantSplit/>
        </w:trPr>
        <w:tc>
          <w:tcPr/>
          <w:p>
            <w:pPr>
              <w:pStyle w:val="Compact"/>
              <w:spacing w:after="20" w:before="0"/>
              <w:jc w:val="left"/>
            </w:pPr>
            <w:r>
              <w:rPr>
                <w:sz w:val="18"/>
              </w:rPr>
              <w:t xml:space="preserve">Reglas</w:t>
            </w:r>
          </w:p>
        </w:tc>
        <w:tc>
          <w:tcPr/>
          <w:p>
            <w:pPr>
              <w:pStyle w:val="Compact"/>
              <w:spacing w:after="20" w:before="0"/>
              <w:jc w:val="left"/>
            </w:pPr>
            <w:r>
              <w:rPr>
                <w:sz w:val="18"/>
              </w:rPr>
              <w:t xml:space="preserve">El RUT es solo identificador de responsabilidad, sin validación cruzada; no aparece en listas ni registros (RNF-10)</w:t>
            </w:r>
          </w:p>
        </w:tc>
      </w:tr>
    </w:tbl>
    <w:p/>
    <w:p>
      <w:pPr>
        <w:pStyle w:val="TableCaption"/>
      </w:pPr>
      <w:r>
        <w:t xml:space="preserve">Tabla 10. Especificación del caso de uso CU-06, Calcular prioridad.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0. Especificación del caso de uso CU-06, Calcular prioridad. Fuente: Elaboración propia."/>
      </w:tblPr>
      <w:tblGrid>
        <w:gridCol w:w="1342"/>
        <w:gridCol w:w="6577"/>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Contenido</w:t>
            </w:r>
          </w:p>
        </w:tc>
      </w:tr>
      <w:tr>
        <w:trPr>
          <w:cantSplit/>
        </w:trPr>
        <w:tc>
          <w:tcPr/>
          <w:p>
            <w:pPr>
              <w:pStyle w:val="Compact"/>
              <w:spacing w:after="20" w:before="0"/>
              <w:jc w:val="left"/>
            </w:pPr>
            <w:r>
              <w:rPr>
                <w:sz w:val="18"/>
              </w:rPr>
              <w:t xml:space="preserve">Actor</w:t>
            </w:r>
          </w:p>
        </w:tc>
        <w:tc>
          <w:tcPr/>
          <w:p>
            <w:pPr>
              <w:pStyle w:val="Compact"/>
              <w:spacing w:after="20" w:before="0"/>
              <w:jc w:val="left"/>
            </w:pPr>
            <w:r>
              <w:rPr>
                <w:sz w:val="18"/>
              </w:rPr>
              <w:t xml:space="preserve">Sistema (incluido en CU-04)</w:t>
            </w:r>
          </w:p>
        </w:tc>
      </w:tr>
      <w:tr>
        <w:trPr>
          <w:cantSplit/>
        </w:trPr>
        <w:tc>
          <w:tcPr/>
          <w:p>
            <w:pPr>
              <w:pStyle w:val="Compact"/>
              <w:spacing w:after="20" w:before="0"/>
              <w:jc w:val="left"/>
            </w:pPr>
            <w:r>
              <w:rPr>
                <w:sz w:val="18"/>
              </w:rPr>
              <w:t xml:space="preserve">Flujo principal</w:t>
            </w:r>
          </w:p>
        </w:tc>
        <w:tc>
          <w:tcPr/>
          <w:p>
            <w:pPr>
              <w:pStyle w:val="Compact"/>
              <w:spacing w:after="20" w:before="0"/>
              <w:jc w:val="left"/>
            </w:pPr>
            <w:r>
              <w:rPr>
                <w:sz w:val="18"/>
              </w:rPr>
              <w:t xml:space="preserve">Evalúa en orden y se detiene en la primera regla que se cumple: 1. Impacto operativo y alto tránsito: Crítica. 2. Riesgo de accidente o afecta a terceros: Alta. 3. Alto tránsito o impacto operativo: Media. 4. Otro caso: Baja. Guarda la prioridad con la incidencia.</w:t>
            </w:r>
          </w:p>
        </w:tc>
      </w:tr>
      <w:tr>
        <w:trPr>
          <w:cantSplit/>
        </w:trPr>
        <w:tc>
          <w:tcPr/>
          <w:p>
            <w:pPr>
              <w:pStyle w:val="Compact"/>
              <w:spacing w:after="20" w:before="0"/>
              <w:jc w:val="left"/>
            </w:pPr>
            <w:r>
              <w:rPr>
                <w:sz w:val="18"/>
              </w:rPr>
              <w:t xml:space="preserve">Reglas</w:t>
            </w:r>
          </w:p>
        </w:tc>
        <w:tc>
          <w:tcPr/>
          <w:p>
            <w:pPr>
              <w:pStyle w:val="Compact"/>
              <w:spacing w:after="20" w:before="0"/>
              <w:jc w:val="left"/>
            </w:pPr>
            <w:r>
              <w:rPr>
                <w:sz w:val="18"/>
              </w:rPr>
              <w:t xml:space="preserve">Determinista y sin intervención humana; el tipo de falla no influye</w:t>
            </w:r>
          </w:p>
        </w:tc>
      </w:tr>
      <w:tr>
        <w:trPr>
          <w:cantSplit/>
        </w:trPr>
        <w:tc>
          <w:tcPr/>
          <w:p>
            <w:pPr>
              <w:pStyle w:val="Compact"/>
              <w:spacing w:after="20" w:before="0"/>
              <w:jc w:val="left"/>
            </w:pPr>
            <w:r>
              <w:rPr>
                <w:sz w:val="18"/>
              </w:rPr>
              <w:t xml:space="preserve">Estado</w:t>
            </w:r>
          </w:p>
        </w:tc>
        <w:tc>
          <w:tcPr/>
          <w:p>
            <w:pPr>
              <w:pStyle w:val="Compact"/>
              <w:spacing w:after="20" w:before="0"/>
              <w:jc w:val="left"/>
            </w:pPr>
            <w:r>
              <w:rPr>
                <w:sz w:val="18"/>
              </w:rPr>
              <w:t xml:space="preserve">Implementado y probado (24 combinaciones)</w:t>
            </w:r>
          </w:p>
        </w:tc>
      </w:tr>
    </w:tbl>
    <w:p/>
    <w:p>
      <w:pPr>
        <w:pStyle w:val="TableCaption"/>
      </w:pPr>
      <w:r>
        <w:t xml:space="preserve">Tabla 11. Especificación del caso de uso CU-07, Sincronizar con Casa Central.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1. Especificación del caso de uso CU-07, Sincronizar con Casa Central. Fuente: Elaboración propia."/>
      </w:tblPr>
      <w:tblGrid>
        <w:gridCol w:w="1342"/>
        <w:gridCol w:w="6577"/>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Contenido</w:t>
            </w:r>
          </w:p>
        </w:tc>
      </w:tr>
      <w:tr>
        <w:trPr>
          <w:cantSplit/>
        </w:trPr>
        <w:tc>
          <w:tcPr/>
          <w:p>
            <w:pPr>
              <w:pStyle w:val="Compact"/>
              <w:spacing w:after="20" w:before="0"/>
              <w:jc w:val="left"/>
            </w:pPr>
            <w:r>
              <w:rPr>
                <w:sz w:val="18"/>
              </w:rPr>
              <w:t xml:space="preserve">Actores</w:t>
            </w:r>
          </w:p>
        </w:tc>
        <w:tc>
          <w:tcPr/>
          <w:p>
            <w:pPr>
              <w:pStyle w:val="Compact"/>
              <w:spacing w:after="20" w:before="0"/>
              <w:jc w:val="left"/>
            </w:pPr>
            <w:r>
              <w:rPr>
                <w:sz w:val="18"/>
              </w:rPr>
              <w:t xml:space="preserve">Sistema (principal) y Casa Central (secundario)</w:t>
            </w:r>
          </w:p>
        </w:tc>
      </w:tr>
      <w:tr>
        <w:trPr>
          <w:cantSplit/>
        </w:trPr>
        <w:tc>
          <w:tcPr/>
          <w:p>
            <w:pPr>
              <w:pStyle w:val="Compact"/>
              <w:spacing w:after="20" w:before="0"/>
              <w:jc w:val="left"/>
            </w:pPr>
            <w:r>
              <w:rPr>
                <w:sz w:val="18"/>
              </w:rPr>
              <w:t xml:space="preserve">Precondición</w:t>
            </w:r>
          </w:p>
        </w:tc>
        <w:tc>
          <w:tcPr/>
          <w:p>
            <w:pPr>
              <w:pStyle w:val="Compact"/>
              <w:spacing w:after="20" w:before="0"/>
              <w:jc w:val="left"/>
            </w:pPr>
            <w:r>
              <w:rPr>
                <w:sz w:val="18"/>
              </w:rPr>
              <w:t xml:space="preserve">Incidencia registrada con sincronización pendiente; credenciales en variables de entorno; comunicación por HTTPS con TLS 1.2 o superior</w:t>
            </w:r>
          </w:p>
        </w:tc>
      </w:tr>
      <w:tr>
        <w:trPr>
          <w:cantSplit/>
        </w:trPr>
        <w:tc>
          <w:tcPr/>
          <w:p>
            <w:pPr>
              <w:pStyle w:val="Compact"/>
              <w:spacing w:after="20" w:before="0"/>
              <w:jc w:val="left"/>
            </w:pPr>
            <w:r>
              <w:rPr>
                <w:sz w:val="18"/>
              </w:rPr>
              <w:t xml:space="preserve">Flujo principal</w:t>
            </w:r>
          </w:p>
        </w:tc>
        <w:tc>
          <w:tcPr/>
          <w:p>
            <w:pPr>
              <w:pStyle w:val="Compact"/>
              <w:spacing w:after="20" w:before="0"/>
              <w:jc w:val="left"/>
            </w:pPr>
            <w:r>
              <w:rPr>
                <w:sz w:val="18"/>
              </w:rPr>
              <w:t xml:space="preserve">1. Arma el JSON con prioridad, ubicación y tipo de falla. 2. Envía un POST cifrado. 3. Casa Central responde con el identificador de la orden. 4. El sistema lo guarda y marca la incidencia como enviada. 5. Registra el intento en la auditoría con fecha, hora y código de respuesta.</w:t>
            </w:r>
          </w:p>
        </w:tc>
      </w:tr>
      <w:tr>
        <w:trPr>
          <w:cantSplit/>
        </w:trPr>
        <w:tc>
          <w:tcPr/>
          <w:p>
            <w:pPr>
              <w:pStyle w:val="Compact"/>
              <w:spacing w:after="20" w:before="0"/>
              <w:jc w:val="left"/>
            </w:pPr>
            <w:r>
              <w:rPr>
                <w:sz w:val="18"/>
              </w:rPr>
              <w:t xml:space="preserve">Flujos alternativos</w:t>
            </w:r>
          </w:p>
        </w:tc>
        <w:tc>
          <w:tcPr/>
          <w:p>
            <w:pPr>
              <w:pStyle w:val="Compact"/>
              <w:spacing w:after="20" w:before="0"/>
              <w:jc w:val="left"/>
            </w:pPr>
            <w:r>
              <w:rPr>
                <w:sz w:val="18"/>
              </w:rPr>
              <w:t xml:space="preserve">A1. Error HTTP, tiempo agotado o falla de red: se audita el intento y queda pendiente de reintento (CU-08). A2. Respuesta sin identificador: se trata como error.</w:t>
            </w:r>
          </w:p>
        </w:tc>
      </w:tr>
      <w:tr>
        <w:trPr>
          <w:cantSplit/>
        </w:trPr>
        <w:tc>
          <w:tcPr/>
          <w:p>
            <w:pPr>
              <w:pStyle w:val="Compact"/>
              <w:spacing w:after="20" w:before="0"/>
              <w:jc w:val="left"/>
            </w:pPr>
            <w:r>
              <w:rPr>
                <w:sz w:val="18"/>
              </w:rPr>
              <w:t xml:space="preserve">Reglas</w:t>
            </w:r>
          </w:p>
        </w:tc>
        <w:tc>
          <w:tcPr/>
          <w:p>
            <w:pPr>
              <w:pStyle w:val="Compact"/>
              <w:spacing w:after="20" w:before="0"/>
              <w:jc w:val="left"/>
            </w:pPr>
            <w:r>
              <w:rPr>
                <w:sz w:val="18"/>
              </w:rPr>
              <w:t xml:space="preserve">La espera por Casa Central nunca bloquea al operario (RNF-14)</w:t>
            </w:r>
          </w:p>
        </w:tc>
      </w:tr>
      <w:tr>
        <w:trPr>
          <w:cantSplit/>
        </w:trPr>
        <w:tc>
          <w:tcPr/>
          <w:p>
            <w:pPr>
              <w:pStyle w:val="Compact"/>
              <w:spacing w:after="20" w:before="0"/>
              <w:jc w:val="left"/>
            </w:pPr>
            <w:r>
              <w:rPr>
                <w:sz w:val="18"/>
              </w:rPr>
              <w:t xml:space="preserve">Estado</w:t>
            </w:r>
          </w:p>
        </w:tc>
        <w:tc>
          <w:tcPr/>
          <w:p>
            <w:pPr>
              <w:pStyle w:val="Compact"/>
              <w:spacing w:after="20" w:before="0"/>
              <w:jc w:val="left"/>
            </w:pPr>
            <w:r>
              <w:rPr>
                <w:sz w:val="18"/>
              </w:rPr>
              <w:t xml:space="preserve">Simulado; el contrato real está pendiente</w:t>
            </w:r>
          </w:p>
        </w:tc>
      </w:tr>
    </w:tbl>
    <w:p/>
    <w:p>
      <w:pPr>
        <w:pStyle w:val="TableCaption"/>
      </w:pPr>
      <w:r>
        <w:t xml:space="preserve">Tabla 12. Especificación del caso de uso CU-12, Cambiar estado de una incidencia.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2. Especificación del caso de uso CU-12, Cambiar estado de una incidencia. Fuente: Elaboración propia."/>
      </w:tblPr>
      <w:tblGrid>
        <w:gridCol w:w="1342"/>
        <w:gridCol w:w="6577"/>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Contenido</w:t>
            </w:r>
          </w:p>
        </w:tc>
      </w:tr>
      <w:tr>
        <w:trPr>
          <w:cantSplit/>
        </w:trPr>
        <w:tc>
          <w:tcPr/>
          <w:p>
            <w:pPr>
              <w:pStyle w:val="Compact"/>
              <w:spacing w:after="20" w:before="0"/>
              <w:jc w:val="left"/>
            </w:pPr>
            <w:r>
              <w:rPr>
                <w:sz w:val="18"/>
              </w:rPr>
              <w:t xml:space="preserve">Actor</w:t>
            </w:r>
          </w:p>
        </w:tc>
        <w:tc>
          <w:tcPr/>
          <w:p>
            <w:pPr>
              <w:pStyle w:val="Compact"/>
              <w:spacing w:after="20" w:before="0"/>
              <w:jc w:val="left"/>
            </w:pPr>
            <w:r>
              <w:rPr>
                <w:sz w:val="18"/>
              </w:rPr>
              <w:t xml:space="preserve">Jefatura</w:t>
            </w:r>
          </w:p>
        </w:tc>
      </w:tr>
      <w:tr>
        <w:trPr>
          <w:cantSplit/>
        </w:trPr>
        <w:tc>
          <w:tcPr/>
          <w:p>
            <w:pPr>
              <w:pStyle w:val="Compact"/>
              <w:spacing w:after="20" w:before="0"/>
              <w:jc w:val="left"/>
            </w:pPr>
            <w:r>
              <w:rPr>
                <w:sz w:val="18"/>
              </w:rPr>
              <w:t xml:space="preserve">Precondición</w:t>
            </w:r>
          </w:p>
        </w:tc>
        <w:tc>
          <w:tcPr/>
          <w:p>
            <w:pPr>
              <w:pStyle w:val="Compact"/>
              <w:spacing w:after="20" w:before="0"/>
              <w:jc w:val="left"/>
            </w:pPr>
            <w:r>
              <w:rPr>
                <w:sz w:val="18"/>
              </w:rPr>
              <w:t xml:space="preserve">Sesión activa; la incidencia está Pendiente o En proceso</w:t>
            </w:r>
          </w:p>
        </w:tc>
      </w:tr>
      <w:tr>
        <w:trPr>
          <w:cantSplit/>
        </w:trPr>
        <w:tc>
          <w:tcPr/>
          <w:p>
            <w:pPr>
              <w:pStyle w:val="Compact"/>
              <w:spacing w:after="20" w:before="0"/>
              <w:jc w:val="left"/>
            </w:pPr>
            <w:r>
              <w:rPr>
                <w:sz w:val="18"/>
              </w:rPr>
              <w:t xml:space="preserve">Flujo principal</w:t>
            </w:r>
          </w:p>
        </w:tc>
        <w:tc>
          <w:tcPr/>
          <w:p>
            <w:pPr>
              <w:pStyle w:val="Compact"/>
              <w:spacing w:after="20" w:before="0"/>
              <w:jc w:val="left"/>
            </w:pPr>
            <w:r>
              <w:rPr>
                <w:sz w:val="18"/>
              </w:rPr>
              <w:t xml:space="preserve">1. Desde el detalle, pasa la incidencia a En proceso. 2. El sistema valida la transición y registra fecha de inicio e historial. 3. Al terminar el trabajo, la marca como Resuelta. 4. El sistema verifica que haya pasado por En proceso. 5. Registra fecha de cierre e historial. 6. Los indicadores se actualizan.</w:t>
            </w:r>
          </w:p>
        </w:tc>
      </w:tr>
      <w:tr>
        <w:trPr>
          <w:cantSplit/>
        </w:trPr>
        <w:tc>
          <w:tcPr/>
          <w:p>
            <w:pPr>
              <w:pStyle w:val="Compact"/>
              <w:spacing w:after="20" w:before="0"/>
              <w:jc w:val="left"/>
            </w:pPr>
            <w:r>
              <w:rPr>
                <w:sz w:val="18"/>
              </w:rPr>
              <w:t xml:space="preserve">Flujos alternativos</w:t>
            </w:r>
          </w:p>
        </w:tc>
        <w:tc>
          <w:tcPr/>
          <w:p>
            <w:pPr>
              <w:pStyle w:val="Compact"/>
              <w:spacing w:after="20" w:before="0"/>
              <w:jc w:val="left"/>
            </w:pPr>
            <w:r>
              <w:rPr>
                <w:sz w:val="18"/>
              </w:rPr>
              <w:t xml:space="preserve">A1. Pendiente a Resuelta, o retroceder: rechazo con conflicto (409). A2. Ya Resuelta: rechazo. A3. Falla durante el cambio: se revierte todo.</w:t>
            </w:r>
          </w:p>
        </w:tc>
      </w:tr>
      <w:tr>
        <w:trPr>
          <w:cantSplit/>
        </w:trPr>
        <w:tc>
          <w:tcPr/>
          <w:p>
            <w:pPr>
              <w:pStyle w:val="Compact"/>
              <w:spacing w:after="20" w:before="0"/>
              <w:jc w:val="left"/>
            </w:pPr>
            <w:r>
              <w:rPr>
                <w:sz w:val="18"/>
              </w:rPr>
              <w:t xml:space="preserve">Reglas</w:t>
            </w:r>
          </w:p>
        </w:tc>
        <w:tc>
          <w:tcPr/>
          <w:p>
            <w:pPr>
              <w:pStyle w:val="Compact"/>
              <w:spacing w:after="20" w:before="0"/>
              <w:jc w:val="left"/>
            </w:pPr>
            <w:r>
              <w:rPr>
                <w:sz w:val="18"/>
              </w:rPr>
              <w:t xml:space="preserve">Las transiciones solo avanzan; el cambio y su historial se guardan juntos</w:t>
            </w:r>
          </w:p>
        </w:tc>
      </w:tr>
    </w:tbl>
    <w:bookmarkEnd w:id="52"/>
    <w:bookmarkStart w:id="56" w:name="componentes"/>
    <w:p>
      <w:pPr>
        <w:pStyle w:val="Heading3"/>
      </w:pPr>
      <w:r>
        <w:t xml:space="preserve">4.2 Componentes</w:t>
      </w:r>
    </w:p>
    <w:p>
      <w:pPr>
        <w:pStyle w:val="FirstParagraph"/>
      </w:pPr>
      <w:r>
        <w:t xml:space="preserve">El sistema se organiza en tres capas: presentación (PWA en el navegador), lógica de negocio (API Express con módulos de autenticación, incidencias, motor de reglas, KPI y seguridad transversal) y datos (PostgreSQL). El cliente de Casa Central y la auditoría de API están simulados o parciales; el worker de reintentos y el almacenamiento de evidencias están pendientes.</w:t>
      </w:r>
    </w:p>
    <w:p>
      <w:pPr>
        <w:pStyle w:val="CaptionedFigure"/>
      </w:pPr>
      <w:r>
        <w:drawing>
          <wp:inline>
            <wp:extent cx="5669280" cy="4800600"/>
            <wp:effectExtent b="0" l="0" r="0" t="0"/>
            <wp:docPr descr="Figura 8. Diagrama de componentes UML. Fuente: elaboración propia." title="" id="54" name="Picture"/>
            <a:graphic>
              <a:graphicData uri="http://schemas.openxmlformats.org/drawingml/2006/picture">
                <pic:pic>
                  <pic:nvPicPr>
                    <pic:cNvPr descr="fig/componentes.png" id="55" name="Picture"/>
                    <pic:cNvPicPr>
                      <a:picLocks noChangeArrowheads="1" noChangeAspect="1"/>
                    </pic:cNvPicPr>
                  </pic:nvPicPr>
                  <pic:blipFill>
                    <a:blip r:embed="rId53"/>
                    <a:stretch>
                      <a:fillRect/>
                    </a:stretch>
                  </pic:blipFill>
                  <pic:spPr bwMode="auto">
                    <a:xfrm>
                      <a:off x="0" y="0"/>
                      <a:ext cx="5669280" cy="4800600"/>
                    </a:xfrm>
                    <a:prstGeom prst="rect">
                      <a:avLst/>
                    </a:prstGeom>
                    <a:noFill/>
                    <a:ln w="9525">
                      <a:noFill/>
                      <a:headEnd/>
                      <a:tailEnd/>
                    </a:ln>
                  </pic:spPr>
                </pic:pic>
              </a:graphicData>
            </a:graphic>
          </wp:inline>
        </w:drawing>
      </w:r>
    </w:p>
    <w:p>
      <w:pPr>
        <w:pStyle w:val="ImageCaption"/>
      </w:pPr>
      <w:r>
        <w:t xml:space="preserve">Figura 8. Diagrama de componentes UML. Fuente: elaboración propia.</w:t>
      </w:r>
    </w:p>
    <w:bookmarkEnd w:id="56"/>
    <w:bookmarkEnd w:id="57"/>
    <w:bookmarkStart w:id="61" w:name="modelo-y-diccionario-de-datos"/>
    <w:p>
      <w:pPr>
        <w:pStyle w:val="Heading2"/>
      </w:pPr>
      <w:r>
        <w:t xml:space="preserve">5. Modelo y diccionario de datos</w:t>
      </w:r>
    </w:p>
    <w:p>
      <w:pPr>
        <w:pStyle w:val="FirstParagraph"/>
      </w:pPr>
      <w:r>
        <w:t xml:space="preserve">El modelo físico del prototipo está en el esquema de la base de datos y se representa con el diagrama entidad-relación de la figura. Las relaciones de</w:t>
      </w:r>
      <w:r>
        <w:t xml:space="preserve"> </w:t>
      </w:r>
      <w:r>
        <w:rPr>
          <w:rStyle w:val="VerbatimChar"/>
        </w:rPr>
        <w:t xml:space="preserve">historial_estados</w:t>
      </w:r>
      <w:r>
        <w:t xml:space="preserve">,</w:t>
      </w:r>
      <w:r>
        <w:t xml:space="preserve"> </w:t>
      </w:r>
      <w:r>
        <w:rPr>
          <w:rStyle w:val="VerbatimChar"/>
        </w:rPr>
        <w:t xml:space="preserve">evidencias_fotograficas</w:t>
      </w:r>
      <w:r>
        <w:t xml:space="preserve"> </w:t>
      </w:r>
      <w:r>
        <w:t xml:space="preserve">y</w:t>
      </w:r>
      <w:r>
        <w:t xml:space="preserve"> </w:t>
      </w:r>
      <w:r>
        <w:rPr>
          <w:rStyle w:val="VerbatimChar"/>
        </w:rPr>
        <w:t xml:space="preserve">log_auditoria_api</w:t>
      </w:r>
      <w:r>
        <w:t xml:space="preserve"> </w:t>
      </w:r>
      <w:r>
        <w:t xml:space="preserve">con</w:t>
      </w:r>
      <w:r>
        <w:t xml:space="preserve"> </w:t>
      </w:r>
      <w:r>
        <w:rPr>
          <w:rStyle w:val="VerbatimChar"/>
        </w:rPr>
        <w:t xml:space="preserve">incidencias</w:t>
      </w:r>
      <w:r>
        <w:t xml:space="preserve"> </w:t>
      </w:r>
      <w:r>
        <w:t xml:space="preserve">son uno a muchos;</w:t>
      </w:r>
      <w:r>
        <w:t xml:space="preserve"> </w:t>
      </w:r>
      <w:r>
        <w:rPr>
          <w:rStyle w:val="VerbatimChar"/>
        </w:rPr>
        <w:t xml:space="preserve">usuario_id</w:t>
      </w:r>
      <w:r>
        <w:t xml:space="preserve"> </w:t>
      </w:r>
      <w:r>
        <w:t xml:space="preserve">admite nulo para el evento de creación pública, y</w:t>
      </w:r>
      <w:r>
        <w:t xml:space="preserve"> </w:t>
      </w:r>
      <w:r>
        <w:rPr>
          <w:rStyle w:val="VerbatimChar"/>
        </w:rPr>
        <w:t xml:space="preserve">sla_politica</w:t>
      </w:r>
      <w:r>
        <w:t xml:space="preserve"> </w:t>
      </w:r>
      <w:r>
        <w:t xml:space="preserve">entrega el objetivo de resolución por prioridad.</w:t>
      </w:r>
    </w:p>
    <w:p>
      <w:pPr>
        <w:pStyle w:val="CaptionedFigure"/>
      </w:pPr>
      <w:r>
        <w:drawing>
          <wp:inline>
            <wp:extent cx="4206240" cy="4611743"/>
            <wp:effectExtent b="0" l="0" r="0" t="0"/>
            <wp:docPr descr="Figura 9. Modelo de datos (diagrama entidad-relación). Fuente: elaboración propia." title="" id="59" name="Picture"/>
            <a:graphic>
              <a:graphicData uri="http://schemas.openxmlformats.org/drawingml/2006/picture">
                <pic:pic>
                  <pic:nvPicPr>
                    <pic:cNvPr descr="fig/modelo-datos.png" id="60" name="Picture"/>
                    <pic:cNvPicPr>
                      <a:picLocks noChangeArrowheads="1" noChangeAspect="1"/>
                    </pic:cNvPicPr>
                  </pic:nvPicPr>
                  <pic:blipFill>
                    <a:blip r:embed="rId58"/>
                    <a:stretch>
                      <a:fillRect/>
                    </a:stretch>
                  </pic:blipFill>
                  <pic:spPr bwMode="auto">
                    <a:xfrm>
                      <a:off x="0" y="0"/>
                      <a:ext cx="4206240" cy="4611743"/>
                    </a:xfrm>
                    <a:prstGeom prst="rect">
                      <a:avLst/>
                    </a:prstGeom>
                    <a:noFill/>
                    <a:ln w="9525">
                      <a:noFill/>
                      <a:headEnd/>
                      <a:tailEnd/>
                    </a:ln>
                  </pic:spPr>
                </pic:pic>
              </a:graphicData>
            </a:graphic>
          </wp:inline>
        </w:drawing>
      </w:r>
    </w:p>
    <w:p>
      <w:pPr>
        <w:pStyle w:val="ImageCaption"/>
      </w:pPr>
      <w:r>
        <w:t xml:space="preserve">Figura 9. Modelo de datos (diagrama entidad-relación). Fuente: elaboración propia.</w:t>
      </w:r>
    </w:p>
    <w:p>
      <w:pPr>
        <w:pStyle w:val="BodyText"/>
      </w:pPr>
      <w:r>
        <w:rPr>
          <w:bCs/>
          <w:b/>
        </w:rPr>
        <w:t xml:space="preserve">Diccionario de datos</w:t>
      </w:r>
    </w:p>
    <w:p>
      <w:pPr>
        <w:pStyle w:val="BodyText"/>
      </w:pPr>
      <w:r>
        <w:rPr>
          <w:rStyle w:val="VerbatimChar"/>
          <w:bCs/>
          <w:b/>
        </w:rPr>
        <w:t xml:space="preserve">usuarios</w:t>
      </w:r>
    </w:p>
    <w:p>
      <w:pPr>
        <w:pStyle w:val="TableCaption"/>
      </w:pPr>
      <w:r>
        <w:t xml:space="preserve">Tabla 13. Diccionario de datos:</w:t>
      </w:r>
      <w:r>
        <w:t xml:space="preserve"> </w:t>
      </w:r>
      <w:r>
        <w:rPr>
          <w:rStyle w:val="VerbatimChar"/>
        </w:rPr>
        <w:t xml:space="preserve">usuarios</w:t>
      </w:r>
      <w:r>
        <w:t xml:space="preserve">.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3. Diccionario de datos: usuarios.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Tipo</w:t>
            </w:r>
          </w:p>
        </w:tc>
        <w:tc>
          <w:tcPr>
            <w:shd w:val="clear" w:color="auto" w:fill="E7E6E6"/>
          </w:tcPr>
          <w:p>
            <w:pPr>
              <w:pStyle w:val="Compact"/>
              <w:spacing w:after="20" w:before="0"/>
              <w:jc w:val="left"/>
            </w:pPr>
            <w:r>
              <w:rPr>
                <w:b/>
                <w:sz w:val="18"/>
              </w:rPr>
              <w:t xml:space="preserve">Regla/propósito</w:t>
            </w:r>
          </w:p>
        </w:tc>
      </w:tr>
      <w:tr>
        <w:trPr>
          <w:cantSplit/>
        </w:trPr>
        <w:tc>
          <w:tcPr/>
          <w:p>
            <w:pPr>
              <w:pStyle w:val="Compact"/>
              <w:spacing w:after="20" w:before="0"/>
              <w:jc w:val="left"/>
            </w:pPr>
            <w:r>
              <w:rPr>
                <w:rStyle w:val="VerbatimChar"/>
                <w:sz w:val="18"/>
              </w:rPr>
              <w:t xml:space="preserve">id</w:t>
            </w:r>
          </w:p>
        </w:tc>
        <w:tc>
          <w:tcPr/>
          <w:p>
            <w:pPr>
              <w:pStyle w:val="Compact"/>
              <w:spacing w:after="20" w:before="0"/>
              <w:jc w:val="left"/>
            </w:pPr>
            <w:r>
              <w:rPr>
                <w:sz w:val="18"/>
              </w:rPr>
              <w:t xml:space="preserve">bigint identity PK</w:t>
            </w:r>
          </w:p>
        </w:tc>
        <w:tc>
          <w:tcPr/>
          <w:p>
            <w:pPr>
              <w:pStyle w:val="Compact"/>
              <w:spacing w:after="20" w:before="0"/>
              <w:jc w:val="left"/>
            </w:pPr>
            <w:r>
              <w:rPr>
                <w:sz w:val="18"/>
              </w:rPr>
              <w:t xml:space="preserve">Identificador interno.</w:t>
            </w:r>
          </w:p>
        </w:tc>
      </w:tr>
      <w:tr>
        <w:trPr>
          <w:cantSplit/>
        </w:trPr>
        <w:tc>
          <w:tcPr/>
          <w:p>
            <w:pPr>
              <w:pStyle w:val="Compact"/>
              <w:spacing w:after="20" w:before="0"/>
              <w:jc w:val="left"/>
            </w:pPr>
            <w:r>
              <w:rPr>
                <w:rStyle w:val="VerbatimChar"/>
                <w:sz w:val="18"/>
              </w:rPr>
              <w:t xml:space="preserve">nombre</w:t>
            </w:r>
          </w:p>
        </w:tc>
        <w:tc>
          <w:tcPr/>
          <w:p>
            <w:pPr>
              <w:pStyle w:val="Compact"/>
              <w:spacing w:after="20" w:before="0"/>
              <w:jc w:val="left"/>
            </w:pPr>
            <w:r>
              <w:rPr>
                <w:sz w:val="18"/>
              </w:rPr>
              <w:t xml:space="preserve">varchar(120)</w:t>
            </w:r>
          </w:p>
        </w:tc>
        <w:tc>
          <w:tcPr/>
          <w:p>
            <w:pPr>
              <w:pStyle w:val="Compact"/>
              <w:spacing w:after="20" w:before="0"/>
              <w:jc w:val="left"/>
            </w:pPr>
            <w:r>
              <w:rPr>
                <w:sz w:val="18"/>
              </w:rPr>
              <w:t xml:space="preserve">Nombre visible para auditoría.</w:t>
            </w:r>
          </w:p>
        </w:tc>
      </w:tr>
      <w:tr>
        <w:trPr>
          <w:cantSplit/>
        </w:trPr>
        <w:tc>
          <w:tcPr/>
          <w:p>
            <w:pPr>
              <w:pStyle w:val="Compact"/>
              <w:spacing w:after="20" w:before="0"/>
              <w:jc w:val="left"/>
            </w:pPr>
            <w:r>
              <w:rPr>
                <w:rStyle w:val="VerbatimChar"/>
                <w:sz w:val="18"/>
              </w:rPr>
              <w:t xml:space="preserve">email</w:t>
            </w:r>
          </w:p>
        </w:tc>
        <w:tc>
          <w:tcPr/>
          <w:p>
            <w:pPr>
              <w:pStyle w:val="Compact"/>
              <w:spacing w:after="20" w:before="0"/>
              <w:jc w:val="left"/>
            </w:pPr>
            <w:r>
              <w:rPr>
                <w:sz w:val="18"/>
              </w:rPr>
              <w:t xml:space="preserve">citext UNIQUE</w:t>
            </w:r>
          </w:p>
        </w:tc>
        <w:tc>
          <w:tcPr/>
          <w:p>
            <w:pPr>
              <w:pStyle w:val="Compact"/>
              <w:spacing w:after="20" w:before="0"/>
              <w:jc w:val="left"/>
            </w:pPr>
            <w:r>
              <w:rPr>
                <w:sz w:val="18"/>
              </w:rPr>
              <w:t xml:space="preserve">Email insensible a mayúsculas; validación de formato.</w:t>
            </w:r>
          </w:p>
        </w:tc>
      </w:tr>
      <w:tr>
        <w:trPr>
          <w:cantSplit/>
        </w:trPr>
        <w:tc>
          <w:tcPr/>
          <w:p>
            <w:pPr>
              <w:pStyle w:val="Compact"/>
              <w:spacing w:after="20" w:before="0"/>
              <w:jc w:val="left"/>
            </w:pPr>
            <w:r>
              <w:rPr>
                <w:rStyle w:val="VerbatimChar"/>
                <w:sz w:val="18"/>
              </w:rPr>
              <w:t xml:space="preserve">password_hash</w:t>
            </w:r>
          </w:p>
        </w:tc>
        <w:tc>
          <w:tcPr/>
          <w:p>
            <w:pPr>
              <w:pStyle w:val="Compact"/>
              <w:spacing w:after="20" w:before="0"/>
              <w:jc w:val="left"/>
            </w:pPr>
            <w:r>
              <w:rPr>
                <w:sz w:val="18"/>
              </w:rPr>
              <w:t xml:space="preserve">char(60)</w:t>
            </w:r>
          </w:p>
        </w:tc>
        <w:tc>
          <w:tcPr/>
          <w:p>
            <w:pPr>
              <w:pStyle w:val="Compact"/>
              <w:spacing w:after="20" w:before="0"/>
              <w:jc w:val="left"/>
            </w:pPr>
            <w:r>
              <w:rPr>
                <w:sz w:val="18"/>
              </w:rPr>
              <w:t xml:space="preserve">Hash bcrypt, nunca contraseña; constraint de formato.</w:t>
            </w:r>
          </w:p>
        </w:tc>
      </w:tr>
      <w:tr>
        <w:trPr>
          <w:cantSplit/>
        </w:trPr>
        <w:tc>
          <w:tcPr/>
          <w:p>
            <w:pPr>
              <w:pStyle w:val="Compact"/>
              <w:spacing w:after="20" w:before="0"/>
              <w:jc w:val="left"/>
            </w:pPr>
            <w:r>
              <w:rPr>
                <w:rStyle w:val="VerbatimChar"/>
                <w:sz w:val="18"/>
              </w:rPr>
              <w:t xml:space="preserve">rol</w:t>
            </w:r>
          </w:p>
        </w:tc>
        <w:tc>
          <w:tcPr/>
          <w:p>
            <w:pPr>
              <w:pStyle w:val="Compact"/>
              <w:spacing w:after="20" w:before="0"/>
              <w:jc w:val="left"/>
            </w:pPr>
            <w:r>
              <w:rPr>
                <w:sz w:val="18"/>
              </w:rPr>
              <w:t xml:space="preserve">enum</w:t>
            </w:r>
            <w:r>
              <w:rPr>
                <w:sz w:val="18"/>
              </w:rPr>
              <w:t xml:space="preserve"> </w:t>
            </w:r>
            <w:r>
              <w:rPr>
                <w:rStyle w:val="VerbatimChar"/>
                <w:sz w:val="18"/>
              </w:rPr>
              <w:t xml:space="preserve">JEFATURA</w:t>
            </w:r>
          </w:p>
        </w:tc>
        <w:tc>
          <w:tcPr/>
          <w:p>
            <w:pPr>
              <w:pStyle w:val="Compact"/>
              <w:spacing w:after="20" w:before="0"/>
              <w:jc w:val="left"/>
            </w:pPr>
            <w:r>
              <w:rPr>
                <w:sz w:val="18"/>
              </w:rPr>
              <w:t xml:space="preserve">Único rol admitido actualmente.</w:t>
            </w:r>
          </w:p>
        </w:tc>
      </w:tr>
      <w:tr>
        <w:trPr>
          <w:cantSplit/>
        </w:trPr>
        <w:tc>
          <w:tcPr/>
          <w:p>
            <w:pPr>
              <w:pStyle w:val="Compact"/>
              <w:spacing w:after="20" w:before="0"/>
              <w:jc w:val="left"/>
            </w:pPr>
            <w:r>
              <w:rPr>
                <w:rStyle w:val="VerbatimChar"/>
                <w:sz w:val="18"/>
              </w:rPr>
              <w:t xml:space="preserve">activo</w:t>
            </w:r>
          </w:p>
        </w:tc>
        <w:tc>
          <w:tcPr/>
          <w:p>
            <w:pPr>
              <w:pStyle w:val="Compact"/>
              <w:spacing w:after="20" w:before="0"/>
              <w:jc w:val="left"/>
            </w:pPr>
            <w:r>
              <w:rPr>
                <w:sz w:val="18"/>
              </w:rPr>
              <w:t xml:space="preserve">boolean</w:t>
            </w:r>
          </w:p>
        </w:tc>
        <w:tc>
          <w:tcPr/>
          <w:p>
            <w:pPr>
              <w:pStyle w:val="Compact"/>
              <w:spacing w:after="20" w:before="0"/>
              <w:jc w:val="left"/>
            </w:pPr>
            <w:r>
              <w:rPr>
                <w:sz w:val="18"/>
              </w:rPr>
              <w:t xml:space="preserve">Permite invalidar acceso sin borrar historial.</w:t>
            </w:r>
          </w:p>
        </w:tc>
      </w:tr>
      <w:tr>
        <w:trPr>
          <w:cantSplit/>
        </w:trPr>
        <w:tc>
          <w:tcPr/>
          <w:p>
            <w:pPr>
              <w:pStyle w:val="Compact"/>
              <w:spacing w:after="20" w:before="0"/>
              <w:jc w:val="left"/>
            </w:pPr>
            <w:r>
              <w:rPr>
                <w:rStyle w:val="VerbatimChar"/>
                <w:sz w:val="18"/>
              </w:rPr>
              <w:t xml:space="preserve">created_at</w:t>
            </w:r>
          </w:p>
        </w:tc>
        <w:tc>
          <w:tcPr/>
          <w:p>
            <w:pPr>
              <w:pStyle w:val="Compact"/>
              <w:spacing w:after="20" w:before="0"/>
              <w:jc w:val="left"/>
            </w:pPr>
            <w:r>
              <w:rPr>
                <w:sz w:val="18"/>
              </w:rPr>
              <w:t xml:space="preserve">timestamptz</w:t>
            </w:r>
          </w:p>
        </w:tc>
        <w:tc>
          <w:tcPr/>
          <w:p>
            <w:pPr>
              <w:pStyle w:val="Compact"/>
              <w:spacing w:after="20" w:before="0"/>
              <w:jc w:val="left"/>
            </w:pPr>
            <w:r>
              <w:rPr>
                <w:sz w:val="18"/>
              </w:rPr>
              <w:t xml:space="preserve">Alta del usuario.</w:t>
            </w:r>
          </w:p>
        </w:tc>
      </w:tr>
    </w:tbl>
    <w:p>
      <w:pPr>
        <w:pStyle w:val="BodyText"/>
      </w:pPr>
      <w:r>
        <w:rPr>
          <w:rStyle w:val="VerbatimChar"/>
          <w:bCs/>
          <w:b/>
        </w:rPr>
        <w:t xml:space="preserve">incidencias</w:t>
      </w:r>
    </w:p>
    <w:p>
      <w:pPr>
        <w:pStyle w:val="TableCaption"/>
      </w:pPr>
      <w:r>
        <w:t xml:space="preserve">Tabla 14. Diccionario de datos:</w:t>
      </w:r>
      <w:r>
        <w:t xml:space="preserve"> </w:t>
      </w:r>
      <w:r>
        <w:rPr>
          <w:rStyle w:val="VerbatimChar"/>
        </w:rPr>
        <w:t xml:space="preserve">incidencias</w:t>
      </w:r>
      <w:r>
        <w:t xml:space="preserve">.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4. Diccionario de datos: incidencias.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Campo</w:t>
            </w:r>
          </w:p>
        </w:tc>
        <w:tc>
          <w:tcPr>
            <w:shd w:val="clear" w:color="auto" w:fill="E7E6E6"/>
          </w:tcPr>
          <w:p>
            <w:pPr>
              <w:pStyle w:val="Compact"/>
              <w:spacing w:after="20" w:before="0"/>
              <w:jc w:val="left"/>
            </w:pPr>
            <w:r>
              <w:rPr>
                <w:b/>
                <w:sz w:val="18"/>
              </w:rPr>
              <w:t xml:space="preserve">Tipo</w:t>
            </w:r>
          </w:p>
        </w:tc>
        <w:tc>
          <w:tcPr>
            <w:shd w:val="clear" w:color="auto" w:fill="E7E6E6"/>
          </w:tcPr>
          <w:p>
            <w:pPr>
              <w:pStyle w:val="Compact"/>
              <w:spacing w:after="20" w:before="0"/>
              <w:jc w:val="left"/>
            </w:pPr>
            <w:r>
              <w:rPr>
                <w:b/>
                <w:sz w:val="18"/>
              </w:rPr>
              <w:t xml:space="preserve">Regla/propósito</w:t>
            </w:r>
          </w:p>
        </w:tc>
      </w:tr>
      <w:tr>
        <w:trPr>
          <w:cantSplit/>
        </w:trPr>
        <w:tc>
          <w:tcPr/>
          <w:p>
            <w:pPr>
              <w:pStyle w:val="Compact"/>
              <w:spacing w:after="20" w:before="0"/>
              <w:jc w:val="left"/>
            </w:pPr>
            <w:r>
              <w:rPr>
                <w:rStyle w:val="VerbatimChar"/>
                <w:sz w:val="18"/>
              </w:rPr>
              <w:t xml:space="preserve">id</w:t>
            </w:r>
          </w:p>
        </w:tc>
        <w:tc>
          <w:tcPr/>
          <w:p>
            <w:pPr>
              <w:pStyle w:val="Compact"/>
              <w:spacing w:after="20" w:before="0"/>
              <w:jc w:val="left"/>
            </w:pPr>
            <w:r>
              <w:rPr>
                <w:sz w:val="18"/>
              </w:rPr>
              <w:t xml:space="preserve">bigint identity PK</w:t>
            </w:r>
          </w:p>
        </w:tc>
        <w:tc>
          <w:tcPr/>
          <w:p>
            <w:pPr>
              <w:pStyle w:val="Compact"/>
              <w:spacing w:after="20" w:before="0"/>
              <w:jc w:val="left"/>
            </w:pPr>
            <w:r>
              <w:rPr>
                <w:sz w:val="18"/>
              </w:rPr>
              <w:t xml:space="preserve">ID del reporte.</w:t>
            </w:r>
          </w:p>
        </w:tc>
      </w:tr>
      <w:tr>
        <w:trPr>
          <w:cantSplit/>
        </w:trPr>
        <w:tc>
          <w:tcPr/>
          <w:p>
            <w:pPr>
              <w:pStyle w:val="Compact"/>
              <w:spacing w:after="20" w:before="0"/>
              <w:jc w:val="left"/>
            </w:pPr>
            <w:r>
              <w:rPr>
                <w:rStyle w:val="VerbatimChar"/>
                <w:sz w:val="18"/>
              </w:rPr>
              <w:t xml:space="preserve">rut_operario</w:t>
            </w:r>
          </w:p>
        </w:tc>
        <w:tc>
          <w:tcPr/>
          <w:p>
            <w:pPr>
              <w:pStyle w:val="Compact"/>
              <w:spacing w:after="20" w:before="0"/>
              <w:jc w:val="left"/>
            </w:pPr>
            <w:r>
              <w:rPr>
                <w:sz w:val="18"/>
              </w:rPr>
              <w:t xml:space="preserve">varchar(10)</w:t>
            </w:r>
          </w:p>
        </w:tc>
        <w:tc>
          <w:tcPr/>
          <w:p>
            <w:pPr>
              <w:pStyle w:val="Compact"/>
              <w:spacing w:after="20" w:before="0"/>
              <w:jc w:val="left"/>
            </w:pPr>
            <w:r>
              <w:rPr>
                <w:sz w:val="18"/>
              </w:rPr>
              <w:t xml:space="preserve">Identificador personal normalizado; módulo 11. Omitido en listados y logs.</w:t>
            </w:r>
          </w:p>
        </w:tc>
      </w:tr>
      <w:tr>
        <w:trPr>
          <w:cantSplit/>
        </w:trPr>
        <w:tc>
          <w:tcPr/>
          <w:p>
            <w:pPr>
              <w:pStyle w:val="Compact"/>
              <w:spacing w:after="20" w:before="0"/>
              <w:jc w:val="left"/>
            </w:pPr>
            <w:r>
              <w:rPr>
                <w:rStyle w:val="VerbatimChar"/>
                <w:sz w:val="18"/>
              </w:rPr>
              <w:t xml:space="preserve">ubicacion</w:t>
            </w:r>
          </w:p>
        </w:tc>
        <w:tc>
          <w:tcPr/>
          <w:p>
            <w:pPr>
              <w:pStyle w:val="Compact"/>
              <w:spacing w:after="20" w:before="0"/>
              <w:jc w:val="left"/>
            </w:pPr>
            <w:r>
              <w:rPr>
                <w:sz w:val="18"/>
              </w:rPr>
              <w:t xml:space="preserve">enum ubicación</w:t>
            </w:r>
          </w:p>
        </w:tc>
        <w:tc>
          <w:tcPr/>
          <w:p>
            <w:pPr>
              <w:pStyle w:val="Compact"/>
              <w:spacing w:after="20" w:before="0"/>
              <w:jc w:val="left"/>
            </w:pPr>
            <w:r>
              <w:rPr>
                <w:rStyle w:val="VerbatimChar"/>
                <w:sz w:val="18"/>
              </w:rPr>
              <w:t xml:space="preserve">ALTO_TRANSITO</w:t>
            </w:r>
            <w:r>
              <w:rPr>
                <w:sz w:val="18"/>
              </w:rPr>
              <w:t xml:space="preserve">,</w:t>
            </w:r>
            <w:r>
              <w:rPr>
                <w:sz w:val="18"/>
              </w:rPr>
              <w:t xml:space="preserve"> </w:t>
            </w:r>
            <w:r>
              <w:rPr>
                <w:rStyle w:val="VerbatimChar"/>
                <w:sz w:val="18"/>
              </w:rPr>
              <w:t xml:space="preserve">TRANSITO_MEDIO</w:t>
            </w:r>
            <w:r>
              <w:rPr>
                <w:sz w:val="18"/>
              </w:rPr>
              <w:t xml:space="preserve">,</w:t>
            </w:r>
            <w:r>
              <w:rPr>
                <w:sz w:val="18"/>
              </w:rPr>
              <w:t xml:space="preserve"> </w:t>
            </w:r>
            <w:r>
              <w:rPr>
                <w:rStyle w:val="VerbatimChar"/>
                <w:sz w:val="18"/>
              </w:rPr>
              <w:t xml:space="preserve">BAJO_TRANSITO</w:t>
            </w:r>
            <w:r>
              <w:rPr>
                <w:sz w:val="18"/>
              </w:rPr>
              <w:t xml:space="preserve">.</w:t>
            </w:r>
          </w:p>
        </w:tc>
      </w:tr>
      <w:tr>
        <w:trPr>
          <w:cantSplit/>
        </w:trPr>
        <w:tc>
          <w:tcPr/>
          <w:p>
            <w:pPr>
              <w:pStyle w:val="Compact"/>
              <w:spacing w:after="20" w:before="0"/>
              <w:jc w:val="left"/>
            </w:pPr>
            <w:r>
              <w:rPr>
                <w:rStyle w:val="VerbatimChar"/>
                <w:sz w:val="18"/>
              </w:rPr>
              <w:t xml:space="preserve">tipo_falla</w:t>
            </w:r>
          </w:p>
        </w:tc>
        <w:tc>
          <w:tcPr/>
          <w:p>
            <w:pPr>
              <w:pStyle w:val="Compact"/>
              <w:spacing w:after="20" w:before="0"/>
              <w:jc w:val="left"/>
            </w:pPr>
            <w:r>
              <w:rPr>
                <w:sz w:val="18"/>
              </w:rPr>
              <w:t xml:space="preserve">enum tipo</w:t>
            </w:r>
          </w:p>
        </w:tc>
        <w:tc>
          <w:tcPr/>
          <w:p>
            <w:pPr>
              <w:pStyle w:val="Compact"/>
              <w:spacing w:after="20" w:before="0"/>
              <w:jc w:val="left"/>
            </w:pPr>
            <w:r>
              <w:rPr>
                <w:sz w:val="18"/>
              </w:rPr>
              <w:t xml:space="preserve">Eléctrica, sanitaria/agua, estructural, estética/confort o mobiliario; no afecta prioridad.</w:t>
            </w:r>
          </w:p>
        </w:tc>
      </w:tr>
      <w:tr>
        <w:trPr>
          <w:cantSplit/>
        </w:trPr>
        <w:tc>
          <w:tcPr/>
          <w:p>
            <w:pPr>
              <w:pStyle w:val="Compact"/>
              <w:spacing w:after="20" w:before="0"/>
              <w:jc w:val="left"/>
            </w:pPr>
            <w:r>
              <w:rPr>
                <w:rStyle w:val="VerbatimChar"/>
                <w:sz w:val="18"/>
              </w:rPr>
              <w:t xml:space="preserve">impacto_operativo</w:t>
            </w:r>
          </w:p>
        </w:tc>
        <w:tc>
          <w:tcPr/>
          <w:p>
            <w:pPr>
              <w:pStyle w:val="Compact"/>
              <w:spacing w:after="20" w:before="0"/>
              <w:jc w:val="left"/>
            </w:pPr>
            <w:r>
              <w:rPr>
                <w:sz w:val="18"/>
              </w:rPr>
              <w:t xml:space="preserve">boolean</w:t>
            </w:r>
          </w:p>
        </w:tc>
        <w:tc>
          <w:tcPr/>
          <w:p>
            <w:pPr>
              <w:pStyle w:val="Compact"/>
              <w:spacing w:after="20" w:before="0"/>
              <w:jc w:val="left"/>
            </w:pPr>
            <w:r>
              <w:rPr>
                <w:sz w:val="18"/>
              </w:rPr>
              <w:t xml:space="preserve">Factor de clasificación.</w:t>
            </w:r>
          </w:p>
        </w:tc>
      </w:tr>
      <w:tr>
        <w:trPr>
          <w:cantSplit/>
        </w:trPr>
        <w:tc>
          <w:tcPr/>
          <w:p>
            <w:pPr>
              <w:pStyle w:val="Compact"/>
              <w:spacing w:after="20" w:before="0"/>
              <w:jc w:val="left"/>
            </w:pPr>
            <w:r>
              <w:rPr>
                <w:rStyle w:val="VerbatimChar"/>
                <w:sz w:val="18"/>
              </w:rPr>
              <w:t xml:space="preserve">riesgo_accidente</w:t>
            </w:r>
          </w:p>
        </w:tc>
        <w:tc>
          <w:tcPr/>
          <w:p>
            <w:pPr>
              <w:pStyle w:val="Compact"/>
              <w:spacing w:after="20" w:before="0"/>
              <w:jc w:val="left"/>
            </w:pPr>
            <w:r>
              <w:rPr>
                <w:sz w:val="18"/>
              </w:rPr>
              <w:t xml:space="preserve">boolean</w:t>
            </w:r>
          </w:p>
        </w:tc>
        <w:tc>
          <w:tcPr/>
          <w:p>
            <w:pPr>
              <w:pStyle w:val="Compact"/>
              <w:spacing w:after="20" w:before="0"/>
              <w:jc w:val="left"/>
            </w:pPr>
            <w:r>
              <w:rPr>
                <w:sz w:val="18"/>
              </w:rPr>
              <w:t xml:space="preserve">Factor de clasificación.</w:t>
            </w:r>
          </w:p>
        </w:tc>
      </w:tr>
      <w:tr>
        <w:trPr>
          <w:cantSplit/>
        </w:trPr>
        <w:tc>
          <w:tcPr/>
          <w:p>
            <w:pPr>
              <w:pStyle w:val="Compact"/>
              <w:spacing w:after="20" w:before="0"/>
              <w:jc w:val="left"/>
            </w:pPr>
            <w:r>
              <w:rPr>
                <w:rStyle w:val="VerbatimChar"/>
                <w:sz w:val="18"/>
              </w:rPr>
              <w:t xml:space="preserve">afecta_terceros</w:t>
            </w:r>
          </w:p>
        </w:tc>
        <w:tc>
          <w:tcPr/>
          <w:p>
            <w:pPr>
              <w:pStyle w:val="Compact"/>
              <w:spacing w:after="20" w:before="0"/>
              <w:jc w:val="left"/>
            </w:pPr>
            <w:r>
              <w:rPr>
                <w:sz w:val="18"/>
              </w:rPr>
              <w:t xml:space="preserve">boolean</w:t>
            </w:r>
          </w:p>
        </w:tc>
        <w:tc>
          <w:tcPr/>
          <w:p>
            <w:pPr>
              <w:pStyle w:val="Compact"/>
              <w:spacing w:after="20" w:before="0"/>
              <w:jc w:val="left"/>
            </w:pPr>
            <w:r>
              <w:rPr>
                <w:sz w:val="18"/>
              </w:rPr>
              <w:t xml:space="preserve">Factor de clasificación.</w:t>
            </w:r>
          </w:p>
        </w:tc>
      </w:tr>
      <w:tr>
        <w:trPr>
          <w:cantSplit/>
        </w:trPr>
        <w:tc>
          <w:tcPr/>
          <w:p>
            <w:pPr>
              <w:pStyle w:val="Compact"/>
              <w:spacing w:after="20" w:before="0"/>
              <w:jc w:val="left"/>
            </w:pPr>
            <w:r>
              <w:rPr>
                <w:rStyle w:val="VerbatimChar"/>
                <w:sz w:val="18"/>
              </w:rPr>
              <w:t xml:space="preserve">comentario</w:t>
            </w:r>
          </w:p>
        </w:tc>
        <w:tc>
          <w:tcPr/>
          <w:p>
            <w:pPr>
              <w:pStyle w:val="Compact"/>
              <w:spacing w:after="20" w:before="0"/>
              <w:jc w:val="left"/>
            </w:pPr>
            <w:r>
              <w:rPr>
                <w:sz w:val="18"/>
              </w:rPr>
              <w:t xml:space="preserve">varchar(1000), nullable</w:t>
            </w:r>
          </w:p>
        </w:tc>
        <w:tc>
          <w:tcPr/>
          <w:p>
            <w:pPr>
              <w:pStyle w:val="Compact"/>
              <w:spacing w:after="20" w:before="0"/>
              <w:jc w:val="left"/>
            </w:pPr>
            <w:r>
              <w:rPr>
                <w:sz w:val="18"/>
              </w:rPr>
              <w:t xml:space="preserve">Contexto libre opcional.</w:t>
            </w:r>
          </w:p>
        </w:tc>
      </w:tr>
      <w:tr>
        <w:trPr>
          <w:cantSplit/>
        </w:trPr>
        <w:tc>
          <w:tcPr/>
          <w:p>
            <w:pPr>
              <w:pStyle w:val="Compact"/>
              <w:spacing w:after="20" w:before="0"/>
              <w:jc w:val="left"/>
            </w:pPr>
            <w:r>
              <w:rPr>
                <w:rStyle w:val="VerbatimChar"/>
                <w:sz w:val="18"/>
              </w:rPr>
              <w:t xml:space="preserve">prioridad</w:t>
            </w:r>
          </w:p>
        </w:tc>
        <w:tc>
          <w:tcPr/>
          <w:p>
            <w:pPr>
              <w:pStyle w:val="Compact"/>
              <w:spacing w:after="20" w:before="0"/>
              <w:jc w:val="left"/>
            </w:pPr>
            <w:r>
              <w:rPr>
                <w:sz w:val="18"/>
              </w:rPr>
              <w:t xml:space="preserve">enum prioridad</w:t>
            </w:r>
          </w:p>
        </w:tc>
        <w:tc>
          <w:tcPr/>
          <w:p>
            <w:pPr>
              <w:pStyle w:val="Compact"/>
              <w:spacing w:after="20" w:before="0"/>
              <w:jc w:val="left"/>
            </w:pPr>
            <w:r>
              <w:rPr>
                <w:sz w:val="18"/>
              </w:rPr>
              <w:t xml:space="preserve">Resultado de función determinista.</w:t>
            </w:r>
          </w:p>
        </w:tc>
      </w:tr>
      <w:tr>
        <w:trPr>
          <w:cantSplit/>
        </w:trPr>
        <w:tc>
          <w:tcPr/>
          <w:p>
            <w:pPr>
              <w:pStyle w:val="Compact"/>
              <w:spacing w:after="20" w:before="0"/>
              <w:jc w:val="left"/>
            </w:pPr>
            <w:r>
              <w:rPr>
                <w:rStyle w:val="VerbatimChar"/>
                <w:sz w:val="18"/>
              </w:rPr>
              <w:t xml:space="preserve">estado</w:t>
            </w:r>
          </w:p>
        </w:tc>
        <w:tc>
          <w:tcPr/>
          <w:p>
            <w:pPr>
              <w:pStyle w:val="Compact"/>
              <w:spacing w:after="20" w:before="0"/>
              <w:jc w:val="left"/>
            </w:pPr>
            <w:r>
              <w:rPr>
                <w:sz w:val="18"/>
              </w:rPr>
              <w:t xml:space="preserve">enum estado</w:t>
            </w:r>
          </w:p>
        </w:tc>
        <w:tc>
          <w:tcPr/>
          <w:p>
            <w:pPr>
              <w:pStyle w:val="Compact"/>
              <w:spacing w:after="20" w:before="0"/>
              <w:jc w:val="left"/>
            </w:pPr>
            <w:r>
              <w:rPr>
                <w:rStyle w:val="VerbatimChar"/>
                <w:sz w:val="18"/>
              </w:rPr>
              <w:t xml:space="preserve">PENDIENTE</w:t>
            </w:r>
            <w:r>
              <w:rPr>
                <w:sz w:val="18"/>
              </w:rPr>
              <w:t xml:space="preserve">,</w:t>
            </w:r>
            <w:r>
              <w:rPr>
                <w:sz w:val="18"/>
              </w:rPr>
              <w:t xml:space="preserve"> </w:t>
            </w:r>
            <w:r>
              <w:rPr>
                <w:rStyle w:val="VerbatimChar"/>
                <w:sz w:val="18"/>
              </w:rPr>
              <w:t xml:space="preserve">EN_PROCESO</w:t>
            </w:r>
            <w:r>
              <w:rPr>
                <w:sz w:val="18"/>
              </w:rPr>
              <w:t xml:space="preserve">,</w:t>
            </w:r>
            <w:r>
              <w:rPr>
                <w:sz w:val="18"/>
              </w:rPr>
              <w:t xml:space="preserve"> </w:t>
            </w:r>
            <w:r>
              <w:rPr>
                <w:rStyle w:val="VerbatimChar"/>
                <w:sz w:val="18"/>
              </w:rPr>
              <w:t xml:space="preserve">RESUELTA</w:t>
            </w:r>
            <w:r>
              <w:rPr>
                <w:sz w:val="18"/>
              </w:rPr>
              <w:t xml:space="preserve">.</w:t>
            </w:r>
          </w:p>
        </w:tc>
      </w:tr>
      <w:tr>
        <w:trPr>
          <w:cantSplit/>
        </w:trPr>
        <w:tc>
          <w:tcPr/>
          <w:p>
            <w:pPr>
              <w:pStyle w:val="Compact"/>
              <w:spacing w:after="20" w:before="0"/>
              <w:jc w:val="left"/>
            </w:pPr>
            <w:r>
              <w:rPr>
                <w:rStyle w:val="VerbatimChar"/>
                <w:sz w:val="18"/>
              </w:rPr>
              <w:t xml:space="preserve">fecha_creacion</w:t>
            </w:r>
          </w:p>
        </w:tc>
        <w:tc>
          <w:tcPr/>
          <w:p>
            <w:pPr>
              <w:pStyle w:val="Compact"/>
              <w:spacing w:after="20" w:before="0"/>
              <w:jc w:val="left"/>
            </w:pPr>
            <w:r>
              <w:rPr>
                <w:sz w:val="18"/>
              </w:rPr>
              <w:t xml:space="preserve">timestamptz</w:t>
            </w:r>
          </w:p>
        </w:tc>
        <w:tc>
          <w:tcPr/>
          <w:p>
            <w:pPr>
              <w:pStyle w:val="Compact"/>
              <w:spacing w:after="20" w:before="0"/>
              <w:jc w:val="left"/>
            </w:pPr>
            <w:r>
              <w:rPr>
                <w:sz w:val="18"/>
              </w:rPr>
              <w:t xml:space="preserve">Inicio de medición de KPI, default DB.</w:t>
            </w:r>
          </w:p>
        </w:tc>
      </w:tr>
      <w:tr>
        <w:trPr>
          <w:cantSplit/>
        </w:trPr>
        <w:tc>
          <w:tcPr/>
          <w:p>
            <w:pPr>
              <w:pStyle w:val="Compact"/>
              <w:spacing w:after="20" w:before="0"/>
              <w:jc w:val="left"/>
            </w:pPr>
            <w:r>
              <w:rPr>
                <w:rStyle w:val="VerbatimChar"/>
                <w:sz w:val="18"/>
              </w:rPr>
              <w:t xml:space="preserve">fecha_inicio_proceso</w:t>
            </w:r>
          </w:p>
        </w:tc>
        <w:tc>
          <w:tcPr/>
          <w:p>
            <w:pPr>
              <w:pStyle w:val="Compact"/>
              <w:spacing w:after="20" w:before="0"/>
              <w:jc w:val="left"/>
            </w:pPr>
            <w:r>
              <w:rPr>
                <w:sz w:val="18"/>
              </w:rPr>
              <w:t xml:space="preserve">timestamptz, nullable</w:t>
            </w:r>
          </w:p>
        </w:tc>
        <w:tc>
          <w:tcPr/>
          <w:p>
            <w:pPr>
              <w:pStyle w:val="Compact"/>
              <w:spacing w:after="20" w:before="0"/>
              <w:jc w:val="left"/>
            </w:pPr>
            <w:r>
              <w:rPr>
                <w:sz w:val="18"/>
              </w:rPr>
              <w:t xml:space="preserve">El trigger la fija al entrar en proceso.</w:t>
            </w:r>
          </w:p>
        </w:tc>
      </w:tr>
      <w:tr>
        <w:trPr>
          <w:cantSplit/>
        </w:trPr>
        <w:tc>
          <w:tcPr/>
          <w:p>
            <w:pPr>
              <w:pStyle w:val="Compact"/>
              <w:spacing w:after="20" w:before="0"/>
              <w:jc w:val="left"/>
            </w:pPr>
            <w:r>
              <w:rPr>
                <w:rStyle w:val="VerbatimChar"/>
                <w:sz w:val="18"/>
              </w:rPr>
              <w:t xml:space="preserve">fecha_cierre</w:t>
            </w:r>
          </w:p>
        </w:tc>
        <w:tc>
          <w:tcPr/>
          <w:p>
            <w:pPr>
              <w:pStyle w:val="Compact"/>
              <w:spacing w:after="20" w:before="0"/>
              <w:jc w:val="left"/>
            </w:pPr>
            <w:r>
              <w:rPr>
                <w:sz w:val="18"/>
              </w:rPr>
              <w:t xml:space="preserve">timestamptz, nullable</w:t>
            </w:r>
          </w:p>
        </w:tc>
        <w:tc>
          <w:tcPr/>
          <w:p>
            <w:pPr>
              <w:pStyle w:val="Compact"/>
              <w:spacing w:after="20" w:before="0"/>
              <w:jc w:val="left"/>
            </w:pPr>
            <w:r>
              <w:rPr>
                <w:sz w:val="18"/>
              </w:rPr>
              <w:t xml:space="preserve">El trigger la fija al resolver.</w:t>
            </w:r>
          </w:p>
        </w:tc>
      </w:tr>
      <w:tr>
        <w:trPr>
          <w:cantSplit/>
        </w:trPr>
        <w:tc>
          <w:tcPr/>
          <w:p>
            <w:pPr>
              <w:pStyle w:val="Compact"/>
              <w:spacing w:after="20" w:before="0"/>
              <w:jc w:val="left"/>
            </w:pPr>
            <w:r>
              <w:rPr>
                <w:rStyle w:val="VerbatimChar"/>
                <w:sz w:val="18"/>
              </w:rPr>
              <w:t xml:space="preserve">estado_sync</w:t>
            </w:r>
          </w:p>
        </w:tc>
        <w:tc>
          <w:tcPr/>
          <w:p>
            <w:pPr>
              <w:pStyle w:val="Compact"/>
              <w:spacing w:after="20" w:before="0"/>
              <w:jc w:val="left"/>
            </w:pPr>
            <w:r>
              <w:rPr>
                <w:sz w:val="18"/>
              </w:rPr>
              <w:t xml:space="preserve">enum sync</w:t>
            </w:r>
          </w:p>
        </w:tc>
        <w:tc>
          <w:tcPr/>
          <w:p>
            <w:pPr>
              <w:pStyle w:val="Compact"/>
              <w:spacing w:after="20" w:before="0"/>
              <w:jc w:val="left"/>
            </w:pPr>
            <w:r>
              <w:rPr>
                <w:sz w:val="18"/>
              </w:rPr>
              <w:t xml:space="preserve">Pendiente, enviado o error de envío.</w:t>
            </w:r>
          </w:p>
        </w:tc>
      </w:tr>
      <w:tr>
        <w:trPr>
          <w:cantSplit/>
        </w:trPr>
        <w:tc>
          <w:tcPr/>
          <w:p>
            <w:pPr>
              <w:pStyle w:val="Compact"/>
              <w:spacing w:after="20" w:before="0"/>
              <w:jc w:val="left"/>
            </w:pPr>
            <w:r>
              <w:rPr>
                <w:rStyle w:val="VerbatimChar"/>
                <w:sz w:val="18"/>
              </w:rPr>
              <w:t xml:space="preserve">id_externo_mallplaza</w:t>
            </w:r>
          </w:p>
        </w:tc>
        <w:tc>
          <w:tcPr/>
          <w:p>
            <w:pPr>
              <w:pStyle w:val="Compact"/>
              <w:spacing w:after="20" w:before="0"/>
              <w:jc w:val="left"/>
            </w:pPr>
            <w:r>
              <w:rPr>
                <w:sz w:val="18"/>
              </w:rPr>
              <w:t xml:space="preserve">varchar(64), UNIQUE, nullable</w:t>
            </w:r>
          </w:p>
        </w:tc>
        <w:tc>
          <w:tcPr/>
          <w:p>
            <w:pPr>
              <w:pStyle w:val="Compact"/>
              <w:spacing w:after="20" w:before="0"/>
              <w:jc w:val="left"/>
            </w:pPr>
            <w:r>
              <w:rPr>
                <w:sz w:val="18"/>
              </w:rPr>
              <w:t xml:space="preserve">ID de orden del sistema central una vez acordado.</w:t>
            </w:r>
          </w:p>
        </w:tc>
      </w:tr>
      <w:tr>
        <w:trPr>
          <w:cantSplit/>
        </w:trPr>
        <w:tc>
          <w:tcPr/>
          <w:p>
            <w:pPr>
              <w:pStyle w:val="Compact"/>
              <w:spacing w:after="20" w:before="0"/>
              <w:jc w:val="left"/>
            </w:pPr>
            <w:r>
              <w:rPr>
                <w:rStyle w:val="VerbatimChar"/>
                <w:sz w:val="18"/>
              </w:rPr>
              <w:t xml:space="preserve">intentos_sync</w:t>
            </w:r>
          </w:p>
        </w:tc>
        <w:tc>
          <w:tcPr/>
          <w:p>
            <w:pPr>
              <w:pStyle w:val="Compact"/>
              <w:spacing w:after="20" w:before="0"/>
              <w:jc w:val="left"/>
            </w:pPr>
            <w:r>
              <w:rPr>
                <w:sz w:val="18"/>
              </w:rPr>
              <w:t xml:space="preserve">smallint</w:t>
            </w:r>
          </w:p>
        </w:tc>
        <w:tc>
          <w:tcPr/>
          <w:p>
            <w:pPr>
              <w:pStyle w:val="Compact"/>
              <w:spacing w:after="20" w:before="0"/>
              <w:jc w:val="left"/>
            </w:pPr>
            <w:r>
              <w:rPr>
                <w:sz w:val="18"/>
              </w:rPr>
              <w:t xml:space="preserve">Contador no negativo de intentos.</w:t>
            </w:r>
          </w:p>
        </w:tc>
      </w:tr>
      <w:tr>
        <w:trPr>
          <w:cantSplit/>
        </w:trPr>
        <w:tc>
          <w:tcPr/>
          <w:p>
            <w:pPr>
              <w:pStyle w:val="Compact"/>
              <w:spacing w:after="20" w:before="0"/>
              <w:jc w:val="left"/>
            </w:pPr>
            <w:r>
              <w:rPr>
                <w:rStyle w:val="VerbatimChar"/>
                <w:sz w:val="18"/>
              </w:rPr>
              <w:t xml:space="preserve">proximo_reintento</w:t>
            </w:r>
          </w:p>
        </w:tc>
        <w:tc>
          <w:tcPr/>
          <w:p>
            <w:pPr>
              <w:pStyle w:val="Compact"/>
              <w:spacing w:after="20" w:before="0"/>
              <w:jc w:val="left"/>
            </w:pPr>
            <w:r>
              <w:rPr>
                <w:sz w:val="18"/>
              </w:rPr>
              <w:t xml:space="preserve">timestamptz, nullable</w:t>
            </w:r>
          </w:p>
        </w:tc>
        <w:tc>
          <w:tcPr/>
          <w:p>
            <w:pPr>
              <w:pStyle w:val="Compact"/>
              <w:spacing w:after="20" w:before="0"/>
              <w:jc w:val="left"/>
            </w:pPr>
            <w:r>
              <w:rPr>
                <w:sz w:val="18"/>
              </w:rPr>
              <w:t xml:space="preserve">Planificación del worker futuro.</w:t>
            </w:r>
          </w:p>
        </w:tc>
      </w:tr>
    </w:tbl>
    <w:p>
      <w:pPr>
        <w:pStyle w:val="BodyText"/>
      </w:pPr>
      <w:r>
        <w:rPr>
          <w:bCs/>
          <w:b/>
        </w:rPr>
        <w:t xml:space="preserve">Tablas de trazabilidad y adjuntos</w:t>
      </w:r>
    </w:p>
    <w:p>
      <w:pPr>
        <w:pStyle w:val="TableCaption"/>
      </w:pPr>
      <w:r>
        <w:t xml:space="preserve">Tabla 15. Diccionario de datos: Tablas de trazabilidad y adjuntos.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5. Diccionario de datos: Tablas de trazabilidad y adjuntos.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Tabla/campo</w:t>
            </w:r>
          </w:p>
        </w:tc>
        <w:tc>
          <w:tcPr>
            <w:shd w:val="clear" w:color="auto" w:fill="E7E6E6"/>
          </w:tcPr>
          <w:p>
            <w:pPr>
              <w:pStyle w:val="Compact"/>
              <w:spacing w:after="20" w:before="0"/>
              <w:jc w:val="left"/>
            </w:pPr>
            <w:r>
              <w:rPr>
                <w:b/>
                <w:sz w:val="18"/>
              </w:rPr>
              <w:t xml:space="preserve">Tipo</w:t>
            </w:r>
          </w:p>
        </w:tc>
        <w:tc>
          <w:tcPr>
            <w:shd w:val="clear" w:color="auto" w:fill="E7E6E6"/>
          </w:tcPr>
          <w:p>
            <w:pPr>
              <w:pStyle w:val="Compact"/>
              <w:spacing w:after="20" w:before="0"/>
              <w:jc w:val="left"/>
            </w:pPr>
            <w:r>
              <w:rPr>
                <w:b/>
                <w:sz w:val="18"/>
              </w:rPr>
              <w:t xml:space="preserve">Regla/propósito</w:t>
            </w:r>
          </w:p>
        </w:tc>
      </w:tr>
      <w:tr>
        <w:trPr>
          <w:cantSplit/>
        </w:trPr>
        <w:tc>
          <w:tcPr/>
          <w:p>
            <w:pPr>
              <w:pStyle w:val="Compact"/>
              <w:spacing w:after="20" w:before="0"/>
              <w:jc w:val="left"/>
            </w:pPr>
            <w:r>
              <w:rPr>
                <w:rStyle w:val="VerbatimChar"/>
                <w:sz w:val="18"/>
              </w:rPr>
              <w:t xml:space="preserve">historial_estados.id</w:t>
            </w:r>
          </w:p>
        </w:tc>
        <w:tc>
          <w:tcPr/>
          <w:p>
            <w:pPr>
              <w:pStyle w:val="Compact"/>
              <w:spacing w:after="20" w:before="0"/>
              <w:jc w:val="left"/>
            </w:pPr>
            <w:r>
              <w:rPr>
                <w:sz w:val="18"/>
              </w:rPr>
              <w:t xml:space="preserve">bigint identity PK</w:t>
            </w:r>
          </w:p>
        </w:tc>
        <w:tc>
          <w:tcPr/>
          <w:p>
            <w:pPr>
              <w:pStyle w:val="Compact"/>
              <w:spacing w:after="20" w:before="0"/>
              <w:jc w:val="left"/>
            </w:pPr>
            <w:r>
              <w:rPr>
                <w:sz w:val="18"/>
              </w:rPr>
              <w:t xml:space="preserve">ID del evento.</w:t>
            </w:r>
          </w:p>
        </w:tc>
      </w:tr>
      <w:tr>
        <w:trPr>
          <w:cantSplit/>
        </w:trPr>
        <w:tc>
          <w:tcPr/>
          <w:p>
            <w:pPr>
              <w:pStyle w:val="Compact"/>
              <w:spacing w:after="20" w:before="0"/>
              <w:jc w:val="left"/>
            </w:pPr>
            <w:r>
              <w:rPr>
                <w:rStyle w:val="VerbatimChar"/>
                <w:sz w:val="18"/>
              </w:rPr>
              <w:t xml:space="preserve">historial_estados.incidencia_id</w:t>
            </w:r>
          </w:p>
        </w:tc>
        <w:tc>
          <w:tcPr/>
          <w:p>
            <w:pPr>
              <w:pStyle w:val="Compact"/>
              <w:spacing w:after="20" w:before="0"/>
              <w:jc w:val="left"/>
            </w:pPr>
            <w:r>
              <w:rPr>
                <w:sz w:val="18"/>
              </w:rPr>
              <w:t xml:space="preserve">bigint FK</w:t>
            </w:r>
          </w:p>
        </w:tc>
        <w:tc>
          <w:tcPr/>
          <w:p>
            <w:pPr>
              <w:pStyle w:val="Compact"/>
              <w:spacing w:after="20" w:before="0"/>
              <w:jc w:val="left"/>
            </w:pPr>
            <w:r>
              <w:rPr>
                <w:sz w:val="18"/>
              </w:rPr>
              <w:t xml:space="preserve">Incidencia relacionada.</w:t>
            </w:r>
          </w:p>
        </w:tc>
      </w:tr>
      <w:tr>
        <w:trPr>
          <w:cantSplit/>
        </w:trPr>
        <w:tc>
          <w:tcPr/>
          <w:p>
            <w:pPr>
              <w:pStyle w:val="Compact"/>
              <w:spacing w:after="20" w:before="0"/>
              <w:jc w:val="left"/>
            </w:pPr>
            <w:r>
              <w:rPr>
                <w:rStyle w:val="VerbatimChar"/>
                <w:sz w:val="18"/>
              </w:rPr>
              <w:t xml:space="preserve">estado_anterior</w:t>
            </w:r>
          </w:p>
        </w:tc>
        <w:tc>
          <w:tcPr/>
          <w:p>
            <w:pPr>
              <w:pStyle w:val="Compact"/>
              <w:spacing w:after="20" w:before="0"/>
              <w:jc w:val="left"/>
            </w:pPr>
            <w:r>
              <w:rPr>
                <w:sz w:val="18"/>
              </w:rPr>
              <w:t xml:space="preserve">enum nullable</w:t>
            </w:r>
          </w:p>
        </w:tc>
        <w:tc>
          <w:tcPr/>
          <w:p>
            <w:pPr>
              <w:pStyle w:val="Compact"/>
              <w:spacing w:after="20" w:before="0"/>
              <w:jc w:val="left"/>
            </w:pPr>
            <w:r>
              <w:rPr>
                <w:sz w:val="18"/>
              </w:rPr>
              <w:t xml:space="preserve">Nulo para creación; luego registra estado anterior.</w:t>
            </w:r>
          </w:p>
        </w:tc>
      </w:tr>
      <w:tr>
        <w:trPr>
          <w:cantSplit/>
        </w:trPr>
        <w:tc>
          <w:tcPr/>
          <w:p>
            <w:pPr>
              <w:pStyle w:val="Compact"/>
              <w:spacing w:after="20" w:before="0"/>
              <w:jc w:val="left"/>
            </w:pPr>
            <w:r>
              <w:rPr>
                <w:rStyle w:val="VerbatimChar"/>
                <w:sz w:val="18"/>
              </w:rPr>
              <w:t xml:space="preserve">estado_nuevo</w:t>
            </w:r>
          </w:p>
        </w:tc>
        <w:tc>
          <w:tcPr/>
          <w:p>
            <w:pPr>
              <w:pStyle w:val="Compact"/>
              <w:spacing w:after="20" w:before="0"/>
              <w:jc w:val="left"/>
            </w:pPr>
            <w:r>
              <w:rPr>
                <w:sz w:val="18"/>
              </w:rPr>
              <w:t xml:space="preserve">enum NOT NULL</w:t>
            </w:r>
          </w:p>
        </w:tc>
        <w:tc>
          <w:tcPr/>
          <w:p>
            <w:pPr>
              <w:pStyle w:val="Compact"/>
              <w:spacing w:after="20" w:before="0"/>
              <w:jc w:val="left"/>
            </w:pPr>
            <w:r>
              <w:rPr>
                <w:sz w:val="18"/>
              </w:rPr>
              <w:t xml:space="preserve">Estado alcanzado.</w:t>
            </w:r>
          </w:p>
        </w:tc>
      </w:tr>
      <w:tr>
        <w:trPr>
          <w:cantSplit/>
        </w:trPr>
        <w:tc>
          <w:tcPr/>
          <w:p>
            <w:pPr>
              <w:pStyle w:val="Compact"/>
              <w:spacing w:after="20" w:before="0"/>
              <w:jc w:val="left"/>
            </w:pPr>
            <w:r>
              <w:rPr>
                <w:rStyle w:val="VerbatimChar"/>
                <w:sz w:val="18"/>
              </w:rPr>
              <w:t xml:space="preserve">usuario_id</w:t>
            </w:r>
          </w:p>
        </w:tc>
        <w:tc>
          <w:tcPr/>
          <w:p>
            <w:pPr>
              <w:pStyle w:val="Compact"/>
              <w:spacing w:after="20" w:before="0"/>
              <w:jc w:val="left"/>
            </w:pPr>
            <w:r>
              <w:rPr>
                <w:sz w:val="18"/>
              </w:rPr>
              <w:t xml:space="preserve">bigint FK nullable</w:t>
            </w:r>
          </w:p>
        </w:tc>
        <w:tc>
          <w:tcPr/>
          <w:p>
            <w:pPr>
              <w:pStyle w:val="Compact"/>
              <w:spacing w:after="20" w:before="0"/>
              <w:jc w:val="left"/>
            </w:pPr>
            <w:r>
              <w:rPr>
                <w:sz w:val="18"/>
              </w:rPr>
              <w:t xml:space="preserve">Jefatura que hizo el cambio; nulo para reporte público.</w:t>
            </w:r>
          </w:p>
        </w:tc>
      </w:tr>
      <w:tr>
        <w:trPr>
          <w:cantSplit/>
        </w:trPr>
        <w:tc>
          <w:tcPr/>
          <w:p>
            <w:pPr>
              <w:pStyle w:val="Compact"/>
              <w:spacing w:after="20" w:before="0"/>
              <w:jc w:val="left"/>
            </w:pPr>
            <w:r>
              <w:rPr>
                <w:rStyle w:val="VerbatimChar"/>
                <w:sz w:val="18"/>
              </w:rPr>
              <w:t xml:space="preserve">fecha</w:t>
            </w:r>
          </w:p>
        </w:tc>
        <w:tc>
          <w:tcPr/>
          <w:p>
            <w:pPr>
              <w:pStyle w:val="Compact"/>
              <w:spacing w:after="20" w:before="0"/>
              <w:jc w:val="left"/>
            </w:pPr>
            <w:r>
              <w:rPr>
                <w:sz w:val="18"/>
              </w:rPr>
              <w:t xml:space="preserve">timestamptz</w:t>
            </w:r>
          </w:p>
        </w:tc>
        <w:tc>
          <w:tcPr/>
          <w:p>
            <w:pPr>
              <w:pStyle w:val="Compact"/>
              <w:spacing w:after="20" w:before="0"/>
              <w:jc w:val="left"/>
            </w:pPr>
            <w:r>
              <w:rPr>
                <w:sz w:val="18"/>
              </w:rPr>
              <w:t xml:space="preserve">Momento del evento; tabla inmutable por trigger.</w:t>
            </w:r>
          </w:p>
        </w:tc>
      </w:tr>
      <w:tr>
        <w:trPr>
          <w:cantSplit/>
        </w:trPr>
        <w:tc>
          <w:tcPr/>
          <w:p>
            <w:pPr>
              <w:pStyle w:val="Compact"/>
              <w:spacing w:after="20" w:before="0"/>
              <w:jc w:val="left"/>
            </w:pPr>
            <w:r>
              <w:rPr>
                <w:rStyle w:val="VerbatimChar"/>
                <w:sz w:val="18"/>
              </w:rPr>
              <w:t xml:space="preserve">evidencias_fotograficas.id</w:t>
            </w:r>
          </w:p>
        </w:tc>
        <w:tc>
          <w:tcPr/>
          <w:p>
            <w:pPr>
              <w:pStyle w:val="Compact"/>
              <w:spacing w:after="20" w:before="0"/>
              <w:jc w:val="left"/>
            </w:pPr>
            <w:r>
              <w:rPr>
                <w:sz w:val="18"/>
              </w:rPr>
              <w:t xml:space="preserve">bigint identity PK</w:t>
            </w:r>
          </w:p>
        </w:tc>
        <w:tc>
          <w:tcPr/>
          <w:p>
            <w:pPr>
              <w:pStyle w:val="Compact"/>
              <w:spacing w:after="20" w:before="0"/>
              <w:jc w:val="left"/>
            </w:pPr>
            <w:r>
              <w:rPr>
                <w:sz w:val="18"/>
              </w:rPr>
              <w:t xml:space="preserve">Identificador de metadato de foto.</w:t>
            </w:r>
          </w:p>
        </w:tc>
      </w:tr>
      <w:tr>
        <w:trPr>
          <w:cantSplit/>
        </w:trPr>
        <w:tc>
          <w:tcPr/>
          <w:p>
            <w:pPr>
              <w:pStyle w:val="Compact"/>
              <w:spacing w:after="20" w:before="0"/>
              <w:jc w:val="left"/>
            </w:pPr>
            <w:r>
              <w:rPr>
                <w:rStyle w:val="VerbatimChar"/>
                <w:sz w:val="18"/>
              </w:rPr>
              <w:t xml:space="preserve">incidencia_id</w:t>
            </w:r>
          </w:p>
        </w:tc>
        <w:tc>
          <w:tcPr/>
          <w:p>
            <w:pPr>
              <w:pStyle w:val="Compact"/>
              <w:spacing w:after="20" w:before="0"/>
              <w:jc w:val="left"/>
            </w:pPr>
            <w:r>
              <w:rPr>
                <w:sz w:val="18"/>
              </w:rPr>
              <w:t xml:space="preserve">bigint FK ON DELETE CASCADE</w:t>
            </w:r>
          </w:p>
        </w:tc>
        <w:tc>
          <w:tcPr/>
          <w:p>
            <w:pPr>
              <w:pStyle w:val="Compact"/>
              <w:spacing w:after="20" w:before="0"/>
              <w:jc w:val="left"/>
            </w:pPr>
            <w:r>
              <w:rPr>
                <w:sz w:val="18"/>
              </w:rPr>
              <w:t xml:space="preserve">Reporte propietario.</w:t>
            </w:r>
          </w:p>
        </w:tc>
      </w:tr>
      <w:tr>
        <w:trPr>
          <w:cantSplit/>
        </w:trPr>
        <w:tc>
          <w:tcPr/>
          <w:p>
            <w:pPr>
              <w:pStyle w:val="Compact"/>
              <w:spacing w:after="20" w:before="0"/>
              <w:jc w:val="left"/>
            </w:pPr>
            <w:r>
              <w:rPr>
                <w:rStyle w:val="VerbatimChar"/>
                <w:sz w:val="18"/>
              </w:rPr>
              <w:t xml:space="preserve">orden</w:t>
            </w:r>
          </w:p>
        </w:tc>
        <w:tc>
          <w:tcPr/>
          <w:p>
            <w:pPr>
              <w:pStyle w:val="Compact"/>
              <w:spacing w:after="20" w:before="0"/>
              <w:jc w:val="left"/>
            </w:pPr>
            <w:r>
              <w:rPr>
                <w:sz w:val="18"/>
              </w:rPr>
              <w:t xml:space="preserve">smallint</w:t>
            </w:r>
          </w:p>
        </w:tc>
        <w:tc>
          <w:tcPr/>
          <w:p>
            <w:pPr>
              <w:pStyle w:val="Compact"/>
              <w:spacing w:after="20" w:before="0"/>
              <w:jc w:val="left"/>
            </w:pPr>
            <w:r>
              <w:rPr>
                <w:sz w:val="18"/>
              </w:rPr>
              <w:t xml:space="preserve">1..3; único por incidencia.</w:t>
            </w:r>
          </w:p>
        </w:tc>
      </w:tr>
      <w:tr>
        <w:trPr>
          <w:cantSplit/>
        </w:trPr>
        <w:tc>
          <w:tcPr/>
          <w:p>
            <w:pPr>
              <w:pStyle w:val="Compact"/>
              <w:spacing w:after="20" w:before="0"/>
              <w:jc w:val="left"/>
            </w:pPr>
            <w:r>
              <w:rPr>
                <w:rStyle w:val="VerbatimChar"/>
                <w:sz w:val="18"/>
              </w:rPr>
              <w:t xml:space="preserve">storage_key</w:t>
            </w:r>
          </w:p>
        </w:tc>
        <w:tc>
          <w:tcPr/>
          <w:p>
            <w:pPr>
              <w:pStyle w:val="Compact"/>
              <w:spacing w:after="20" w:before="0"/>
              <w:jc w:val="left"/>
            </w:pPr>
            <w:r>
              <w:rPr>
                <w:sz w:val="18"/>
              </w:rPr>
              <w:t xml:space="preserve">varchar(255) UNIQUE</w:t>
            </w:r>
          </w:p>
        </w:tc>
        <w:tc>
          <w:tcPr/>
          <w:p>
            <w:pPr>
              <w:pStyle w:val="Compact"/>
              <w:spacing w:after="20" w:before="0"/>
              <w:jc w:val="left"/>
            </w:pPr>
            <w:r>
              <w:rPr>
                <w:sz w:val="18"/>
              </w:rPr>
              <w:t xml:space="preserve">Ruta/clave de objeto, no contenido binario.</w:t>
            </w:r>
          </w:p>
        </w:tc>
      </w:tr>
      <w:tr>
        <w:trPr>
          <w:cantSplit/>
        </w:trPr>
        <w:tc>
          <w:tcPr/>
          <w:p>
            <w:pPr>
              <w:pStyle w:val="Compact"/>
              <w:spacing w:after="20" w:before="0"/>
              <w:jc w:val="left"/>
            </w:pPr>
            <w:r>
              <w:rPr>
                <w:rStyle w:val="VerbatimChar"/>
                <w:sz w:val="18"/>
              </w:rPr>
              <w:t xml:space="preserve">mime_type</w:t>
            </w:r>
          </w:p>
        </w:tc>
        <w:tc>
          <w:tcPr/>
          <w:p>
            <w:pPr>
              <w:pStyle w:val="Compact"/>
              <w:spacing w:after="20" w:before="0"/>
              <w:jc w:val="left"/>
            </w:pPr>
            <w:r>
              <w:rPr>
                <w:sz w:val="18"/>
              </w:rPr>
              <w:t xml:space="preserve">varchar(20)</w:t>
            </w:r>
          </w:p>
        </w:tc>
        <w:tc>
          <w:tcPr/>
          <w:p>
            <w:pPr>
              <w:pStyle w:val="Compact"/>
              <w:spacing w:after="20" w:before="0"/>
              <w:jc w:val="left"/>
            </w:pPr>
            <w:r>
              <w:rPr>
                <w:sz w:val="18"/>
              </w:rPr>
              <w:t xml:space="preserve">Solo JPEG, PNG o WebP.</w:t>
            </w:r>
          </w:p>
        </w:tc>
      </w:tr>
      <w:tr>
        <w:trPr>
          <w:cantSplit/>
        </w:trPr>
        <w:tc>
          <w:tcPr/>
          <w:p>
            <w:pPr>
              <w:pStyle w:val="Compact"/>
              <w:spacing w:after="20" w:before="0"/>
              <w:jc w:val="left"/>
            </w:pPr>
            <w:r>
              <w:rPr>
                <w:rStyle w:val="VerbatimChar"/>
                <w:sz w:val="18"/>
              </w:rPr>
              <w:t xml:space="preserve">tamano_bytes</w:t>
            </w:r>
          </w:p>
        </w:tc>
        <w:tc>
          <w:tcPr/>
          <w:p>
            <w:pPr>
              <w:pStyle w:val="Compact"/>
              <w:spacing w:after="20" w:before="0"/>
              <w:jc w:val="left"/>
            </w:pPr>
            <w:r>
              <w:rPr>
                <w:sz w:val="18"/>
              </w:rPr>
              <w:t xml:space="preserve">integer</w:t>
            </w:r>
          </w:p>
        </w:tc>
        <w:tc>
          <w:tcPr/>
          <w:p>
            <w:pPr>
              <w:pStyle w:val="Compact"/>
              <w:spacing w:after="20" w:before="0"/>
              <w:jc w:val="left"/>
            </w:pPr>
            <w:r>
              <w:rPr>
                <w:sz w:val="18"/>
              </w:rPr>
              <w:t xml:space="preserve">&gt;0 y máximo 2.097.152 bytes.</w:t>
            </w:r>
          </w:p>
        </w:tc>
      </w:tr>
      <w:tr>
        <w:trPr>
          <w:cantSplit/>
        </w:trPr>
        <w:tc>
          <w:tcPr/>
          <w:p>
            <w:pPr>
              <w:pStyle w:val="Compact"/>
              <w:spacing w:after="20" w:before="0"/>
              <w:jc w:val="left"/>
            </w:pPr>
            <w:r>
              <w:rPr>
                <w:rStyle w:val="VerbatimChar"/>
                <w:sz w:val="18"/>
              </w:rPr>
              <w:t xml:space="preserve">created_at</w:t>
            </w:r>
          </w:p>
        </w:tc>
        <w:tc>
          <w:tcPr/>
          <w:p>
            <w:pPr>
              <w:pStyle w:val="Compact"/>
              <w:spacing w:after="20" w:before="0"/>
              <w:jc w:val="left"/>
            </w:pPr>
            <w:r>
              <w:rPr>
                <w:sz w:val="18"/>
              </w:rPr>
              <w:t xml:space="preserve">timestamptz</w:t>
            </w:r>
          </w:p>
        </w:tc>
        <w:tc>
          <w:tcPr/>
          <w:p>
            <w:pPr>
              <w:pStyle w:val="Compact"/>
              <w:spacing w:after="20" w:before="0"/>
              <w:jc w:val="left"/>
            </w:pPr>
            <w:r>
              <w:rPr>
                <w:sz w:val="18"/>
              </w:rPr>
              <w:t xml:space="preserve">Fecha de registro del archivo.</w:t>
            </w:r>
          </w:p>
        </w:tc>
      </w:tr>
    </w:tbl>
    <w:p>
      <w:pPr>
        <w:pStyle w:val="BodyText"/>
      </w:pPr>
      <w:r>
        <w:rPr>
          <w:bCs/>
          <w:b/>
        </w:rPr>
        <w:t xml:space="preserve">Tablas de integración y política</w:t>
      </w:r>
    </w:p>
    <w:p>
      <w:pPr>
        <w:pStyle w:val="TableCaption"/>
      </w:pPr>
      <w:r>
        <w:t xml:space="preserve">Tabla 16. Diccionario de datos: Tablas de integración y política.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6. Diccionario de datos: Tablas de integración y política.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Tabla/campo</w:t>
            </w:r>
          </w:p>
        </w:tc>
        <w:tc>
          <w:tcPr>
            <w:shd w:val="clear" w:color="auto" w:fill="E7E6E6"/>
          </w:tcPr>
          <w:p>
            <w:pPr>
              <w:pStyle w:val="Compact"/>
              <w:spacing w:after="20" w:before="0"/>
              <w:jc w:val="left"/>
            </w:pPr>
            <w:r>
              <w:rPr>
                <w:b/>
                <w:sz w:val="18"/>
              </w:rPr>
              <w:t xml:space="preserve">Tipo</w:t>
            </w:r>
          </w:p>
        </w:tc>
        <w:tc>
          <w:tcPr>
            <w:shd w:val="clear" w:color="auto" w:fill="E7E6E6"/>
          </w:tcPr>
          <w:p>
            <w:pPr>
              <w:pStyle w:val="Compact"/>
              <w:spacing w:after="20" w:before="0"/>
              <w:jc w:val="left"/>
            </w:pPr>
            <w:r>
              <w:rPr>
                <w:b/>
                <w:sz w:val="18"/>
              </w:rPr>
              <w:t xml:space="preserve">Regla/propósito</w:t>
            </w:r>
          </w:p>
        </w:tc>
      </w:tr>
      <w:tr>
        <w:trPr>
          <w:cantSplit/>
        </w:trPr>
        <w:tc>
          <w:tcPr/>
          <w:p>
            <w:pPr>
              <w:pStyle w:val="Compact"/>
              <w:spacing w:after="20" w:before="0"/>
              <w:jc w:val="left"/>
            </w:pPr>
            <w:r>
              <w:rPr>
                <w:rStyle w:val="VerbatimChar"/>
                <w:sz w:val="18"/>
              </w:rPr>
              <w:t xml:space="preserve">log_auditoria_api.id</w:t>
            </w:r>
          </w:p>
        </w:tc>
        <w:tc>
          <w:tcPr/>
          <w:p>
            <w:pPr>
              <w:pStyle w:val="Compact"/>
              <w:spacing w:after="20" w:before="0"/>
              <w:jc w:val="left"/>
            </w:pPr>
            <w:r>
              <w:rPr>
                <w:sz w:val="18"/>
              </w:rPr>
              <w:t xml:space="preserve">bigint identity PK</w:t>
            </w:r>
          </w:p>
        </w:tc>
        <w:tc>
          <w:tcPr/>
          <w:p>
            <w:pPr>
              <w:pStyle w:val="Compact"/>
              <w:spacing w:after="20" w:before="0"/>
              <w:jc w:val="left"/>
            </w:pPr>
            <w:r>
              <w:rPr>
                <w:sz w:val="18"/>
              </w:rPr>
              <w:t xml:space="preserve">ID de intento de integración.</w:t>
            </w:r>
          </w:p>
        </w:tc>
      </w:tr>
      <w:tr>
        <w:trPr>
          <w:cantSplit/>
        </w:trPr>
        <w:tc>
          <w:tcPr/>
          <w:p>
            <w:pPr>
              <w:pStyle w:val="Compact"/>
              <w:spacing w:after="20" w:before="0"/>
              <w:jc w:val="left"/>
            </w:pPr>
            <w:r>
              <w:rPr>
                <w:rStyle w:val="VerbatimChar"/>
                <w:sz w:val="18"/>
              </w:rPr>
              <w:t xml:space="preserve">incidencia_id</w:t>
            </w:r>
          </w:p>
        </w:tc>
        <w:tc>
          <w:tcPr/>
          <w:p>
            <w:pPr>
              <w:pStyle w:val="Compact"/>
              <w:spacing w:after="20" w:before="0"/>
              <w:jc w:val="left"/>
            </w:pPr>
            <w:r>
              <w:rPr>
                <w:sz w:val="18"/>
              </w:rPr>
              <w:t xml:space="preserve">bigint FK</w:t>
            </w:r>
          </w:p>
        </w:tc>
        <w:tc>
          <w:tcPr/>
          <w:p>
            <w:pPr>
              <w:pStyle w:val="Compact"/>
              <w:spacing w:after="20" w:before="0"/>
              <w:jc w:val="left"/>
            </w:pPr>
            <w:r>
              <w:rPr>
                <w:sz w:val="18"/>
              </w:rPr>
              <w:t xml:space="preserve">Reporte sincronizado.</w:t>
            </w:r>
          </w:p>
        </w:tc>
      </w:tr>
      <w:tr>
        <w:trPr>
          <w:cantSplit/>
        </w:trPr>
        <w:tc>
          <w:tcPr/>
          <w:p>
            <w:pPr>
              <w:pStyle w:val="Compact"/>
              <w:spacing w:after="20" w:before="0"/>
              <w:jc w:val="left"/>
            </w:pPr>
            <w:r>
              <w:rPr>
                <w:rStyle w:val="VerbatimChar"/>
                <w:sz w:val="18"/>
              </w:rPr>
              <w:t xml:space="preserve">numero_intento</w:t>
            </w:r>
          </w:p>
        </w:tc>
        <w:tc>
          <w:tcPr/>
          <w:p>
            <w:pPr>
              <w:pStyle w:val="Compact"/>
              <w:spacing w:after="20" w:before="0"/>
              <w:jc w:val="left"/>
            </w:pPr>
            <w:r>
              <w:rPr>
                <w:sz w:val="18"/>
              </w:rPr>
              <w:t xml:space="preserve">smallint</w:t>
            </w:r>
          </w:p>
        </w:tc>
        <w:tc>
          <w:tcPr/>
          <w:p>
            <w:pPr>
              <w:pStyle w:val="Compact"/>
              <w:spacing w:after="20" w:before="0"/>
              <w:jc w:val="left"/>
            </w:pPr>
            <w:r>
              <w:rPr>
                <w:sz w:val="18"/>
              </w:rPr>
              <w:t xml:space="preserve">N° correlativo; único por incidencia junto con el ID.</w:t>
            </w:r>
          </w:p>
        </w:tc>
      </w:tr>
      <w:tr>
        <w:trPr>
          <w:cantSplit/>
        </w:trPr>
        <w:tc>
          <w:tcPr/>
          <w:p>
            <w:pPr>
              <w:pStyle w:val="Compact"/>
              <w:spacing w:after="20" w:before="0"/>
              <w:jc w:val="left"/>
            </w:pPr>
            <w:r>
              <w:rPr>
                <w:rStyle w:val="VerbatimChar"/>
                <w:sz w:val="18"/>
              </w:rPr>
              <w:t xml:space="preserve">fecha_intento</w:t>
            </w:r>
          </w:p>
        </w:tc>
        <w:tc>
          <w:tcPr/>
          <w:p>
            <w:pPr>
              <w:pStyle w:val="Compact"/>
              <w:spacing w:after="20" w:before="0"/>
              <w:jc w:val="left"/>
            </w:pPr>
            <w:r>
              <w:rPr>
                <w:sz w:val="18"/>
              </w:rPr>
              <w:t xml:space="preserve">timestamptz</w:t>
            </w:r>
          </w:p>
        </w:tc>
        <w:tc>
          <w:tcPr/>
          <w:p>
            <w:pPr>
              <w:pStyle w:val="Compact"/>
              <w:spacing w:after="20" w:before="0"/>
              <w:jc w:val="left"/>
            </w:pPr>
            <w:r>
              <w:rPr>
                <w:sz w:val="18"/>
              </w:rPr>
              <w:t xml:space="preserve">Momento del llamado.</w:t>
            </w:r>
          </w:p>
        </w:tc>
      </w:tr>
      <w:tr>
        <w:trPr>
          <w:cantSplit/>
        </w:trPr>
        <w:tc>
          <w:tcPr/>
          <w:p>
            <w:pPr>
              <w:pStyle w:val="Compact"/>
              <w:spacing w:after="20" w:before="0"/>
              <w:jc w:val="left"/>
            </w:pPr>
            <w:r>
              <w:rPr>
                <w:rStyle w:val="VerbatimChar"/>
                <w:sz w:val="18"/>
              </w:rPr>
              <w:t xml:space="preserve">http_status</w:t>
            </w:r>
          </w:p>
        </w:tc>
        <w:tc>
          <w:tcPr/>
          <w:p>
            <w:pPr>
              <w:pStyle w:val="Compact"/>
              <w:spacing w:after="20" w:before="0"/>
              <w:jc w:val="left"/>
            </w:pPr>
            <w:r>
              <w:rPr>
                <w:sz w:val="18"/>
              </w:rPr>
              <w:t xml:space="preserve">smallint nullable</w:t>
            </w:r>
          </w:p>
        </w:tc>
        <w:tc>
          <w:tcPr/>
          <w:p>
            <w:pPr>
              <w:pStyle w:val="Compact"/>
              <w:spacing w:after="20" w:before="0"/>
              <w:jc w:val="left"/>
            </w:pPr>
            <w:r>
              <w:rPr>
                <w:sz w:val="18"/>
              </w:rPr>
              <w:t xml:space="preserve">Código 100..599, nulo en error sin respuesta HTTP.</w:t>
            </w:r>
          </w:p>
        </w:tc>
      </w:tr>
      <w:tr>
        <w:trPr>
          <w:cantSplit/>
        </w:trPr>
        <w:tc>
          <w:tcPr/>
          <w:p>
            <w:pPr>
              <w:pStyle w:val="Compact"/>
              <w:spacing w:after="20" w:before="0"/>
              <w:jc w:val="left"/>
            </w:pPr>
            <w:r>
              <w:rPr>
                <w:rStyle w:val="VerbatimChar"/>
                <w:sz w:val="18"/>
              </w:rPr>
              <w:t xml:space="preserve">resultado</w:t>
            </w:r>
          </w:p>
        </w:tc>
        <w:tc>
          <w:tcPr/>
          <w:p>
            <w:pPr>
              <w:pStyle w:val="Compact"/>
              <w:spacing w:after="20" w:before="0"/>
              <w:jc w:val="left"/>
            </w:pPr>
            <w:r>
              <w:rPr>
                <w:sz w:val="18"/>
              </w:rPr>
              <w:t xml:space="preserve">varchar(20)</w:t>
            </w:r>
          </w:p>
        </w:tc>
        <w:tc>
          <w:tcPr/>
          <w:p>
            <w:pPr>
              <w:pStyle w:val="Compact"/>
              <w:spacing w:after="20" w:before="0"/>
              <w:jc w:val="left"/>
            </w:pPr>
            <w:r>
              <w:rPr>
                <w:rStyle w:val="VerbatimChar"/>
                <w:sz w:val="18"/>
              </w:rPr>
              <w:t xml:space="preserve">OK</w:t>
            </w:r>
            <w:r>
              <w:rPr>
                <w:sz w:val="18"/>
              </w:rPr>
              <w:t xml:space="preserve">,</w:t>
            </w:r>
            <w:r>
              <w:rPr>
                <w:sz w:val="18"/>
              </w:rPr>
              <w:t xml:space="preserve"> </w:t>
            </w:r>
            <w:r>
              <w:rPr>
                <w:rStyle w:val="VerbatimChar"/>
                <w:sz w:val="18"/>
              </w:rPr>
              <w:t xml:space="preserve">ERROR_HTTP</w:t>
            </w:r>
            <w:r>
              <w:rPr>
                <w:sz w:val="18"/>
              </w:rPr>
              <w:t xml:space="preserve">,</w:t>
            </w:r>
            <w:r>
              <w:rPr>
                <w:sz w:val="18"/>
              </w:rPr>
              <w:t xml:space="preserve"> </w:t>
            </w:r>
            <w:r>
              <w:rPr>
                <w:rStyle w:val="VerbatimChar"/>
                <w:sz w:val="18"/>
              </w:rPr>
              <w:t xml:space="preserve">TIMEOUT</w:t>
            </w:r>
            <w:r>
              <w:rPr>
                <w:sz w:val="18"/>
              </w:rPr>
              <w:t xml:space="preserve">,</w:t>
            </w:r>
            <w:r>
              <w:rPr>
                <w:sz w:val="18"/>
              </w:rPr>
              <w:t xml:space="preserve"> </w:t>
            </w:r>
            <w:r>
              <w:rPr>
                <w:rStyle w:val="VerbatimChar"/>
                <w:sz w:val="18"/>
              </w:rPr>
              <w:t xml:space="preserve">ERROR_RED</w:t>
            </w:r>
            <w:r>
              <w:rPr>
                <w:sz w:val="18"/>
              </w:rPr>
              <w:t xml:space="preserve">.</w:t>
            </w:r>
          </w:p>
        </w:tc>
      </w:tr>
      <w:tr>
        <w:trPr>
          <w:cantSplit/>
        </w:trPr>
        <w:tc>
          <w:tcPr/>
          <w:p>
            <w:pPr>
              <w:pStyle w:val="Compact"/>
              <w:spacing w:after="20" w:before="0"/>
              <w:jc w:val="left"/>
            </w:pPr>
            <w:r>
              <w:rPr>
                <w:rStyle w:val="VerbatimChar"/>
                <w:sz w:val="18"/>
              </w:rPr>
              <w:t xml:space="preserve">id_externo_mallplaza</w:t>
            </w:r>
          </w:p>
        </w:tc>
        <w:tc>
          <w:tcPr/>
          <w:p>
            <w:pPr>
              <w:pStyle w:val="Compact"/>
              <w:spacing w:after="20" w:before="0"/>
              <w:jc w:val="left"/>
            </w:pPr>
            <w:r>
              <w:rPr>
                <w:sz w:val="18"/>
              </w:rPr>
              <w:t xml:space="preserve">varchar(64) nullable</w:t>
            </w:r>
          </w:p>
        </w:tc>
        <w:tc>
          <w:tcPr/>
          <w:p>
            <w:pPr>
              <w:pStyle w:val="Compact"/>
              <w:spacing w:after="20" w:before="0"/>
              <w:jc w:val="left"/>
            </w:pPr>
            <w:r>
              <w:rPr>
                <w:sz w:val="18"/>
              </w:rPr>
              <w:t xml:space="preserve">Identificador externo devuelto.</w:t>
            </w:r>
          </w:p>
        </w:tc>
      </w:tr>
      <w:tr>
        <w:trPr>
          <w:cantSplit/>
        </w:trPr>
        <w:tc>
          <w:tcPr/>
          <w:p>
            <w:pPr>
              <w:pStyle w:val="Compact"/>
              <w:spacing w:after="20" w:before="0"/>
              <w:jc w:val="left"/>
            </w:pPr>
            <w:r>
              <w:rPr>
                <w:rStyle w:val="VerbatimChar"/>
                <w:sz w:val="18"/>
              </w:rPr>
              <w:t xml:space="preserve">detalle_error</w:t>
            </w:r>
          </w:p>
        </w:tc>
        <w:tc>
          <w:tcPr/>
          <w:p>
            <w:pPr>
              <w:pStyle w:val="Compact"/>
              <w:spacing w:after="20" w:before="0"/>
              <w:jc w:val="left"/>
            </w:pPr>
            <w:r>
              <w:rPr>
                <w:sz w:val="18"/>
              </w:rPr>
              <w:t xml:space="preserve">varchar(500) nullable</w:t>
            </w:r>
          </w:p>
        </w:tc>
        <w:tc>
          <w:tcPr/>
          <w:p>
            <w:pPr>
              <w:pStyle w:val="Compact"/>
              <w:spacing w:after="20" w:before="0"/>
              <w:jc w:val="left"/>
            </w:pPr>
            <w:r>
              <w:rPr>
                <w:sz w:val="18"/>
              </w:rPr>
              <w:t xml:space="preserve">Descripción acotada; nunca tokens, llaves ni datos secretos. Tabla inmutable.</w:t>
            </w:r>
          </w:p>
        </w:tc>
      </w:tr>
      <w:tr>
        <w:trPr>
          <w:cantSplit/>
        </w:trPr>
        <w:tc>
          <w:tcPr/>
          <w:p>
            <w:pPr>
              <w:pStyle w:val="Compact"/>
              <w:spacing w:after="20" w:before="0"/>
              <w:jc w:val="left"/>
            </w:pPr>
            <w:r>
              <w:rPr>
                <w:rStyle w:val="VerbatimChar"/>
                <w:sz w:val="18"/>
              </w:rPr>
              <w:t xml:space="preserve">sla_politica.prioridad</w:t>
            </w:r>
          </w:p>
        </w:tc>
        <w:tc>
          <w:tcPr/>
          <w:p>
            <w:pPr>
              <w:pStyle w:val="Compact"/>
              <w:spacing w:after="20" w:before="0"/>
              <w:jc w:val="left"/>
            </w:pPr>
            <w:r>
              <w:rPr>
                <w:sz w:val="18"/>
              </w:rPr>
              <w:t xml:space="preserve">enum PK</w:t>
            </w:r>
          </w:p>
        </w:tc>
        <w:tc>
          <w:tcPr/>
          <w:p>
            <w:pPr>
              <w:pStyle w:val="Compact"/>
              <w:spacing w:after="20" w:before="0"/>
              <w:jc w:val="left"/>
            </w:pPr>
            <w:r>
              <w:rPr>
                <w:sz w:val="18"/>
              </w:rPr>
              <w:t xml:space="preserve">Una fila por prioridad.</w:t>
            </w:r>
          </w:p>
        </w:tc>
      </w:tr>
      <w:tr>
        <w:trPr>
          <w:cantSplit/>
        </w:trPr>
        <w:tc>
          <w:tcPr/>
          <w:p>
            <w:pPr>
              <w:pStyle w:val="Compact"/>
              <w:spacing w:after="20" w:before="0"/>
              <w:jc w:val="left"/>
            </w:pPr>
            <w:r>
              <w:rPr>
                <w:rStyle w:val="VerbatimChar"/>
                <w:sz w:val="18"/>
              </w:rPr>
              <w:t xml:space="preserve">respuesta_minutos</w:t>
            </w:r>
          </w:p>
        </w:tc>
        <w:tc>
          <w:tcPr/>
          <w:p>
            <w:pPr>
              <w:pStyle w:val="Compact"/>
              <w:spacing w:after="20" w:before="0"/>
              <w:jc w:val="left"/>
            </w:pPr>
            <w:r>
              <w:rPr>
                <w:sz w:val="18"/>
              </w:rPr>
              <w:t xml:space="preserve">integer</w:t>
            </w:r>
          </w:p>
        </w:tc>
        <w:tc>
          <w:tcPr/>
          <w:p>
            <w:pPr>
              <w:pStyle w:val="Compact"/>
              <w:spacing w:after="20" w:before="0"/>
              <w:jc w:val="left"/>
            </w:pPr>
            <w:r>
              <w:rPr>
                <w:sz w:val="18"/>
              </w:rPr>
              <w:t xml:space="preserve">Objetivo de primera respuesta (dato de política).</w:t>
            </w:r>
          </w:p>
        </w:tc>
      </w:tr>
      <w:tr>
        <w:trPr>
          <w:cantSplit/>
        </w:trPr>
        <w:tc>
          <w:tcPr/>
          <w:p>
            <w:pPr>
              <w:pStyle w:val="Compact"/>
              <w:spacing w:after="20" w:before="0"/>
              <w:jc w:val="left"/>
            </w:pPr>
            <w:r>
              <w:rPr>
                <w:rStyle w:val="VerbatimChar"/>
                <w:sz w:val="18"/>
              </w:rPr>
              <w:t xml:space="preserve">resolucion_minutos</w:t>
            </w:r>
          </w:p>
        </w:tc>
        <w:tc>
          <w:tcPr/>
          <w:p>
            <w:pPr>
              <w:pStyle w:val="Compact"/>
              <w:spacing w:after="20" w:before="0"/>
              <w:jc w:val="left"/>
            </w:pPr>
            <w:r>
              <w:rPr>
                <w:sz w:val="18"/>
              </w:rPr>
              <w:t xml:space="preserve">integer</w:t>
            </w:r>
          </w:p>
        </w:tc>
        <w:tc>
          <w:tcPr/>
          <w:p>
            <w:pPr>
              <w:pStyle w:val="Compact"/>
              <w:spacing w:after="20" w:before="0"/>
              <w:jc w:val="left"/>
            </w:pPr>
            <w:r>
              <w:rPr>
                <w:sz w:val="18"/>
              </w:rPr>
              <w:t xml:space="preserve">Objetivo de resolución; debe ser &gt;= respuesta.</w:t>
            </w:r>
          </w:p>
        </w:tc>
      </w:tr>
    </w:tbl>
    <w:p>
      <w:pPr>
        <w:pStyle w:val="BodyText"/>
      </w:pPr>
      <w:r>
        <w:rPr>
          <w:bCs/>
          <w:b/>
        </w:rPr>
        <w:t xml:space="preserve">Valores de catálogos</w:t>
      </w:r>
    </w:p>
    <w:p>
      <w:pPr>
        <w:pStyle w:val="Compact"/>
        <w:numPr>
          <w:ilvl w:val="0"/>
          <w:numId w:val="1001"/>
        </w:numPr>
      </w:pPr>
      <w:r>
        <w:t xml:space="preserve">Rol:</w:t>
      </w:r>
      <w:r>
        <w:t xml:space="preserve"> </w:t>
      </w:r>
      <w:r>
        <w:rPr>
          <w:rStyle w:val="VerbatimChar"/>
        </w:rPr>
        <w:t xml:space="preserve">JEFATURA</w:t>
      </w:r>
      <w:r>
        <w:t xml:space="preserve">.</w:t>
      </w:r>
    </w:p>
    <w:p>
      <w:pPr>
        <w:pStyle w:val="Compact"/>
        <w:numPr>
          <w:ilvl w:val="0"/>
          <w:numId w:val="1001"/>
        </w:numPr>
      </w:pPr>
      <w:r>
        <w:t xml:space="preserve">Ubicación:</w:t>
      </w:r>
      <w:r>
        <w:t xml:space="preserve"> </w:t>
      </w:r>
      <w:r>
        <w:rPr>
          <w:rStyle w:val="VerbatimChar"/>
        </w:rPr>
        <w:t xml:space="preserve">ALTO_TRANSITO</w:t>
      </w:r>
      <w:r>
        <w:t xml:space="preserve">,</w:t>
      </w:r>
      <w:r>
        <w:t xml:space="preserve"> </w:t>
      </w:r>
      <w:r>
        <w:rPr>
          <w:rStyle w:val="VerbatimChar"/>
        </w:rPr>
        <w:t xml:space="preserve">TRANSITO_MEDIO</w:t>
      </w:r>
      <w:r>
        <w:t xml:space="preserve">,</w:t>
      </w:r>
      <w:r>
        <w:t xml:space="preserve"> </w:t>
      </w:r>
      <w:r>
        <w:rPr>
          <w:rStyle w:val="VerbatimChar"/>
        </w:rPr>
        <w:t xml:space="preserve">BAJO_TRANSITO</w:t>
      </w:r>
      <w:r>
        <w:t xml:space="preserve">.</w:t>
      </w:r>
    </w:p>
    <w:p>
      <w:pPr>
        <w:pStyle w:val="Compact"/>
        <w:numPr>
          <w:ilvl w:val="0"/>
          <w:numId w:val="1001"/>
        </w:numPr>
      </w:pPr>
      <w:r>
        <w:t xml:space="preserve">Tipo:</w:t>
      </w:r>
      <w:r>
        <w:t xml:space="preserve"> </w:t>
      </w:r>
      <w:r>
        <w:rPr>
          <w:rStyle w:val="VerbatimChar"/>
        </w:rPr>
        <w:t xml:space="preserve">ELECTRICA</w:t>
      </w:r>
      <w:r>
        <w:t xml:space="preserve">,</w:t>
      </w:r>
      <w:r>
        <w:t xml:space="preserve"> </w:t>
      </w:r>
      <w:r>
        <w:rPr>
          <w:rStyle w:val="VerbatimChar"/>
        </w:rPr>
        <w:t xml:space="preserve">SANITARIA_AGUA</w:t>
      </w:r>
      <w:r>
        <w:t xml:space="preserve">,</w:t>
      </w:r>
      <w:r>
        <w:t xml:space="preserve"> </w:t>
      </w:r>
      <w:r>
        <w:rPr>
          <w:rStyle w:val="VerbatimChar"/>
        </w:rPr>
        <w:t xml:space="preserve">ESTRUCTURAL</w:t>
      </w:r>
      <w:r>
        <w:t xml:space="preserve">,</w:t>
      </w:r>
      <w:r>
        <w:t xml:space="preserve"> </w:t>
      </w:r>
      <w:r>
        <w:rPr>
          <w:rStyle w:val="VerbatimChar"/>
        </w:rPr>
        <w:t xml:space="preserve">ESTETICA_CONFORT</w:t>
      </w:r>
      <w:r>
        <w:t xml:space="preserve">,</w:t>
      </w:r>
      <w:r>
        <w:t xml:space="preserve"> </w:t>
      </w:r>
      <w:r>
        <w:rPr>
          <w:rStyle w:val="VerbatimChar"/>
        </w:rPr>
        <w:t xml:space="preserve">MOBILIARIO</w:t>
      </w:r>
      <w:r>
        <w:t xml:space="preserve">.</w:t>
      </w:r>
    </w:p>
    <w:p>
      <w:pPr>
        <w:pStyle w:val="Compact"/>
        <w:numPr>
          <w:ilvl w:val="0"/>
          <w:numId w:val="1001"/>
        </w:numPr>
      </w:pPr>
      <w:r>
        <w:t xml:space="preserve">Prioridad:</w:t>
      </w:r>
      <w:r>
        <w:t xml:space="preserve"> </w:t>
      </w:r>
      <w:r>
        <w:rPr>
          <w:rStyle w:val="VerbatimChar"/>
        </w:rPr>
        <w:t xml:space="preserve">CRITICA</w:t>
      </w:r>
      <w:r>
        <w:t xml:space="preserve">,</w:t>
      </w:r>
      <w:r>
        <w:t xml:space="preserve"> </w:t>
      </w:r>
      <w:r>
        <w:rPr>
          <w:rStyle w:val="VerbatimChar"/>
        </w:rPr>
        <w:t xml:space="preserve">ALTA</w:t>
      </w:r>
      <w:r>
        <w:t xml:space="preserve">,</w:t>
      </w:r>
      <w:r>
        <w:t xml:space="preserve"> </w:t>
      </w:r>
      <w:r>
        <w:rPr>
          <w:rStyle w:val="VerbatimChar"/>
        </w:rPr>
        <w:t xml:space="preserve">MEDIA</w:t>
      </w:r>
      <w:r>
        <w:t xml:space="preserve">,</w:t>
      </w:r>
      <w:r>
        <w:t xml:space="preserve"> </w:t>
      </w:r>
      <w:r>
        <w:rPr>
          <w:rStyle w:val="VerbatimChar"/>
        </w:rPr>
        <w:t xml:space="preserve">BAJA</w:t>
      </w:r>
      <w:r>
        <w:t xml:space="preserve">.</w:t>
      </w:r>
    </w:p>
    <w:p>
      <w:pPr>
        <w:pStyle w:val="Compact"/>
        <w:numPr>
          <w:ilvl w:val="0"/>
          <w:numId w:val="1001"/>
        </w:numPr>
      </w:pPr>
      <w:r>
        <w:t xml:space="preserve">Estado:</w:t>
      </w:r>
      <w:r>
        <w:t xml:space="preserve"> </w:t>
      </w:r>
      <w:r>
        <w:rPr>
          <w:rStyle w:val="VerbatimChar"/>
        </w:rPr>
        <w:t xml:space="preserve">PENDIENTE</w:t>
      </w:r>
      <w:r>
        <w:t xml:space="preserve">,</w:t>
      </w:r>
      <w:r>
        <w:t xml:space="preserve"> </w:t>
      </w:r>
      <w:r>
        <w:rPr>
          <w:rStyle w:val="VerbatimChar"/>
        </w:rPr>
        <w:t xml:space="preserve">EN_PROCESO</w:t>
      </w:r>
      <w:r>
        <w:t xml:space="preserve">,</w:t>
      </w:r>
      <w:r>
        <w:t xml:space="preserve"> </w:t>
      </w:r>
      <w:r>
        <w:rPr>
          <w:rStyle w:val="VerbatimChar"/>
        </w:rPr>
        <w:t xml:space="preserve">RESUELTA</w:t>
      </w:r>
      <w:r>
        <w:t xml:space="preserve">.</w:t>
      </w:r>
    </w:p>
    <w:p>
      <w:pPr>
        <w:pStyle w:val="Compact"/>
        <w:numPr>
          <w:ilvl w:val="0"/>
          <w:numId w:val="1001"/>
        </w:numPr>
      </w:pPr>
      <w:r>
        <w:t xml:space="preserve">Estado de integración:</w:t>
      </w:r>
      <w:r>
        <w:t xml:space="preserve"> </w:t>
      </w:r>
      <w:r>
        <w:rPr>
          <w:rStyle w:val="VerbatimChar"/>
        </w:rPr>
        <w:t xml:space="preserve">PENDIENTE_SINC</w:t>
      </w:r>
      <w:r>
        <w:t xml:space="preserve">,</w:t>
      </w:r>
      <w:r>
        <w:t xml:space="preserve"> </w:t>
      </w:r>
      <w:r>
        <w:rPr>
          <w:rStyle w:val="VerbatimChar"/>
        </w:rPr>
        <w:t xml:space="preserve">ENVIADO</w:t>
      </w:r>
      <w:r>
        <w:t xml:space="preserve">,</w:t>
      </w:r>
      <w:r>
        <w:t xml:space="preserve"> </w:t>
      </w:r>
      <w:r>
        <w:rPr>
          <w:rStyle w:val="VerbatimChar"/>
        </w:rPr>
        <w:t xml:space="preserve">ERROR_ENVIO</w:t>
      </w:r>
      <w:r>
        <w:t xml:space="preserve">.</w:t>
      </w:r>
    </w:p>
    <w:bookmarkEnd w:id="61"/>
    <w:bookmarkStart w:id="74" w:name="Xf4805696a65bbcfb5eda2df879b3bc2b238efa0"/>
    <w:p>
      <w:pPr>
        <w:pStyle w:val="Heading2"/>
      </w:pPr>
      <w:r>
        <w:t xml:space="preserve">6. Topología de comunicación, infraestructura y arquitectura TI</w:t>
      </w:r>
    </w:p>
    <w:p>
      <w:pPr>
        <w:pStyle w:val="FirstParagraph"/>
      </w:pPr>
      <w:r>
        <w:t xml:space="preserve">Los diagramas siguientes describen el entorno objetivo en AWS (región sa-east-1, la más cercana a Chile según el Informe 1) y el prototipo local. El trazo continuo indica lo incluido en el presupuesto del Informe 1 y el punteado lo propuesto u opcional. Nada de esto está desplegado.</w:t>
      </w:r>
    </w:p>
    <w:bookmarkStart w:id="65" w:name="topología-de-comunicación"/>
    <w:p>
      <w:pPr>
        <w:pStyle w:val="Heading3"/>
      </w:pPr>
      <w:r>
        <w:t xml:space="preserve">6.1 Topología de comunicación</w:t>
      </w:r>
    </w:p>
    <w:p>
      <w:pPr>
        <w:pStyle w:val="FirstParagraph"/>
      </w:pPr>
      <w:r>
        <w:t xml:space="preserve">El operario y la Jefatura acceden por Internet, siempre por HTTPS, a una aplicación alojada en AWS. La aplicación es el único componente que habla con la base de datos y con Casa Central; la base de datos nunca queda expuesta a Internet.</w:t>
      </w:r>
    </w:p>
    <w:p>
      <w:pPr>
        <w:pStyle w:val="BodyText"/>
        <w:spacing w:after="0"/>
        <w:sectPr>
          <w:pgSz w:w="12240" w:h="15840"/>
          <w:pgMar w:top="1418" w:right="1418" w:bottom="1418" w:left="1418" w:header="709" w:footer="709" w:gutter="0"/>
        </w:sectPr>
      </w:pPr>
    </w:p>
    <w:p>
      <w:pPr>
        <w:pStyle w:val="CaptionedFigure"/>
      </w:pPr>
      <w:r>
        <w:drawing>
          <wp:inline>
            <wp:extent cx="8138160" cy="4308436"/>
            <wp:effectExtent b="0" l="0" r="0" t="0"/>
            <wp:docPr descr="Figura 10. Topología de comunicación del sistema. Fuente: elaboración propia." title="" id="63" name="Picture"/>
            <a:graphic>
              <a:graphicData uri="http://schemas.openxmlformats.org/drawingml/2006/picture">
                <pic:pic>
                  <pic:nvPicPr>
                    <pic:cNvPr descr="fig/figA.png" id="64" name="Picture"/>
                    <pic:cNvPicPr>
                      <a:picLocks noChangeArrowheads="1" noChangeAspect="1"/>
                    </pic:cNvPicPr>
                  </pic:nvPicPr>
                  <pic:blipFill>
                    <a:blip r:embed="rId62"/>
                    <a:stretch>
                      <a:fillRect/>
                    </a:stretch>
                  </pic:blipFill>
                  <pic:spPr bwMode="auto">
                    <a:xfrm>
                      <a:off x="0" y="0"/>
                      <a:ext cx="8138160" cy="4308436"/>
                    </a:xfrm>
                    <a:prstGeom prst="rect">
                      <a:avLst/>
                    </a:prstGeom>
                    <a:noFill/>
                    <a:ln w="9525">
                      <a:noFill/>
                      <a:headEnd/>
                      <a:tailEnd/>
                    </a:ln>
                  </pic:spPr>
                </pic:pic>
              </a:graphicData>
            </a:graphic>
          </wp:inline>
        </w:drawing>
      </w:r>
    </w:p>
    <w:p>
      <w:pPr>
        <w:pStyle w:val="ImageCaption"/>
      </w:pPr>
      <w:r>
        <w:t xml:space="preserve">Figura 10. Topología de comunicación del sistema. Fuente: elaboración propia.</w:t>
      </w:r>
    </w:p>
    <w:p>
      <w:pPr>
        <w:pStyle w:val="TableCaption"/>
      </w:pPr>
      <w:r>
        <w:t xml:space="preserve">Tabla 17. Enlaces de la topología de comunicación.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7. Enlaces de la topología de comunicación. Fuente: Elaboración propia."/>
      </w:tblPr>
      <w:tblGrid>
        <w:gridCol w:w="1667"/>
        <w:gridCol w:w="1667"/>
        <w:gridCol w:w="1667"/>
        <w:gridCol w:w="2917"/>
      </w:tblGrid>
      <w:tr>
        <w:trPr>
          <w:tblHeader w:val="true"/>
          <w:cantSplit/>
          <w:tblHeader/>
        </w:trPr>
        <w:tc>
          <w:tcPr>
            <w:shd w:val="clear" w:color="auto" w:fill="E7E6E6"/>
          </w:tcPr>
          <w:p>
            <w:pPr>
              <w:pStyle w:val="Compact"/>
              <w:spacing w:after="20" w:before="0"/>
              <w:jc w:val="left"/>
            </w:pPr>
            <w:r>
              <w:rPr>
                <w:b/>
                <w:sz w:val="18"/>
              </w:rPr>
              <w:t xml:space="preserve">Origen</w:t>
            </w:r>
          </w:p>
        </w:tc>
        <w:tc>
          <w:tcPr>
            <w:shd w:val="clear" w:color="auto" w:fill="E7E6E6"/>
          </w:tcPr>
          <w:p>
            <w:pPr>
              <w:pStyle w:val="Compact"/>
              <w:spacing w:after="20" w:before="0"/>
              <w:jc w:val="left"/>
            </w:pPr>
            <w:r>
              <w:rPr>
                <w:b/>
                <w:sz w:val="18"/>
              </w:rPr>
              <w:t xml:space="preserve">Destino</w:t>
            </w:r>
          </w:p>
        </w:tc>
        <w:tc>
          <w:tcPr>
            <w:shd w:val="clear" w:color="auto" w:fill="E7E6E6"/>
          </w:tcPr>
          <w:p>
            <w:pPr>
              <w:pStyle w:val="Compact"/>
              <w:spacing w:after="20" w:before="0"/>
              <w:jc w:val="left"/>
            </w:pPr>
            <w:r>
              <w:rPr>
                <w:b/>
                <w:sz w:val="18"/>
              </w:rPr>
              <w:t xml:space="preserve">Protocolo y puerto</w:t>
            </w:r>
          </w:p>
        </w:tc>
        <w:tc>
          <w:tcPr>
            <w:shd w:val="clear" w:color="auto" w:fill="E7E6E6"/>
          </w:tcPr>
          <w:p>
            <w:pPr>
              <w:pStyle w:val="Compact"/>
              <w:spacing w:after="20" w:before="0"/>
              <w:jc w:val="left"/>
            </w:pPr>
            <w:r>
              <w:rPr>
                <w:b/>
                <w:sz w:val="18"/>
              </w:rPr>
              <w:t xml:space="preserve">Seguridad</w:t>
            </w:r>
          </w:p>
        </w:tc>
      </w:tr>
      <w:tr>
        <w:trPr>
          <w:cantSplit/>
        </w:trPr>
        <w:tc>
          <w:tcPr/>
          <w:p>
            <w:pPr>
              <w:pStyle w:val="Compact"/>
              <w:spacing w:after="20" w:before="0"/>
              <w:jc w:val="left"/>
            </w:pPr>
            <w:r>
              <w:rPr>
                <w:sz w:val="18"/>
              </w:rPr>
              <w:t xml:space="preserve">Teléfono del operario y equipo de Jefatura</w:t>
            </w:r>
          </w:p>
        </w:tc>
        <w:tc>
          <w:tcPr/>
          <w:p>
            <w:pPr>
              <w:pStyle w:val="Compact"/>
              <w:spacing w:after="20" w:before="0"/>
              <w:jc w:val="left"/>
            </w:pPr>
            <w:r>
              <w:rPr>
                <w:sz w:val="18"/>
              </w:rPr>
              <w:t xml:space="preserve">Aplicación en AWS</w:t>
            </w:r>
          </w:p>
        </w:tc>
        <w:tc>
          <w:tcPr/>
          <w:p>
            <w:pPr>
              <w:pStyle w:val="Compact"/>
              <w:spacing w:after="20" w:before="0"/>
              <w:jc w:val="left"/>
            </w:pPr>
            <w:r>
              <w:rPr>
                <w:sz w:val="18"/>
              </w:rPr>
              <w:t xml:space="preserve">HTTPS, puerto 443</w:t>
            </w:r>
          </w:p>
        </w:tc>
        <w:tc>
          <w:tcPr/>
          <w:p>
            <w:pPr>
              <w:pStyle w:val="Compact"/>
              <w:spacing w:after="20" w:before="0"/>
              <w:jc w:val="left"/>
            </w:pPr>
            <w:r>
              <w:rPr>
                <w:sz w:val="18"/>
              </w:rPr>
              <w:t xml:space="preserve">TLS 1.2 o superior (RNF-07)</w:t>
            </w:r>
          </w:p>
        </w:tc>
      </w:tr>
      <w:tr>
        <w:trPr>
          <w:cantSplit/>
        </w:trPr>
        <w:tc>
          <w:tcPr/>
          <w:p>
            <w:pPr>
              <w:pStyle w:val="Compact"/>
              <w:spacing w:after="20" w:before="0"/>
              <w:jc w:val="left"/>
            </w:pPr>
            <w:r>
              <w:rPr>
                <w:sz w:val="18"/>
              </w:rPr>
              <w:t xml:space="preserve">Elastic Beanstalk</w:t>
            </w:r>
          </w:p>
        </w:tc>
        <w:tc>
          <w:tcPr/>
          <w:p>
            <w:pPr>
              <w:pStyle w:val="Compact"/>
              <w:spacing w:after="20" w:before="0"/>
              <w:jc w:val="left"/>
            </w:pPr>
            <w:r>
              <w:rPr>
                <w:sz w:val="18"/>
              </w:rPr>
              <w:t xml:space="preserve">RDS PostgreSQL</w:t>
            </w:r>
          </w:p>
        </w:tc>
        <w:tc>
          <w:tcPr/>
          <w:p>
            <w:pPr>
              <w:pStyle w:val="Compact"/>
              <w:spacing w:after="20" w:before="0"/>
              <w:jc w:val="left"/>
            </w:pPr>
            <w:r>
              <w:rPr>
                <w:sz w:val="18"/>
              </w:rPr>
              <w:t xml:space="preserve">TCP 5432 con TLS</w:t>
            </w:r>
          </w:p>
        </w:tc>
        <w:tc>
          <w:tcPr/>
          <w:p>
            <w:pPr>
              <w:pStyle w:val="Compact"/>
              <w:spacing w:after="20" w:before="0"/>
              <w:jc w:val="left"/>
            </w:pPr>
            <w:r>
              <w:rPr>
                <w:sz w:val="18"/>
              </w:rPr>
              <w:t xml:space="preserve">Solo desde el grupo de seguridad de la aplicación; sin acceso público</w:t>
            </w:r>
          </w:p>
        </w:tc>
      </w:tr>
      <w:tr>
        <w:trPr>
          <w:cantSplit/>
        </w:trPr>
        <w:tc>
          <w:tcPr/>
          <w:p>
            <w:pPr>
              <w:pStyle w:val="Compact"/>
              <w:spacing w:after="20" w:before="0"/>
              <w:jc w:val="left"/>
            </w:pPr>
            <w:r>
              <w:rPr>
                <w:sz w:val="18"/>
              </w:rPr>
              <w:t xml:space="preserve">Elastic Beanstalk</w:t>
            </w:r>
          </w:p>
        </w:tc>
        <w:tc>
          <w:tcPr/>
          <w:p>
            <w:pPr>
              <w:pStyle w:val="Compact"/>
              <w:spacing w:after="20" w:before="0"/>
              <w:jc w:val="left"/>
            </w:pPr>
            <w:r>
              <w:rPr>
                <w:sz w:val="18"/>
              </w:rPr>
              <w:t xml:space="preserve">Casa Central</w:t>
            </w:r>
          </w:p>
        </w:tc>
        <w:tc>
          <w:tcPr/>
          <w:p>
            <w:pPr>
              <w:pStyle w:val="Compact"/>
              <w:spacing w:after="20" w:before="0"/>
              <w:jc w:val="left"/>
            </w:pPr>
            <w:r>
              <w:rPr>
                <w:sz w:val="18"/>
              </w:rPr>
              <w:t xml:space="preserve">HTTPS 443, POST con JSON</w:t>
            </w:r>
          </w:p>
        </w:tc>
        <w:tc>
          <w:tcPr/>
          <w:p>
            <w:pPr>
              <w:pStyle w:val="Compact"/>
              <w:spacing w:after="20" w:before="0"/>
              <w:jc w:val="left"/>
            </w:pPr>
            <w:r>
              <w:rPr>
                <w:sz w:val="18"/>
              </w:rPr>
              <w:t xml:space="preserve">TLS 1.2 o superior; API key en variable de entorno cifrada (RNF-13)</w:t>
            </w:r>
          </w:p>
        </w:tc>
      </w:tr>
      <w:tr>
        <w:trPr>
          <w:cantSplit/>
        </w:trPr>
        <w:tc>
          <w:tcPr/>
          <w:p>
            <w:pPr>
              <w:pStyle w:val="Compact"/>
              <w:spacing w:after="20" w:before="0"/>
              <w:jc w:val="left"/>
            </w:pPr>
            <w:r>
              <w:rPr>
                <w:sz w:val="18"/>
              </w:rPr>
              <w:t xml:space="preserve">Elastic Beanstalk</w:t>
            </w:r>
          </w:p>
        </w:tc>
        <w:tc>
          <w:tcPr/>
          <w:p>
            <w:pPr>
              <w:pStyle w:val="Compact"/>
              <w:spacing w:after="20" w:before="0"/>
              <w:jc w:val="left"/>
            </w:pPr>
            <w:r>
              <w:rPr>
                <w:sz w:val="18"/>
              </w:rPr>
              <w:t xml:space="preserve">Secrets Manager, S3 y CloudWatch</w:t>
            </w:r>
          </w:p>
        </w:tc>
        <w:tc>
          <w:tcPr/>
          <w:p>
            <w:pPr>
              <w:pStyle w:val="Compact"/>
              <w:spacing w:after="20" w:before="0"/>
              <w:jc w:val="left"/>
            </w:pPr>
            <w:r>
              <w:rPr>
                <w:sz w:val="18"/>
              </w:rPr>
              <w:t xml:space="preserve">HTTPS con permisos IAM</w:t>
            </w:r>
          </w:p>
        </w:tc>
        <w:tc>
          <w:tcPr/>
          <w:p>
            <w:pPr>
              <w:pStyle w:val="Compact"/>
              <w:spacing w:after="20" w:before="0"/>
              <w:jc w:val="left"/>
            </w:pPr>
            <w:r>
              <w:rPr>
                <w:sz w:val="18"/>
              </w:rPr>
              <w:t xml:space="preserve">Mínimo privilegio; secretos fuera del código</w:t>
            </w:r>
          </w:p>
        </w:tc>
      </w:tr>
    </w:tbl>
    <w:bookmarkEnd w:id="65"/>
    <w:bookmarkStart w:id="69" w:name="diseño-de-infraestructura"/>
    <w:p>
      <w:pPr>
        <w:pStyle w:val="Heading3"/>
      </w:pPr>
      <w:r>
        <w:t xml:space="preserve">6.2 Diseño de infraestructura</w:t>
      </w:r>
    </w:p>
    <w:p>
      <w:pPr>
        <w:pStyle w:val="FirstParagraph"/>
      </w:pPr>
      <w:r>
        <w:t xml:space="preserve">La configuración presupuestada es una instancia EC2 t3.micro con Elastic Beanstalk y RDS db.t3.micro de 20 GB en una sola zona, por unos USD 45 al mes (≈ $42.500 CLP). El balanceador HTTPS, el DNS, S3, la segunda zona y Multi-AZ son propuestas opcionales con costo adicional. Los grupos de seguridad propuestos son: balanceador, puerto 443 desde Internet; aplicación, solo desde el balanceador; base de datos, puerto 5432 solo desde la aplicación.</w:t>
      </w:r>
    </w:p>
    <w:p>
      <w:pPr>
        <w:pStyle w:val="CaptionedFigure"/>
      </w:pPr>
      <w:r>
        <w:drawing>
          <wp:inline>
            <wp:extent cx="8138160" cy="4308436"/>
            <wp:effectExtent b="0" l="0" r="0" t="0"/>
            <wp:docPr descr="Figura 11. Diseño de infraestructura en AWS. Fuente: elaboración propia." title="" id="67" name="Picture"/>
            <a:graphic>
              <a:graphicData uri="http://schemas.openxmlformats.org/drawingml/2006/picture">
                <pic:pic>
                  <pic:nvPicPr>
                    <pic:cNvPr descr="fig/figB.png" id="68" name="Picture"/>
                    <pic:cNvPicPr>
                      <a:picLocks noChangeArrowheads="1" noChangeAspect="1"/>
                    </pic:cNvPicPr>
                  </pic:nvPicPr>
                  <pic:blipFill>
                    <a:blip r:embed="rId66"/>
                    <a:stretch>
                      <a:fillRect/>
                    </a:stretch>
                  </pic:blipFill>
                  <pic:spPr bwMode="auto">
                    <a:xfrm>
                      <a:off x="0" y="0"/>
                      <a:ext cx="8138160" cy="4308436"/>
                    </a:xfrm>
                    <a:prstGeom prst="rect">
                      <a:avLst/>
                    </a:prstGeom>
                    <a:noFill/>
                    <a:ln w="9525">
                      <a:noFill/>
                      <a:headEnd/>
                      <a:tailEnd/>
                    </a:ln>
                  </pic:spPr>
                </pic:pic>
              </a:graphicData>
            </a:graphic>
          </wp:inline>
        </w:drawing>
      </w:r>
    </w:p>
    <w:p>
      <w:pPr>
        <w:pStyle w:val="ImageCaption"/>
      </w:pPr>
      <w:r>
        <w:t xml:space="preserve">Figura 11. Diseño de infraestructura en AWS. Fuente: elaboración propia.</w:t>
      </w:r>
    </w:p>
    <w:bookmarkEnd w:id="69"/>
    <w:bookmarkStart w:id="73" w:name="arquitectura-ti"/>
    <w:p>
      <w:pPr>
        <w:pStyle w:val="Heading3"/>
      </w:pPr>
      <w:r>
        <w:t xml:space="preserve">6.3 Arquitectura TI</w:t>
      </w:r>
    </w:p>
    <w:p>
      <w:pPr>
        <w:pStyle w:val="FirstParagraph"/>
      </w:pPr>
      <w:r>
        <w:t xml:space="preserve">La solución es una arquitectura de tres capas, cliente-servidor y monolítica, adecuada para un equipo de tres personas y 15 semanas: los microservicios agregarían complejidad de comunicación y despliegue sin beneficio. El motor de reglas es un módulo de la API, no un servicio aparte.</w:t>
      </w:r>
    </w:p>
    <w:p>
      <w:pPr>
        <w:pStyle w:val="CaptionedFigure"/>
      </w:pPr>
      <w:r>
        <w:drawing>
          <wp:inline>
            <wp:extent cx="8138160" cy="4882894"/>
            <wp:effectExtent b="0" l="0" r="0" t="0"/>
            <wp:docPr descr="Figura 12. Arquitectura TI: componentes de software y de hardware. Fuente: elaboración propia." title="" id="71" name="Picture"/>
            <a:graphic>
              <a:graphicData uri="http://schemas.openxmlformats.org/drawingml/2006/picture">
                <pic:pic>
                  <pic:nvPicPr>
                    <pic:cNvPr descr="fig/figC.png" id="72" name="Picture"/>
                    <pic:cNvPicPr>
                      <a:picLocks noChangeArrowheads="1" noChangeAspect="1"/>
                    </pic:cNvPicPr>
                  </pic:nvPicPr>
                  <pic:blipFill>
                    <a:blip r:embed="rId70"/>
                    <a:stretch>
                      <a:fillRect/>
                    </a:stretch>
                  </pic:blipFill>
                  <pic:spPr bwMode="auto">
                    <a:xfrm>
                      <a:off x="0" y="0"/>
                      <a:ext cx="8138160" cy="4882894"/>
                    </a:xfrm>
                    <a:prstGeom prst="rect">
                      <a:avLst/>
                    </a:prstGeom>
                    <a:noFill/>
                    <a:ln w="9525">
                      <a:noFill/>
                      <a:headEnd/>
                      <a:tailEnd/>
                    </a:ln>
                  </pic:spPr>
                </pic:pic>
              </a:graphicData>
            </a:graphic>
          </wp:inline>
        </w:drawing>
      </w:r>
    </w:p>
    <w:p>
      <w:pPr>
        <w:pStyle w:val="ImageCaption"/>
      </w:pPr>
      <w:r>
        <w:t xml:space="preserve">Figura 12. Arquitectura TI: componentes de software y de hardware. Fuente: elaboración propia.</w:t>
      </w:r>
    </w:p>
    <w:p>
      <w:pPr>
        <w:pStyle w:val="BodyText"/>
        <w:spacing w:after="0"/>
        <w:sectPr>
          <w:pgSz w:w="15840" w:h="12240" w:orient="landscape"/>
          <w:pgMar w:top="1418" w:right="1418" w:bottom="1418" w:left="1418" w:header="709" w:footer="709" w:gutter="0"/>
        </w:sectPr>
      </w:pPr>
    </w:p>
    <w:p>
      <w:pPr>
        <w:pStyle w:val="BodyText"/>
        <w:spacing w:after="0"/>
        <w:sectPr>
          <w:pgSz w:w="12240" w:h="15840"/>
          <w:pgMar w:top="1418" w:right="1418" w:bottom="1418" w:left="1418" w:header="709" w:footer="709" w:gutter="0"/>
        </w:sectPr>
      </w:pPr>
    </w:p>
    <w:bookmarkEnd w:id="73"/>
    <w:bookmarkEnd w:id="74"/>
    <w:bookmarkStart w:id="77" w:name="kpi-smart-y-niveles-de-servicio"/>
    <w:p>
      <w:pPr>
        <w:pStyle w:val="Heading2"/>
      </w:pPr>
      <w:r>
        <w:t xml:space="preserve">7. KPI SMART y niveles de servicio</w:t>
      </w:r>
    </w:p>
    <w:p>
      <w:pPr>
        <w:pStyle w:val="FirstParagraph"/>
      </w:pPr>
      <w:r>
        <w:t xml:space="preserve">Las metas son propuestas que requieren línea base y aprobación de la Jefatura de Mantenimiento; no son compromisos del cliente. S = específico, M = medible, A = alcanzable, R = relevante, T = temporal.</w:t>
      </w:r>
    </w:p>
    <w:bookmarkStart w:id="75" w:name="kpi-smart"/>
    <w:p>
      <w:pPr>
        <w:pStyle w:val="Heading3"/>
      </w:pPr>
      <w:r>
        <w:t xml:space="preserve">7.1 KPI SMART</w:t>
      </w:r>
    </w:p>
    <w:p>
      <w:pPr>
        <w:pStyle w:val="TableCaption"/>
      </w:pPr>
      <w:r>
        <w:t xml:space="preserve">Tabla 18. KPI SMART del sistema.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8. KPI SMART del sistema. Fuente: Elaboración propia."/>
      </w:tblPr>
      <w:tblGrid>
        <w:gridCol w:w="1046"/>
        <w:gridCol w:w="1344"/>
        <w:gridCol w:w="1344"/>
        <w:gridCol w:w="1046"/>
        <w:gridCol w:w="1046"/>
        <w:gridCol w:w="1344"/>
        <w:gridCol w:w="747"/>
      </w:tblGrid>
      <w:tr>
        <w:trPr>
          <w:tblHeader w:val="true"/>
          <w:cantSplit/>
          <w:tblHeader/>
        </w:trPr>
        <w:tc>
          <w:tcPr>
            <w:shd w:val="clear" w:color="auto" w:fill="E7E6E6"/>
          </w:tcPr>
          <w:p>
            <w:pPr>
              <w:pStyle w:val="Compact"/>
              <w:spacing w:after="20" w:before="0"/>
              <w:jc w:val="left"/>
            </w:pPr>
            <w:r>
              <w:rPr>
                <w:b/>
                <w:sz w:val="17"/>
              </w:rPr>
              <w:t xml:space="preserve">KPI</w:t>
            </w:r>
          </w:p>
        </w:tc>
        <w:tc>
          <w:tcPr>
            <w:shd w:val="clear" w:color="auto" w:fill="E7E6E6"/>
          </w:tcPr>
          <w:p>
            <w:pPr>
              <w:pStyle w:val="Compact"/>
              <w:spacing w:after="20" w:before="0"/>
              <w:jc w:val="left"/>
            </w:pPr>
            <w:r>
              <w:rPr>
                <w:b/>
                <w:sz w:val="17"/>
              </w:rPr>
              <w:t xml:space="preserve">S</w:t>
            </w:r>
          </w:p>
        </w:tc>
        <w:tc>
          <w:tcPr>
            <w:shd w:val="clear" w:color="auto" w:fill="E7E6E6"/>
          </w:tcPr>
          <w:p>
            <w:pPr>
              <w:pStyle w:val="Compact"/>
              <w:spacing w:after="20" w:before="0"/>
              <w:jc w:val="left"/>
            </w:pPr>
            <w:r>
              <w:rPr>
                <w:b/>
                <w:sz w:val="17"/>
              </w:rPr>
              <w:t xml:space="preserve">M</w:t>
            </w:r>
          </w:p>
        </w:tc>
        <w:tc>
          <w:tcPr>
            <w:shd w:val="clear" w:color="auto" w:fill="E7E6E6"/>
          </w:tcPr>
          <w:p>
            <w:pPr>
              <w:pStyle w:val="Compact"/>
              <w:spacing w:after="20" w:before="0"/>
              <w:jc w:val="left"/>
            </w:pPr>
            <w:r>
              <w:rPr>
                <w:b/>
                <w:sz w:val="17"/>
              </w:rPr>
              <w:t xml:space="preserve">A</w:t>
            </w:r>
          </w:p>
        </w:tc>
        <w:tc>
          <w:tcPr>
            <w:shd w:val="clear" w:color="auto" w:fill="E7E6E6"/>
          </w:tcPr>
          <w:p>
            <w:pPr>
              <w:pStyle w:val="Compact"/>
              <w:spacing w:after="20" w:before="0"/>
              <w:jc w:val="left"/>
            </w:pPr>
            <w:r>
              <w:rPr>
                <w:b/>
                <w:sz w:val="17"/>
              </w:rPr>
              <w:t xml:space="preserve">R</w:t>
            </w:r>
          </w:p>
        </w:tc>
        <w:tc>
          <w:tcPr>
            <w:shd w:val="clear" w:color="auto" w:fill="E7E6E6"/>
          </w:tcPr>
          <w:p>
            <w:pPr>
              <w:pStyle w:val="Compact"/>
              <w:spacing w:after="20" w:before="0"/>
              <w:jc w:val="left"/>
            </w:pPr>
            <w:r>
              <w:rPr>
                <w:b/>
                <w:sz w:val="17"/>
              </w:rPr>
              <w:t xml:space="preserve">T</w:t>
            </w:r>
          </w:p>
        </w:tc>
        <w:tc>
          <w:tcPr>
            <w:shd w:val="clear" w:color="auto" w:fill="E7E6E6"/>
          </w:tcPr>
          <w:p>
            <w:pPr>
              <w:pStyle w:val="Compact"/>
              <w:spacing w:after="20" w:before="0"/>
              <w:jc w:val="left"/>
            </w:pPr>
            <w:r>
              <w:rPr>
                <w:b/>
                <w:sz w:val="17"/>
              </w:rPr>
              <w:t xml:space="preserve">Estado</w:t>
            </w:r>
          </w:p>
        </w:tc>
      </w:tr>
      <w:tr>
        <w:trPr>
          <w:cantSplit/>
        </w:trPr>
        <w:tc>
          <w:tcPr/>
          <w:p>
            <w:pPr>
              <w:pStyle w:val="Compact"/>
              <w:spacing w:after="20" w:before="0"/>
              <w:jc w:val="left"/>
            </w:pPr>
            <w:r>
              <w:rPr>
                <w:sz w:val="17"/>
              </w:rPr>
              <w:t xml:space="preserve">MTTR (tiempo medio de resolución)</w:t>
            </w:r>
          </w:p>
        </w:tc>
        <w:tc>
          <w:tcPr/>
          <w:p>
            <w:pPr>
              <w:pStyle w:val="Compact"/>
              <w:spacing w:after="20" w:before="0"/>
              <w:jc w:val="left"/>
            </w:pPr>
            <w:r>
              <w:rPr>
                <w:sz w:val="17"/>
              </w:rPr>
              <w:t xml:space="preserve">Tiempo promedio entre creación y cierre de las incidencias resueltas, por prioridad</w:t>
            </w:r>
          </w:p>
        </w:tc>
        <w:tc>
          <w:tcPr/>
          <w:p>
            <w:pPr>
              <w:pStyle w:val="Compact"/>
              <w:spacing w:after="20" w:before="0"/>
              <w:jc w:val="left"/>
            </w:pPr>
            <w:r>
              <w:rPr>
                <w:sz w:val="17"/>
              </w:rPr>
              <w:t xml:space="preserve">Σ(cierre − creación) ÷ N° de resueltas; tabla de incidencias y dashboard</w:t>
            </w:r>
          </w:p>
        </w:tc>
        <w:tc>
          <w:tcPr/>
          <w:p>
            <w:pPr>
              <w:pStyle w:val="Compact"/>
              <w:spacing w:after="20" w:before="0"/>
              <w:jc w:val="left"/>
            </w:pPr>
            <w:r>
              <w:rPr>
                <w:sz w:val="17"/>
              </w:rPr>
              <w:t xml:space="preserve">Meta escalonada sobre línea base propia</w:t>
            </w:r>
          </w:p>
        </w:tc>
        <w:tc>
          <w:tcPr/>
          <w:p>
            <w:pPr>
              <w:pStyle w:val="Compact"/>
              <w:spacing w:after="20" w:before="0"/>
              <w:jc w:val="left"/>
            </w:pPr>
            <w:r>
              <w:rPr>
                <w:sz w:val="17"/>
              </w:rPr>
              <w:t xml:space="preserve">Menos tiempo con fallas abiertas</w:t>
            </w:r>
          </w:p>
        </w:tc>
        <w:tc>
          <w:tcPr/>
          <w:p>
            <w:pPr>
              <w:pStyle w:val="Compact"/>
              <w:spacing w:after="20" w:before="0"/>
              <w:jc w:val="left"/>
            </w:pPr>
            <w:r>
              <w:rPr>
                <w:sz w:val="17"/>
              </w:rPr>
              <w:t xml:space="preserve">Línea base meses 1 a 3; reducir al menos 15 % al mes 6. Mensual</w:t>
            </w:r>
          </w:p>
        </w:tc>
        <w:tc>
          <w:tcPr/>
          <w:p>
            <w:pPr>
              <w:pStyle w:val="Compact"/>
              <w:spacing w:after="20" w:before="0"/>
              <w:jc w:val="left"/>
            </w:pPr>
            <w:r>
              <w:rPr>
                <w:sz w:val="17"/>
              </w:rPr>
              <w:t xml:space="preserve">Implementado</w:t>
            </w:r>
          </w:p>
        </w:tc>
      </w:tr>
      <w:tr>
        <w:trPr>
          <w:cantSplit/>
        </w:trPr>
        <w:tc>
          <w:tcPr/>
          <w:p>
            <w:pPr>
              <w:pStyle w:val="Compact"/>
              <w:spacing w:after="20" w:before="0"/>
              <w:jc w:val="left"/>
            </w:pPr>
            <w:r>
              <w:rPr>
                <w:sz w:val="17"/>
              </w:rPr>
              <w:t xml:space="preserve">Cumplimiento de SLA de resolución</w:t>
            </w:r>
          </w:p>
        </w:tc>
        <w:tc>
          <w:tcPr/>
          <w:p>
            <w:pPr>
              <w:pStyle w:val="Compact"/>
              <w:spacing w:after="20" w:before="0"/>
              <w:jc w:val="left"/>
            </w:pPr>
            <w:r>
              <w:rPr>
                <w:sz w:val="17"/>
              </w:rPr>
              <w:t xml:space="preserve">% de incidencias resueltas dentro del plazo de su prioridad</w:t>
            </w:r>
          </w:p>
        </w:tc>
        <w:tc>
          <w:tcPr/>
          <w:p>
            <w:pPr>
              <w:pStyle w:val="Compact"/>
              <w:spacing w:after="20" w:before="0"/>
              <w:jc w:val="left"/>
            </w:pPr>
            <w:r>
              <w:rPr>
                <w:sz w:val="17"/>
              </w:rPr>
              <w:t xml:space="preserve">Resueltas en plazo ÷ total de resueltas × 100</w:t>
            </w:r>
          </w:p>
        </w:tc>
        <w:tc>
          <w:tcPr/>
          <w:p>
            <w:pPr>
              <w:pStyle w:val="Compact"/>
              <w:spacing w:after="20" w:before="0"/>
              <w:jc w:val="left"/>
            </w:pPr>
            <w:r>
              <w:rPr>
                <w:sz w:val="17"/>
              </w:rPr>
              <w:t xml:space="preserve">Metas escalonadas por trimestre</w:t>
            </w:r>
          </w:p>
        </w:tc>
        <w:tc>
          <w:tcPr/>
          <w:p>
            <w:pPr>
              <w:pStyle w:val="Compact"/>
              <w:spacing w:after="20" w:before="0"/>
              <w:jc w:val="left"/>
            </w:pPr>
            <w:r>
              <w:rPr>
                <w:sz w:val="17"/>
              </w:rPr>
              <w:t xml:space="preserve">Mide lo que el cliente espera</w:t>
            </w:r>
          </w:p>
        </w:tc>
        <w:tc>
          <w:tcPr/>
          <w:p>
            <w:pPr>
              <w:pStyle w:val="Compact"/>
              <w:spacing w:after="20" w:before="0"/>
              <w:jc w:val="left"/>
            </w:pPr>
            <w:r>
              <w:rPr>
                <w:sz w:val="17"/>
              </w:rPr>
              <w:t xml:space="preserve">90 % o más al mes 3 y 95 % o más al mes 6. Semanal</w:t>
            </w:r>
          </w:p>
        </w:tc>
        <w:tc>
          <w:tcPr/>
          <w:p>
            <w:pPr>
              <w:pStyle w:val="Compact"/>
              <w:spacing w:after="20" w:before="0"/>
              <w:jc w:val="left"/>
            </w:pPr>
            <w:r>
              <w:rPr>
                <w:sz w:val="17"/>
              </w:rPr>
              <w:t xml:space="preserve">Implementado</w:t>
            </w:r>
          </w:p>
        </w:tc>
      </w:tr>
      <w:tr>
        <w:trPr>
          <w:cantSplit/>
        </w:trPr>
        <w:tc>
          <w:tcPr/>
          <w:p>
            <w:pPr>
              <w:pStyle w:val="Compact"/>
              <w:spacing w:after="20" w:before="0"/>
              <w:jc w:val="left"/>
            </w:pPr>
            <w:r>
              <w:rPr>
                <w:sz w:val="17"/>
              </w:rPr>
              <w:t xml:space="preserve">Incidencias abiertas vencidas</w:t>
            </w:r>
          </w:p>
        </w:tc>
        <w:tc>
          <w:tcPr/>
          <w:p>
            <w:pPr>
              <w:pStyle w:val="Compact"/>
              <w:spacing w:after="20" w:before="0"/>
              <w:jc w:val="left"/>
            </w:pPr>
            <w:r>
              <w:rPr>
                <w:sz w:val="17"/>
              </w:rPr>
              <w:t xml:space="preserve">Abiertas que superaron el plazo de su prioridad</w:t>
            </w:r>
          </w:p>
        </w:tc>
        <w:tc>
          <w:tcPr/>
          <w:p>
            <w:pPr>
              <w:pStyle w:val="Compact"/>
              <w:spacing w:after="20" w:before="0"/>
              <w:jc w:val="left"/>
            </w:pPr>
            <w:r>
              <w:rPr>
                <w:sz w:val="17"/>
              </w:rPr>
              <w:t xml:space="preserve">Conteo con (ahora − creación) mayor al plazo</w:t>
            </w:r>
          </w:p>
        </w:tc>
        <w:tc>
          <w:tcPr/>
          <w:p>
            <w:pPr>
              <w:pStyle w:val="Compact"/>
              <w:spacing w:after="20" w:before="0"/>
              <w:jc w:val="left"/>
            </w:pPr>
            <w:r>
              <w:rPr>
                <w:sz w:val="17"/>
              </w:rPr>
              <w:t xml:space="preserve">Se reduce atendiendo primero lo antiguo</w:t>
            </w:r>
          </w:p>
        </w:tc>
        <w:tc>
          <w:tcPr/>
          <w:p>
            <w:pPr>
              <w:pStyle w:val="Compact"/>
              <w:spacing w:after="20" w:before="0"/>
              <w:jc w:val="left"/>
            </w:pPr>
            <w:r>
              <w:rPr>
                <w:sz w:val="17"/>
              </w:rPr>
              <w:t xml:space="preserve">Muestra el rezago accionable</w:t>
            </w:r>
          </w:p>
        </w:tc>
        <w:tc>
          <w:tcPr/>
          <w:p>
            <w:pPr>
              <w:pStyle w:val="Compact"/>
              <w:spacing w:after="20" w:before="0"/>
              <w:jc w:val="left"/>
            </w:pPr>
            <w:r>
              <w:rPr>
                <w:sz w:val="17"/>
              </w:rPr>
              <w:t xml:space="preserve">Bajar el promedio semanal al menos 20 % entre los meses 1 y 3</w:t>
            </w:r>
          </w:p>
        </w:tc>
        <w:tc>
          <w:tcPr/>
          <w:p>
            <w:pPr>
              <w:pStyle w:val="Compact"/>
              <w:spacing w:after="20" w:before="0"/>
              <w:jc w:val="left"/>
            </w:pPr>
            <w:r>
              <w:rPr>
                <w:sz w:val="17"/>
              </w:rPr>
              <w:t xml:space="preserve">Implementado</w:t>
            </w:r>
          </w:p>
        </w:tc>
      </w:tr>
      <w:tr>
        <w:trPr>
          <w:cantSplit/>
        </w:trPr>
        <w:tc>
          <w:tcPr/>
          <w:p>
            <w:pPr>
              <w:pStyle w:val="Compact"/>
              <w:spacing w:after="20" w:before="0"/>
              <w:jc w:val="left"/>
            </w:pPr>
            <w:r>
              <w:rPr>
                <w:sz w:val="17"/>
              </w:rPr>
              <w:t xml:space="preserve">Tiempo hasta el inicio de atención</w:t>
            </w:r>
          </w:p>
        </w:tc>
        <w:tc>
          <w:tcPr/>
          <w:p>
            <w:pPr>
              <w:pStyle w:val="Compact"/>
              <w:spacing w:after="20" w:before="0"/>
              <w:jc w:val="left"/>
            </w:pPr>
            <w:r>
              <w:rPr>
                <w:sz w:val="17"/>
              </w:rPr>
              <w:t xml:space="preserve">Tiempo entre creación y paso a En proceso</w:t>
            </w:r>
          </w:p>
        </w:tc>
        <w:tc>
          <w:tcPr/>
          <w:p>
            <w:pPr>
              <w:pStyle w:val="Compact"/>
              <w:spacing w:after="20" w:before="0"/>
              <w:jc w:val="left"/>
            </w:pPr>
            <w:r>
              <w:rPr>
                <w:sz w:val="17"/>
              </w:rPr>
              <w:t xml:space="preserve">Inicio de proceso − creación, contra 15, 30, 120 y 480 min</w:t>
            </w:r>
          </w:p>
        </w:tc>
        <w:tc>
          <w:tcPr/>
          <w:p>
            <w:pPr>
              <w:pStyle w:val="Compact"/>
              <w:spacing w:after="20" w:before="0"/>
              <w:jc w:val="left"/>
            </w:pPr>
            <w:r>
              <w:rPr>
                <w:sz w:val="17"/>
              </w:rPr>
              <w:t xml:space="preserve">El dato ya se registra</w:t>
            </w:r>
          </w:p>
        </w:tc>
        <w:tc>
          <w:tcPr/>
          <w:p>
            <w:pPr>
              <w:pStyle w:val="Compact"/>
              <w:spacing w:after="20" w:before="0"/>
              <w:jc w:val="left"/>
            </w:pPr>
            <w:r>
              <w:rPr>
                <w:sz w:val="17"/>
              </w:rPr>
              <w:t xml:space="preserve">Mide la reacción de Mantenimiento</w:t>
            </w:r>
          </w:p>
        </w:tc>
        <w:tc>
          <w:tcPr/>
          <w:p>
            <w:pPr>
              <w:pStyle w:val="Compact"/>
              <w:spacing w:after="20" w:before="0"/>
              <w:jc w:val="left"/>
            </w:pPr>
            <w:r>
              <w:rPr>
                <w:sz w:val="17"/>
              </w:rPr>
              <w:t xml:space="preserve">90 % dentro del plazo desde el mes 3 (propuesta)</w:t>
            </w:r>
          </w:p>
        </w:tc>
        <w:tc>
          <w:tcPr/>
          <w:p>
            <w:pPr>
              <w:pStyle w:val="Compact"/>
              <w:spacing w:after="20" w:before="0"/>
              <w:jc w:val="left"/>
            </w:pPr>
            <w:r>
              <w:rPr>
                <w:sz w:val="17"/>
              </w:rPr>
              <w:t xml:space="preserve">Dato disponible; indicador sin implementar</w:t>
            </w:r>
          </w:p>
        </w:tc>
      </w:tr>
      <w:tr>
        <w:trPr>
          <w:cantSplit/>
        </w:trPr>
        <w:tc>
          <w:tcPr/>
          <w:p>
            <w:pPr>
              <w:pStyle w:val="Compact"/>
              <w:spacing w:after="20" w:before="0"/>
              <w:jc w:val="left"/>
            </w:pPr>
            <w:r>
              <w:rPr>
                <w:sz w:val="17"/>
              </w:rPr>
              <w:t xml:space="preserve">Volumen por prioridad, tipo y ubicación</w:t>
            </w:r>
          </w:p>
        </w:tc>
        <w:tc>
          <w:tcPr/>
          <w:p>
            <w:pPr>
              <w:pStyle w:val="Compact"/>
              <w:spacing w:after="20" w:before="0"/>
              <w:jc w:val="left"/>
            </w:pPr>
            <w:r>
              <w:rPr>
                <w:sz w:val="17"/>
              </w:rPr>
              <w:t xml:space="preserve">Incidencias por prioridad, tipo de falla y ubicación</w:t>
            </w:r>
          </w:p>
        </w:tc>
        <w:tc>
          <w:tcPr/>
          <w:p>
            <w:pPr>
              <w:pStyle w:val="Compact"/>
              <w:spacing w:after="20" w:before="0"/>
              <w:jc w:val="left"/>
            </w:pPr>
            <w:r>
              <w:rPr>
                <w:sz w:val="17"/>
              </w:rPr>
              <w:t xml:space="preserve">Conteo en el período; dashboard</w:t>
            </w:r>
          </w:p>
        </w:tc>
        <w:tc>
          <w:tcPr/>
          <w:p>
            <w:pPr>
              <w:pStyle w:val="Compact"/>
              <w:spacing w:after="20" w:before="0"/>
              <w:jc w:val="left"/>
            </w:pPr>
            <w:r>
              <w:rPr>
                <w:sz w:val="17"/>
              </w:rPr>
              <w:t xml:space="preserve">Descriptivo, sin meta al inicio</w:t>
            </w:r>
          </w:p>
        </w:tc>
        <w:tc>
          <w:tcPr/>
          <w:p>
            <w:pPr>
              <w:pStyle w:val="Compact"/>
              <w:spacing w:after="20" w:before="0"/>
              <w:jc w:val="left"/>
            </w:pPr>
            <w:r>
              <w:rPr>
                <w:sz w:val="17"/>
              </w:rPr>
              <w:t xml:space="preserve">Detecta fallas recurrentes</w:t>
            </w:r>
          </w:p>
        </w:tc>
        <w:tc>
          <w:tcPr/>
          <w:p>
            <w:pPr>
              <w:pStyle w:val="Compact"/>
              <w:spacing w:after="20" w:before="0"/>
              <w:jc w:val="left"/>
            </w:pPr>
            <w:r>
              <w:rPr>
                <w:sz w:val="17"/>
              </w:rPr>
              <w:t xml:space="preserve">Revisión mensual; metas tras 3 meses de datos</w:t>
            </w:r>
          </w:p>
        </w:tc>
        <w:tc>
          <w:tcPr/>
          <w:p>
            <w:pPr>
              <w:pStyle w:val="Compact"/>
              <w:spacing w:after="20" w:before="0"/>
              <w:jc w:val="left"/>
            </w:pPr>
            <w:r>
              <w:rPr>
                <w:sz w:val="17"/>
              </w:rPr>
              <w:t xml:space="preserve">Implementado</w:t>
            </w:r>
          </w:p>
        </w:tc>
      </w:tr>
      <w:tr>
        <w:trPr>
          <w:cantSplit/>
        </w:trPr>
        <w:tc>
          <w:tcPr/>
          <w:p>
            <w:pPr>
              <w:pStyle w:val="Compact"/>
              <w:spacing w:after="20" w:before="0"/>
              <w:jc w:val="left"/>
            </w:pPr>
            <w:r>
              <w:rPr>
                <w:sz w:val="17"/>
              </w:rPr>
              <w:t xml:space="preserve">Trazabilidad digital operativa</w:t>
            </w:r>
          </w:p>
        </w:tc>
        <w:tc>
          <w:tcPr/>
          <w:p>
            <w:pPr>
              <w:pStyle w:val="Compact"/>
              <w:spacing w:after="20" w:before="0"/>
              <w:jc w:val="left"/>
            </w:pPr>
            <w:r>
              <w:rPr>
                <w:sz w:val="17"/>
              </w:rPr>
              <w:t xml:space="preserve">% de incidencias canalizadas por el sistema y no por vías informales</w:t>
            </w:r>
          </w:p>
        </w:tc>
        <w:tc>
          <w:tcPr/>
          <w:p>
            <w:pPr>
              <w:pStyle w:val="Compact"/>
              <w:spacing w:after="20" w:before="0"/>
              <w:jc w:val="left"/>
            </w:pPr>
            <w:r>
              <w:rPr>
                <w:sz w:val="17"/>
              </w:rPr>
              <w:t xml:space="preserve">Registradas ÷ volumen mensual estimado × 100</w:t>
            </w:r>
          </w:p>
        </w:tc>
        <w:tc>
          <w:tcPr/>
          <w:p>
            <w:pPr>
              <w:pStyle w:val="Compact"/>
              <w:spacing w:after="20" w:before="0"/>
              <w:jc w:val="left"/>
            </w:pPr>
            <w:r>
              <w:rPr>
                <w:sz w:val="17"/>
              </w:rPr>
              <w:t xml:space="preserve">Depende de la adopción</w:t>
            </w:r>
          </w:p>
        </w:tc>
        <w:tc>
          <w:tcPr/>
          <w:p>
            <w:pPr>
              <w:pStyle w:val="Compact"/>
              <w:spacing w:after="20" w:before="0"/>
              <w:jc w:val="left"/>
            </w:pPr>
            <w:r>
              <w:rPr>
                <w:sz w:val="17"/>
              </w:rPr>
              <w:t xml:space="preserve">Objetivo central del proyecto</w:t>
            </w:r>
          </w:p>
        </w:tc>
        <w:tc>
          <w:tcPr/>
          <w:p>
            <w:pPr>
              <w:pStyle w:val="Compact"/>
              <w:spacing w:after="20" w:before="0"/>
              <w:jc w:val="left"/>
            </w:pPr>
            <w:r>
              <w:rPr>
                <w:sz w:val="17"/>
              </w:rPr>
              <w:t xml:space="preserve">80 % o más al mes 3 (propuesta por validar). Mensual</w:t>
            </w:r>
          </w:p>
        </w:tc>
        <w:tc>
          <w:tcPr/>
          <w:p>
            <w:pPr>
              <w:pStyle w:val="Compact"/>
              <w:spacing w:after="20" w:before="0"/>
              <w:jc w:val="left"/>
            </w:pPr>
            <w:r>
              <w:rPr>
                <w:sz w:val="17"/>
              </w:rPr>
              <w:t xml:space="preserve">No implementado</w:t>
            </w:r>
          </w:p>
        </w:tc>
      </w:tr>
      <w:tr>
        <w:trPr>
          <w:cantSplit/>
        </w:trPr>
        <w:tc>
          <w:tcPr/>
          <w:p>
            <w:pPr>
              <w:pStyle w:val="Compact"/>
              <w:spacing w:after="20" w:before="0"/>
              <w:jc w:val="left"/>
            </w:pPr>
            <w:r>
              <w:rPr>
                <w:sz w:val="17"/>
              </w:rPr>
              <w:t xml:space="preserve">Disponibilidad</w:t>
            </w:r>
          </w:p>
        </w:tc>
        <w:tc>
          <w:tcPr/>
          <w:p>
            <w:pPr>
              <w:pStyle w:val="Compact"/>
              <w:spacing w:after="20" w:before="0"/>
              <w:jc w:val="left"/>
            </w:pPr>
            <w:r>
              <w:rPr>
                <w:sz w:val="17"/>
              </w:rPr>
              <w:t xml:space="preserve">% del horario acordado con portal y API accesibles</w:t>
            </w:r>
          </w:p>
        </w:tc>
        <w:tc>
          <w:tcPr/>
          <w:p>
            <w:pPr>
              <w:pStyle w:val="Compact"/>
              <w:spacing w:after="20" w:before="0"/>
              <w:jc w:val="left"/>
            </w:pPr>
            <w:r>
              <w:rPr>
                <w:sz w:val="17"/>
              </w:rPr>
              <w:t xml:space="preserve">Minutos disponibles ÷ minutos de servicio × 100</w:t>
            </w:r>
          </w:p>
        </w:tc>
        <w:tc>
          <w:tcPr/>
          <w:p>
            <w:pPr>
              <w:pStyle w:val="Compact"/>
              <w:spacing w:after="20" w:before="0"/>
              <w:jc w:val="left"/>
            </w:pPr>
            <w:r>
              <w:rPr>
                <w:sz w:val="17"/>
              </w:rPr>
              <w:t xml:space="preserve">Depende de la infraestructura (Anexo B, D10)</w:t>
            </w:r>
          </w:p>
        </w:tc>
        <w:tc>
          <w:tcPr/>
          <w:p>
            <w:pPr>
              <w:pStyle w:val="Compact"/>
              <w:spacing w:after="20" w:before="0"/>
              <w:jc w:val="left"/>
            </w:pPr>
            <w:r>
              <w:rPr>
                <w:sz w:val="17"/>
              </w:rPr>
              <w:t xml:space="preserve">El personal debe poder reportar siempre</w:t>
            </w:r>
          </w:p>
        </w:tc>
        <w:tc>
          <w:tcPr/>
          <w:p>
            <w:pPr>
              <w:pStyle w:val="Compact"/>
              <w:spacing w:after="20" w:before="0"/>
              <w:jc w:val="left"/>
            </w:pPr>
            <w:r>
              <w:rPr>
                <w:sz w:val="17"/>
              </w:rPr>
              <w:t xml:space="preserve">Mensual; 99,9 % o 99,5 % por decidir</w:t>
            </w:r>
          </w:p>
        </w:tc>
        <w:tc>
          <w:tcPr/>
          <w:p>
            <w:pPr>
              <w:pStyle w:val="Compact"/>
              <w:spacing w:after="20" w:before="0"/>
              <w:jc w:val="left"/>
            </w:pPr>
            <w:r>
              <w:rPr>
                <w:sz w:val="17"/>
              </w:rPr>
              <w:t xml:space="preserve">Sin medición</w:t>
            </w:r>
          </w:p>
        </w:tc>
      </w:tr>
      <w:tr>
        <w:trPr>
          <w:cantSplit/>
        </w:trPr>
        <w:tc>
          <w:tcPr/>
          <w:p>
            <w:pPr>
              <w:pStyle w:val="Compact"/>
              <w:spacing w:after="20" w:before="0"/>
              <w:jc w:val="left"/>
            </w:pPr>
            <w:r>
              <w:rPr>
                <w:sz w:val="17"/>
              </w:rPr>
              <w:t xml:space="preserve">Tiempo de respuesta del formulario</w:t>
            </w:r>
          </w:p>
        </w:tc>
        <w:tc>
          <w:tcPr/>
          <w:p>
            <w:pPr>
              <w:pStyle w:val="Compact"/>
              <w:spacing w:after="20" w:before="0"/>
              <w:jc w:val="left"/>
            </w:pPr>
            <w:r>
              <w:rPr>
                <w:sz w:val="17"/>
              </w:rPr>
              <w:t xml:space="preserve">Respuesta al enviar un reporte (RNF-04)</w:t>
            </w:r>
          </w:p>
        </w:tc>
        <w:tc>
          <w:tcPr/>
          <w:p>
            <w:pPr>
              <w:pStyle w:val="Compact"/>
              <w:spacing w:after="20" w:before="0"/>
              <w:jc w:val="left"/>
            </w:pPr>
            <w:r>
              <w:rPr>
                <w:sz w:val="17"/>
              </w:rPr>
              <w:t xml:space="preserve">Percentil 95 en milisegundos</w:t>
            </w:r>
          </w:p>
        </w:tc>
        <w:tc>
          <w:tcPr/>
          <w:p>
            <w:pPr>
              <w:pStyle w:val="Compact"/>
              <w:spacing w:after="20" w:before="0"/>
              <w:jc w:val="left"/>
            </w:pPr>
            <w:r>
              <w:rPr>
                <w:sz w:val="17"/>
              </w:rPr>
              <w:t xml:space="preserve">Prueba local: p95 de 6 ms</w:t>
            </w:r>
          </w:p>
        </w:tc>
        <w:tc>
          <w:tcPr/>
          <w:p>
            <w:pPr>
              <w:pStyle w:val="Compact"/>
              <w:spacing w:after="20" w:before="0"/>
              <w:jc w:val="left"/>
            </w:pPr>
            <w:r>
              <w:rPr>
                <w:sz w:val="17"/>
              </w:rPr>
              <w:t xml:space="preserve">Uso en terreno con 3G o 4G</w:t>
            </w:r>
          </w:p>
        </w:tc>
        <w:tc>
          <w:tcPr/>
          <w:p>
            <w:pPr>
              <w:pStyle w:val="Compact"/>
              <w:spacing w:after="20" w:before="0"/>
              <w:jc w:val="left"/>
            </w:pPr>
            <w:r>
              <w:rPr>
                <w:sz w:val="17"/>
              </w:rPr>
              <w:t xml:space="preserve">p95 de 3 s o menos. Mensual</w:t>
            </w:r>
          </w:p>
        </w:tc>
        <w:tc>
          <w:tcPr/>
          <w:p>
            <w:pPr>
              <w:pStyle w:val="Compact"/>
              <w:spacing w:after="20" w:before="0"/>
              <w:jc w:val="left"/>
            </w:pPr>
            <w:r>
              <w:rPr>
                <w:sz w:val="17"/>
              </w:rPr>
              <w:t xml:space="preserve">Solo medido en local</w:t>
            </w:r>
          </w:p>
        </w:tc>
      </w:tr>
      <w:tr>
        <w:trPr>
          <w:cantSplit/>
        </w:trPr>
        <w:tc>
          <w:tcPr/>
          <w:p>
            <w:pPr>
              <w:pStyle w:val="Compact"/>
              <w:spacing w:after="20" w:before="0"/>
              <w:jc w:val="left"/>
            </w:pPr>
            <w:r>
              <w:rPr>
                <w:sz w:val="17"/>
              </w:rPr>
              <w:t xml:space="preserve">Tasa de error al registrar</w:t>
            </w:r>
          </w:p>
        </w:tc>
        <w:tc>
          <w:tcPr/>
          <w:p>
            <w:pPr>
              <w:pStyle w:val="Compact"/>
              <w:spacing w:after="20" w:before="0"/>
              <w:jc w:val="left"/>
            </w:pPr>
            <w:r>
              <w:rPr>
                <w:sz w:val="17"/>
              </w:rPr>
              <w:t xml:space="preserve">% de envíos con error del servidor</w:t>
            </w:r>
          </w:p>
        </w:tc>
        <w:tc>
          <w:tcPr/>
          <w:p>
            <w:pPr>
              <w:pStyle w:val="Compact"/>
              <w:spacing w:after="20" w:before="0"/>
              <w:jc w:val="left"/>
            </w:pPr>
            <w:r>
              <w:rPr>
                <w:sz w:val="17"/>
              </w:rPr>
              <w:t xml:space="preserve">Respuestas 5xx ÷ total de envíos × 100</w:t>
            </w:r>
          </w:p>
        </w:tc>
        <w:tc>
          <w:tcPr/>
          <w:p>
            <w:pPr>
              <w:pStyle w:val="Compact"/>
              <w:spacing w:after="20" w:before="0"/>
              <w:jc w:val="left"/>
            </w:pPr>
            <w:r>
              <w:rPr>
                <w:sz w:val="17"/>
              </w:rPr>
              <w:t xml:space="preserve">Validaciones y transacción en el servidor</w:t>
            </w:r>
          </w:p>
        </w:tc>
        <w:tc>
          <w:tcPr/>
          <w:p>
            <w:pPr>
              <w:pStyle w:val="Compact"/>
              <w:spacing w:after="20" w:before="0"/>
              <w:jc w:val="left"/>
            </w:pPr>
            <w:r>
              <w:rPr>
                <w:sz w:val="17"/>
              </w:rPr>
              <w:t xml:space="preserve">Un reporte perdido es una falla sin atender</w:t>
            </w:r>
          </w:p>
        </w:tc>
        <w:tc>
          <w:tcPr/>
          <w:p>
            <w:pPr>
              <w:pStyle w:val="Compact"/>
              <w:spacing w:after="20" w:before="0"/>
              <w:jc w:val="left"/>
            </w:pPr>
            <w:r>
              <w:rPr>
                <w:sz w:val="17"/>
              </w:rPr>
              <w:t xml:space="preserve">1 % o menos. Mensual</w:t>
            </w:r>
          </w:p>
        </w:tc>
        <w:tc>
          <w:tcPr/>
          <w:p>
            <w:pPr>
              <w:pStyle w:val="Compact"/>
              <w:spacing w:after="20" w:before="0"/>
              <w:jc w:val="left"/>
            </w:pPr>
            <w:r>
              <w:rPr>
                <w:sz w:val="17"/>
              </w:rPr>
              <w:t xml:space="preserve">No medido</w:t>
            </w:r>
          </w:p>
        </w:tc>
      </w:tr>
      <w:tr>
        <w:trPr>
          <w:cantSplit/>
        </w:trPr>
        <w:tc>
          <w:tcPr/>
          <w:p>
            <w:pPr>
              <w:pStyle w:val="Compact"/>
              <w:spacing w:after="20" w:before="0"/>
              <w:jc w:val="left"/>
            </w:pPr>
            <w:r>
              <w:rPr>
                <w:sz w:val="17"/>
              </w:rPr>
              <w:t xml:space="preserve">Sincronización exitosa con Casa Central</w:t>
            </w:r>
          </w:p>
        </w:tc>
        <w:tc>
          <w:tcPr/>
          <w:p>
            <w:pPr>
              <w:pStyle w:val="Compact"/>
              <w:spacing w:after="20" w:before="0"/>
              <w:jc w:val="left"/>
            </w:pPr>
            <w:r>
              <w:rPr>
                <w:sz w:val="17"/>
              </w:rPr>
              <w:t xml:space="preserve">% enviadas sin error y antigüedad de pendientes</w:t>
            </w:r>
          </w:p>
        </w:tc>
        <w:tc>
          <w:tcPr/>
          <w:p>
            <w:pPr>
              <w:pStyle w:val="Compact"/>
              <w:spacing w:after="20" w:before="0"/>
              <w:jc w:val="left"/>
            </w:pPr>
            <w:r>
              <w:rPr>
                <w:sz w:val="17"/>
              </w:rPr>
              <w:t xml:space="preserve">Enviadas ÷ total por enviar × 100</w:t>
            </w:r>
          </w:p>
        </w:tc>
        <w:tc>
          <w:tcPr/>
          <w:p>
            <w:pPr>
              <w:pStyle w:val="Compact"/>
              <w:spacing w:after="20" w:before="0"/>
              <w:jc w:val="left"/>
            </w:pPr>
            <w:r>
              <w:rPr>
                <w:sz w:val="17"/>
              </w:rPr>
              <w:t xml:space="preserve">Depende del contrato</w:t>
            </w:r>
          </w:p>
        </w:tc>
        <w:tc>
          <w:tcPr/>
          <w:p>
            <w:pPr>
              <w:pStyle w:val="Compact"/>
              <w:spacing w:after="20" w:before="0"/>
              <w:jc w:val="left"/>
            </w:pPr>
            <w:r>
              <w:rPr>
                <w:sz w:val="17"/>
              </w:rPr>
              <w:t xml:space="preserve">Garantiza la orden de trabajo formal</w:t>
            </w:r>
          </w:p>
        </w:tc>
        <w:tc>
          <w:tcPr/>
          <w:p>
            <w:pPr>
              <w:pStyle w:val="Compact"/>
              <w:spacing w:after="20" w:before="0"/>
              <w:jc w:val="left"/>
            </w:pPr>
            <w:r>
              <w:rPr>
                <w:sz w:val="17"/>
              </w:rPr>
              <w:t xml:space="preserve">Umbral por acordar con TI de Mallplaza</w:t>
            </w:r>
          </w:p>
        </w:tc>
        <w:tc>
          <w:tcPr/>
          <w:p>
            <w:pPr>
              <w:pStyle w:val="Compact"/>
              <w:spacing w:after="20" w:before="0"/>
              <w:jc w:val="left"/>
            </w:pPr>
            <w:r>
              <w:rPr>
                <w:sz w:val="17"/>
              </w:rPr>
              <w:t xml:space="preserve">Parcial</w:t>
            </w:r>
          </w:p>
        </w:tc>
      </w:tr>
    </w:tbl>
    <w:p>
      <w:pPr>
        <w:pStyle w:val="BodyText"/>
        <w:spacing w:after="0"/>
        <w:sectPr>
          <w:pgSz w:w="15840" w:h="12240" w:orient="landscape"/>
          <w:pgMar w:top="1418" w:right="1418" w:bottom="1418" w:left="1418" w:header="709" w:footer="709" w:gutter="0"/>
        </w:sectPr>
      </w:pPr>
    </w:p>
    <w:bookmarkEnd w:id="75"/>
    <w:bookmarkStart w:id="76" w:name="niveles-de-servicio-sla"/>
    <w:p>
      <w:pPr>
        <w:pStyle w:val="Heading3"/>
      </w:pPr>
      <w:r>
        <w:t xml:space="preserve">7.2 Niveles de servicio (SLA)</w:t>
      </w:r>
    </w:p>
    <w:p>
      <w:pPr>
        <w:pStyle w:val="FirstParagraph"/>
      </w:pPr>
      <w:r>
        <w:t xml:space="preserve">Se separan dos SLA: el</w:t>
      </w:r>
      <w:r>
        <w:t xml:space="preserve"> </w:t>
      </w:r>
      <w:r>
        <w:rPr>
          <w:bCs/>
          <w:b/>
        </w:rPr>
        <w:t xml:space="preserve">operativo</w:t>
      </w:r>
      <w:r>
        <w:t xml:space="preserve">, que es el resultado que espera el cliente al atender las incidencias del mall y que calcula el dashboard, y el de</w:t>
      </w:r>
      <w:r>
        <w:t xml:space="preserve"> </w:t>
      </w:r>
      <w:r>
        <w:rPr>
          <w:bCs/>
          <w:b/>
        </w:rPr>
        <w:t xml:space="preserve">plataforma</w:t>
      </w:r>
      <w:r>
        <w:t xml:space="preserve">, que cubre fallas del propio software y se identifica con severidades S1 a S4 para no confundirlo con el anterior.</w:t>
      </w:r>
    </w:p>
    <w:p>
      <w:pPr>
        <w:pStyle w:val="TableCaption"/>
      </w:pPr>
      <w:r>
        <w:t xml:space="preserve">Tabla 19. SLA operativo por prioridad de la incidencia. Fuente: Elaboración propia.</w:t>
      </w:r>
    </w:p>
    <w:tbl>
      <w:tblPr>
        <w:tblStyle w:val="Table"/>
        <w:tblW w:type="auto" w:w="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19. SLA operativo por prioridad de la incidencia. Fuente: Elaboración propia."/>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Prioridad</w:t>
            </w:r>
          </w:p>
        </w:tc>
        <w:tc>
          <w:tcPr>
            <w:shd w:val="clear" w:color="auto" w:fill="E7E6E6"/>
          </w:tcPr>
          <w:p>
            <w:pPr>
              <w:pStyle w:val="Compact"/>
              <w:spacing w:after="20" w:before="0"/>
              <w:jc w:val="left"/>
            </w:pPr>
            <w:r>
              <w:rPr>
                <w:b/>
                <w:sz w:val="18"/>
              </w:rPr>
              <w:t xml:space="preserve">Primera respuesta</w:t>
            </w:r>
          </w:p>
        </w:tc>
        <w:tc>
          <w:tcPr>
            <w:shd w:val="clear" w:color="auto" w:fill="E7E6E6"/>
          </w:tcPr>
          <w:p>
            <w:pPr>
              <w:pStyle w:val="Compact"/>
              <w:spacing w:after="20" w:before="0"/>
              <w:jc w:val="left"/>
            </w:pPr>
            <w:r>
              <w:rPr>
                <w:b/>
                <w:sz w:val="18"/>
              </w:rPr>
              <w:t xml:space="preserve">Resolución</w:t>
            </w:r>
          </w:p>
        </w:tc>
      </w:tr>
      <w:tr>
        <w:trPr>
          <w:cantSplit/>
        </w:trPr>
        <w:tc>
          <w:tcPr/>
          <w:p>
            <w:pPr>
              <w:pStyle w:val="Compact"/>
              <w:spacing w:after="20" w:before="0"/>
              <w:jc w:val="left"/>
            </w:pPr>
            <w:r>
              <w:rPr>
                <w:sz w:val="18"/>
              </w:rPr>
              <w:t xml:space="preserve">Crítica</w:t>
            </w:r>
          </w:p>
        </w:tc>
        <w:tc>
          <w:tcPr/>
          <w:p>
            <w:pPr>
              <w:pStyle w:val="Compact"/>
              <w:spacing w:after="20" w:before="0"/>
              <w:jc w:val="left"/>
            </w:pPr>
            <w:r>
              <w:rPr>
                <w:sz w:val="18"/>
              </w:rPr>
              <w:t xml:space="preserve">15 min</w:t>
            </w:r>
          </w:p>
        </w:tc>
        <w:tc>
          <w:tcPr/>
          <w:p>
            <w:pPr>
              <w:pStyle w:val="Compact"/>
              <w:spacing w:after="20" w:before="0"/>
              <w:jc w:val="left"/>
            </w:pPr>
            <w:r>
              <w:rPr>
                <w:sz w:val="18"/>
              </w:rPr>
              <w:t xml:space="preserve">240 min (4 horas)</w:t>
            </w:r>
          </w:p>
        </w:tc>
      </w:tr>
      <w:tr>
        <w:trPr>
          <w:cantSplit/>
        </w:trPr>
        <w:tc>
          <w:tcPr/>
          <w:p>
            <w:pPr>
              <w:pStyle w:val="Compact"/>
              <w:spacing w:after="20" w:before="0"/>
              <w:jc w:val="left"/>
            </w:pPr>
            <w:r>
              <w:rPr>
                <w:sz w:val="18"/>
              </w:rPr>
              <w:t xml:space="preserve">Alta</w:t>
            </w:r>
          </w:p>
        </w:tc>
        <w:tc>
          <w:tcPr/>
          <w:p>
            <w:pPr>
              <w:pStyle w:val="Compact"/>
              <w:spacing w:after="20" w:before="0"/>
              <w:jc w:val="left"/>
            </w:pPr>
            <w:r>
              <w:rPr>
                <w:sz w:val="18"/>
              </w:rPr>
              <w:t xml:space="preserve">30 min</w:t>
            </w:r>
          </w:p>
        </w:tc>
        <w:tc>
          <w:tcPr/>
          <w:p>
            <w:pPr>
              <w:pStyle w:val="Compact"/>
              <w:spacing w:after="20" w:before="0"/>
              <w:jc w:val="left"/>
            </w:pPr>
            <w:r>
              <w:rPr>
                <w:sz w:val="18"/>
              </w:rPr>
              <w:t xml:space="preserve">480 min (8 horas)</w:t>
            </w:r>
          </w:p>
        </w:tc>
      </w:tr>
      <w:tr>
        <w:trPr>
          <w:cantSplit/>
        </w:trPr>
        <w:tc>
          <w:tcPr/>
          <w:p>
            <w:pPr>
              <w:pStyle w:val="Compact"/>
              <w:spacing w:after="20" w:before="0"/>
              <w:jc w:val="left"/>
            </w:pPr>
            <w:r>
              <w:rPr>
                <w:sz w:val="18"/>
              </w:rPr>
              <w:t xml:space="preserve">Media</w:t>
            </w:r>
          </w:p>
        </w:tc>
        <w:tc>
          <w:tcPr/>
          <w:p>
            <w:pPr>
              <w:pStyle w:val="Compact"/>
              <w:spacing w:after="20" w:before="0"/>
              <w:jc w:val="left"/>
            </w:pPr>
            <w:r>
              <w:rPr>
                <w:sz w:val="18"/>
              </w:rPr>
              <w:t xml:space="preserve">120 min</w:t>
            </w:r>
          </w:p>
        </w:tc>
        <w:tc>
          <w:tcPr/>
          <w:p>
            <w:pPr>
              <w:pStyle w:val="Compact"/>
              <w:spacing w:after="20" w:before="0"/>
              <w:jc w:val="left"/>
            </w:pPr>
            <w:r>
              <w:rPr>
                <w:sz w:val="18"/>
              </w:rPr>
              <w:t xml:space="preserve">1.440 min (24 horas)</w:t>
            </w:r>
          </w:p>
        </w:tc>
      </w:tr>
      <w:tr>
        <w:trPr>
          <w:cantSplit/>
        </w:trPr>
        <w:tc>
          <w:tcPr/>
          <w:p>
            <w:pPr>
              <w:pStyle w:val="Compact"/>
              <w:spacing w:after="20" w:before="0"/>
              <w:jc w:val="left"/>
            </w:pPr>
            <w:r>
              <w:rPr>
                <w:sz w:val="18"/>
              </w:rPr>
              <w:t xml:space="preserve">Baja</w:t>
            </w:r>
          </w:p>
        </w:tc>
        <w:tc>
          <w:tcPr/>
          <w:p>
            <w:pPr>
              <w:pStyle w:val="Compact"/>
              <w:spacing w:after="20" w:before="0"/>
              <w:jc w:val="left"/>
            </w:pPr>
            <w:r>
              <w:rPr>
                <w:sz w:val="18"/>
              </w:rPr>
              <w:t xml:space="preserve">480 min</w:t>
            </w:r>
          </w:p>
        </w:tc>
        <w:tc>
          <w:tcPr/>
          <w:p>
            <w:pPr>
              <w:pStyle w:val="Compact"/>
              <w:spacing w:after="20" w:before="0"/>
              <w:jc w:val="left"/>
            </w:pPr>
            <w:r>
              <w:rPr>
                <w:sz w:val="18"/>
              </w:rPr>
              <w:t xml:space="preserve">4.320 min (72 horas)</w:t>
            </w:r>
          </w:p>
        </w:tc>
      </w:tr>
    </w:tbl>
    <w:p/>
    <w:p>
      <w:pPr>
        <w:pStyle w:val="TableCaption"/>
      </w:pPr>
      <w:r>
        <w:t xml:space="preserve">Tabla 20. SLA de plataforma por severidad.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0. SLA de plataforma por severidad. Fuente: Elaboración propia."/>
      </w:tblPr>
      <w:tblGrid>
        <w:gridCol w:w="1208"/>
        <w:gridCol w:w="4295"/>
        <w:gridCol w:w="1208"/>
        <w:gridCol w:w="1208"/>
      </w:tblGrid>
      <w:tr>
        <w:trPr>
          <w:tblHeader w:val="true"/>
          <w:cantSplit/>
          <w:tblHeader/>
        </w:trPr>
        <w:tc>
          <w:tcPr>
            <w:shd w:val="clear" w:color="auto" w:fill="E7E6E6"/>
          </w:tcPr>
          <w:p>
            <w:pPr>
              <w:pStyle w:val="Compact"/>
              <w:spacing w:after="20" w:before="0"/>
              <w:jc w:val="left"/>
            </w:pPr>
            <w:r>
              <w:rPr>
                <w:b/>
                <w:sz w:val="18"/>
              </w:rPr>
              <w:t xml:space="preserve">Severidad</w:t>
            </w:r>
          </w:p>
        </w:tc>
        <w:tc>
          <w:tcPr>
            <w:shd w:val="clear" w:color="auto" w:fill="E7E6E6"/>
          </w:tcPr>
          <w:p>
            <w:pPr>
              <w:pStyle w:val="Compact"/>
              <w:spacing w:after="20" w:before="0"/>
              <w:jc w:val="left"/>
            </w:pPr>
            <w:r>
              <w:rPr>
                <w:b/>
                <w:sz w:val="18"/>
              </w:rPr>
              <w:t xml:space="preserve">Ejemplo de falla del sistema</w:t>
            </w:r>
          </w:p>
        </w:tc>
        <w:tc>
          <w:tcPr>
            <w:shd w:val="clear" w:color="auto" w:fill="E7E6E6"/>
          </w:tcPr>
          <w:p>
            <w:pPr>
              <w:pStyle w:val="Compact"/>
              <w:spacing w:after="20" w:before="0"/>
              <w:jc w:val="left"/>
            </w:pPr>
            <w:r>
              <w:rPr>
                <w:b/>
                <w:sz w:val="18"/>
              </w:rPr>
              <w:t xml:space="preserve">Respuesta</w:t>
            </w:r>
          </w:p>
        </w:tc>
        <w:tc>
          <w:tcPr>
            <w:shd w:val="clear" w:color="auto" w:fill="E7E6E6"/>
          </w:tcPr>
          <w:p>
            <w:pPr>
              <w:pStyle w:val="Compact"/>
              <w:spacing w:after="20" w:before="0"/>
              <w:jc w:val="left"/>
            </w:pPr>
            <w:r>
              <w:rPr>
                <w:b/>
                <w:sz w:val="18"/>
              </w:rPr>
              <w:t xml:space="preserve">Resolución</w:t>
            </w:r>
          </w:p>
        </w:tc>
      </w:tr>
      <w:tr>
        <w:trPr>
          <w:cantSplit/>
        </w:trPr>
        <w:tc>
          <w:tcPr/>
          <w:p>
            <w:pPr>
              <w:pStyle w:val="Compact"/>
              <w:spacing w:after="20" w:before="0"/>
              <w:jc w:val="left"/>
            </w:pPr>
            <w:r>
              <w:rPr>
                <w:sz w:val="18"/>
              </w:rPr>
              <w:t xml:space="preserve">S1</w:t>
            </w:r>
          </w:p>
        </w:tc>
        <w:tc>
          <w:tcPr/>
          <w:p>
            <w:pPr>
              <w:pStyle w:val="Compact"/>
              <w:spacing w:after="20" w:before="0"/>
              <w:jc w:val="left"/>
            </w:pPr>
            <w:r>
              <w:rPr>
                <w:sz w:val="18"/>
              </w:rPr>
              <w:t xml:space="preserve">Caída de la base de datos o formulario inaccesible</w:t>
            </w:r>
          </w:p>
        </w:tc>
        <w:tc>
          <w:tcPr/>
          <w:p>
            <w:pPr>
              <w:pStyle w:val="Compact"/>
              <w:spacing w:after="20" w:before="0"/>
              <w:jc w:val="left"/>
            </w:pPr>
            <w:r>
              <w:rPr>
                <w:sz w:val="18"/>
              </w:rPr>
              <w:t xml:space="preserve">15 min</w:t>
            </w:r>
          </w:p>
        </w:tc>
        <w:tc>
          <w:tcPr/>
          <w:p>
            <w:pPr>
              <w:pStyle w:val="Compact"/>
              <w:spacing w:after="20" w:before="0"/>
              <w:jc w:val="left"/>
            </w:pPr>
            <w:r>
              <w:rPr>
                <w:sz w:val="18"/>
              </w:rPr>
              <w:t xml:space="preserve">4 horas</w:t>
            </w:r>
          </w:p>
        </w:tc>
      </w:tr>
      <w:tr>
        <w:trPr>
          <w:cantSplit/>
        </w:trPr>
        <w:tc>
          <w:tcPr/>
          <w:p>
            <w:pPr>
              <w:pStyle w:val="Compact"/>
              <w:spacing w:after="20" w:before="0"/>
              <w:jc w:val="left"/>
            </w:pPr>
            <w:r>
              <w:rPr>
                <w:sz w:val="18"/>
              </w:rPr>
              <w:t xml:space="preserve">S2</w:t>
            </w:r>
          </w:p>
        </w:tc>
        <w:tc>
          <w:tcPr/>
          <w:p>
            <w:pPr>
              <w:pStyle w:val="Compact"/>
              <w:spacing w:after="20" w:before="0"/>
              <w:jc w:val="left"/>
            </w:pPr>
            <w:r>
              <w:rPr>
                <w:sz w:val="18"/>
              </w:rPr>
              <w:t xml:space="preserve">El motor de reglas prioriza mal o falla la integridad de datos</w:t>
            </w:r>
          </w:p>
        </w:tc>
        <w:tc>
          <w:tcPr/>
          <w:p>
            <w:pPr>
              <w:pStyle w:val="Compact"/>
              <w:spacing w:after="20" w:before="0"/>
              <w:jc w:val="left"/>
            </w:pPr>
            <w:r>
              <w:rPr>
                <w:sz w:val="18"/>
              </w:rPr>
              <w:t xml:space="preserve">30 min</w:t>
            </w:r>
          </w:p>
        </w:tc>
        <w:tc>
          <w:tcPr/>
          <w:p>
            <w:pPr>
              <w:pStyle w:val="Compact"/>
              <w:spacing w:after="20" w:before="0"/>
              <w:jc w:val="left"/>
            </w:pPr>
            <w:r>
              <w:rPr>
                <w:sz w:val="18"/>
              </w:rPr>
              <w:t xml:space="preserve">8 horas</w:t>
            </w:r>
          </w:p>
        </w:tc>
      </w:tr>
      <w:tr>
        <w:trPr>
          <w:cantSplit/>
        </w:trPr>
        <w:tc>
          <w:tcPr/>
          <w:p>
            <w:pPr>
              <w:pStyle w:val="Compact"/>
              <w:spacing w:after="20" w:before="0"/>
              <w:jc w:val="left"/>
            </w:pPr>
            <w:r>
              <w:rPr>
                <w:sz w:val="18"/>
              </w:rPr>
              <w:t xml:space="preserve">S3</w:t>
            </w:r>
          </w:p>
        </w:tc>
        <w:tc>
          <w:tcPr/>
          <w:p>
            <w:pPr>
              <w:pStyle w:val="Compact"/>
              <w:spacing w:after="20" w:before="0"/>
              <w:jc w:val="left"/>
            </w:pPr>
            <w:r>
              <w:rPr>
                <w:sz w:val="18"/>
              </w:rPr>
              <w:t xml:space="preserve">Dashboard inoperativo o error no bloqueante</w:t>
            </w:r>
          </w:p>
        </w:tc>
        <w:tc>
          <w:tcPr/>
          <w:p>
            <w:pPr>
              <w:pStyle w:val="Compact"/>
              <w:spacing w:after="20" w:before="0"/>
              <w:jc w:val="left"/>
            </w:pPr>
            <w:r>
              <w:rPr>
                <w:sz w:val="18"/>
              </w:rPr>
              <w:t xml:space="preserve">2 horas</w:t>
            </w:r>
          </w:p>
        </w:tc>
        <w:tc>
          <w:tcPr/>
          <w:p>
            <w:pPr>
              <w:pStyle w:val="Compact"/>
              <w:spacing w:after="20" w:before="0"/>
              <w:jc w:val="left"/>
            </w:pPr>
            <w:r>
              <w:rPr>
                <w:sz w:val="18"/>
              </w:rPr>
              <w:t xml:space="preserve">24 horas</w:t>
            </w:r>
          </w:p>
        </w:tc>
      </w:tr>
      <w:tr>
        <w:trPr>
          <w:cantSplit/>
        </w:trPr>
        <w:tc>
          <w:tcPr/>
          <w:p>
            <w:pPr>
              <w:pStyle w:val="Compact"/>
              <w:spacing w:after="20" w:before="0"/>
              <w:jc w:val="left"/>
            </w:pPr>
            <w:r>
              <w:rPr>
                <w:sz w:val="18"/>
              </w:rPr>
              <w:t xml:space="preserve">S4</w:t>
            </w:r>
          </w:p>
        </w:tc>
        <w:tc>
          <w:tcPr/>
          <w:p>
            <w:pPr>
              <w:pStyle w:val="Compact"/>
              <w:spacing w:after="20" w:before="0"/>
              <w:jc w:val="left"/>
            </w:pPr>
            <w:r>
              <w:rPr>
                <w:sz w:val="18"/>
              </w:rPr>
              <w:t xml:space="preserve">Errores visuales que no impiden crear el reporte</w:t>
            </w:r>
          </w:p>
        </w:tc>
        <w:tc>
          <w:tcPr/>
          <w:p>
            <w:pPr>
              <w:pStyle w:val="Compact"/>
              <w:spacing w:after="20" w:before="0"/>
              <w:jc w:val="left"/>
            </w:pPr>
            <w:r>
              <w:rPr>
                <w:sz w:val="18"/>
              </w:rPr>
              <w:t xml:space="preserve">8 horas</w:t>
            </w:r>
          </w:p>
        </w:tc>
        <w:tc>
          <w:tcPr/>
          <w:p>
            <w:pPr>
              <w:pStyle w:val="Compact"/>
              <w:spacing w:after="20" w:before="0"/>
              <w:jc w:val="left"/>
            </w:pPr>
            <w:r>
              <w:rPr>
                <w:sz w:val="18"/>
              </w:rPr>
              <w:t xml:space="preserve">72 horas</w:t>
            </w:r>
          </w:p>
        </w:tc>
      </w:tr>
    </w:tbl>
    <w:p/>
    <w:p>
      <w:pPr>
        <w:pStyle w:val="TableCaption"/>
      </w:pPr>
      <w:r>
        <w:t xml:space="preserve">Tabla 21. Niveles técnicos de servicio propuestos.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1. Niveles técnicos de servicio propuestos. Fuente: Elaboración propia."/>
      </w:tblPr>
      <w:tblGrid>
        <w:gridCol w:w="1980"/>
        <w:gridCol w:w="5940"/>
      </w:tblGrid>
      <w:tr>
        <w:trPr>
          <w:tblHeader w:val="true"/>
          <w:cantSplit/>
          <w:tblHeader/>
        </w:trPr>
        <w:tc>
          <w:tcPr>
            <w:shd w:val="clear" w:color="auto" w:fill="E7E6E6"/>
          </w:tcPr>
          <w:p>
            <w:pPr>
              <w:pStyle w:val="Compact"/>
              <w:spacing w:after="20" w:before="0"/>
              <w:jc w:val="left"/>
            </w:pPr>
            <w:r>
              <w:rPr>
                <w:b/>
                <w:sz w:val="18"/>
              </w:rPr>
              <w:t xml:space="preserve">Nivel</w:t>
            </w:r>
          </w:p>
        </w:tc>
        <w:tc>
          <w:tcPr>
            <w:shd w:val="clear" w:color="auto" w:fill="E7E6E6"/>
          </w:tcPr>
          <w:p>
            <w:pPr>
              <w:pStyle w:val="Compact"/>
              <w:spacing w:after="20" w:before="0"/>
              <w:jc w:val="left"/>
            </w:pPr>
            <w:r>
              <w:rPr>
                <w:b/>
                <w:sz w:val="18"/>
              </w:rPr>
              <w:t xml:space="preserve">Objetivo propuesto</w:t>
            </w:r>
          </w:p>
        </w:tc>
      </w:tr>
      <w:tr>
        <w:trPr>
          <w:cantSplit/>
        </w:trPr>
        <w:tc>
          <w:tcPr/>
          <w:p>
            <w:pPr>
              <w:pStyle w:val="Compact"/>
              <w:spacing w:after="20" w:before="0"/>
              <w:jc w:val="left"/>
            </w:pPr>
            <w:r>
              <w:rPr>
                <w:sz w:val="18"/>
              </w:rPr>
              <w:t xml:space="preserve">Disponibilidad</w:t>
            </w:r>
          </w:p>
        </w:tc>
        <w:tc>
          <w:tcPr/>
          <w:p>
            <w:pPr>
              <w:pStyle w:val="Compact"/>
              <w:spacing w:after="20" w:before="0"/>
              <w:jc w:val="left"/>
            </w:pPr>
            <w:r>
              <w:rPr>
                <w:sz w:val="18"/>
              </w:rPr>
              <w:t xml:space="preserve">99,9 % mensual equivale a unos 43 minutos de caída; 99,5 % a unas 3 h 36 min (decisión pendiente, Anexo B D10)</w:t>
            </w:r>
          </w:p>
        </w:tc>
      </w:tr>
      <w:tr>
        <w:trPr>
          <w:cantSplit/>
        </w:trPr>
        <w:tc>
          <w:tcPr/>
          <w:p>
            <w:pPr>
              <w:pStyle w:val="Compact"/>
              <w:spacing w:after="20" w:before="0"/>
              <w:jc w:val="left"/>
            </w:pPr>
            <w:r>
              <w:rPr>
                <w:sz w:val="18"/>
              </w:rPr>
              <w:t xml:space="preserve">Formulario de reporte</w:t>
            </w:r>
          </w:p>
        </w:tc>
        <w:tc>
          <w:tcPr/>
          <w:p>
            <w:pPr>
              <w:pStyle w:val="Compact"/>
              <w:spacing w:after="20" w:before="0"/>
              <w:jc w:val="left"/>
            </w:pPr>
            <w:r>
              <w:rPr>
                <w:sz w:val="18"/>
              </w:rPr>
              <w:t xml:space="preserve">Responde en 3 segundos o menos en cobertura 3G o 4G (RNF-04)</w:t>
            </w:r>
          </w:p>
        </w:tc>
      </w:tr>
      <w:tr>
        <w:trPr>
          <w:cantSplit/>
        </w:trPr>
        <w:tc>
          <w:tcPr/>
          <w:p>
            <w:pPr>
              <w:pStyle w:val="Compact"/>
              <w:spacing w:after="20" w:before="0"/>
              <w:jc w:val="left"/>
            </w:pPr>
            <w:r>
              <w:rPr>
                <w:sz w:val="18"/>
              </w:rPr>
              <w:t xml:space="preserve">Tasa de error al registrar</w:t>
            </w:r>
          </w:p>
        </w:tc>
        <w:tc>
          <w:tcPr/>
          <w:p>
            <w:pPr>
              <w:pStyle w:val="Compact"/>
              <w:spacing w:after="20" w:before="0"/>
              <w:jc w:val="left"/>
            </w:pPr>
            <w:r>
              <w:rPr>
                <w:sz w:val="18"/>
              </w:rPr>
              <w:t xml:space="preserve">1 % o menos</w:t>
            </w:r>
          </w:p>
        </w:tc>
      </w:tr>
      <w:tr>
        <w:trPr>
          <w:cantSplit/>
        </w:trPr>
        <w:tc>
          <w:tcPr/>
          <w:p>
            <w:pPr>
              <w:pStyle w:val="Compact"/>
              <w:spacing w:after="20" w:before="0"/>
              <w:jc w:val="left"/>
            </w:pPr>
            <w:r>
              <w:rPr>
                <w:sz w:val="18"/>
              </w:rPr>
              <w:t xml:space="preserve">Recuperación ante desastres</w:t>
            </w:r>
          </w:p>
        </w:tc>
        <w:tc>
          <w:tcPr/>
          <w:p>
            <w:pPr>
              <w:pStyle w:val="Compact"/>
              <w:spacing w:after="20" w:before="0"/>
              <w:jc w:val="left"/>
            </w:pPr>
            <w:r>
              <w:rPr>
                <w:sz w:val="18"/>
              </w:rPr>
              <w:t xml:space="preserve">Pérdida máxima de datos de 15 min (RPO) y restauración en 4 h (RTO), como propuesta que requiere respaldos con recuperación a un punto en el tiempo y un simulacro</w:t>
            </w:r>
          </w:p>
        </w:tc>
      </w:tr>
      <w:tr>
        <w:trPr>
          <w:cantSplit/>
        </w:trPr>
        <w:tc>
          <w:tcPr/>
          <w:p>
            <w:pPr>
              <w:pStyle w:val="Compact"/>
              <w:spacing w:after="20" w:before="0"/>
              <w:jc w:val="left"/>
            </w:pPr>
            <w:r>
              <w:rPr>
                <w:sz w:val="18"/>
              </w:rPr>
              <w:t xml:space="preserve">Marcha blanca</w:t>
            </w:r>
          </w:p>
        </w:tc>
        <w:tc>
          <w:tcPr/>
          <w:p>
            <w:pPr>
              <w:pStyle w:val="Compact"/>
              <w:spacing w:after="20" w:before="0"/>
              <w:jc w:val="left"/>
            </w:pPr>
            <w:r>
              <w:rPr>
                <w:sz w:val="18"/>
              </w:rPr>
              <w:t xml:space="preserve">15 días hábiles entre noviembre y diciembre de 2026 antes de exigir los niveles anteriores</w:t>
            </w:r>
          </w:p>
        </w:tc>
      </w:tr>
    </w:tbl>
    <w:bookmarkEnd w:id="76"/>
    <w:bookmarkEnd w:id="77"/>
    <w:bookmarkStart w:id="80" w:name="plan-de-pruebas-de-software"/>
    <w:p>
      <w:pPr>
        <w:pStyle w:val="Heading2"/>
      </w:pPr>
      <w:r>
        <w:t xml:space="preserve">8. Plan de pruebas de software</w:t>
      </w:r>
    </w:p>
    <w:bookmarkStart w:id="78" w:name="estrategia-y-tipos-de-prueba"/>
    <w:p>
      <w:pPr>
        <w:pStyle w:val="Heading3"/>
      </w:pPr>
      <w:r>
        <w:t xml:space="preserve">8.1 Estrategia y tipos de prueba</w:t>
      </w:r>
    </w:p>
    <w:p>
      <w:pPr>
        <w:pStyle w:val="TableCaption"/>
      </w:pPr>
      <w:r>
        <w:t xml:space="preserve">Tabla 22. Tipos de prueba:.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2. Tipos de prueba:.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Tipo</w:t>
            </w:r>
          </w:p>
        </w:tc>
        <w:tc>
          <w:tcPr>
            <w:shd w:val="clear" w:color="auto" w:fill="E7E6E6"/>
          </w:tcPr>
          <w:p>
            <w:pPr>
              <w:pStyle w:val="Compact"/>
              <w:spacing w:after="20" w:before="0"/>
              <w:jc w:val="left"/>
            </w:pPr>
            <w:r>
              <w:rPr>
                <w:b/>
                <w:sz w:val="18"/>
              </w:rPr>
              <w:t xml:space="preserve">Casos/criterio de salida</w:t>
            </w:r>
          </w:p>
        </w:tc>
        <w:tc>
          <w:tcPr>
            <w:shd w:val="clear" w:color="auto" w:fill="E7E6E6"/>
          </w:tcPr>
          <w:p>
            <w:pPr>
              <w:pStyle w:val="Compact"/>
              <w:spacing w:after="20" w:before="0"/>
              <w:jc w:val="left"/>
            </w:pPr>
            <w:r>
              <w:rPr>
                <w:b/>
                <w:sz w:val="18"/>
              </w:rPr>
              <w:t xml:space="preserve">Estado</w:t>
            </w:r>
          </w:p>
        </w:tc>
      </w:tr>
      <w:tr>
        <w:trPr>
          <w:cantSplit/>
        </w:trPr>
        <w:tc>
          <w:tcPr/>
          <w:p>
            <w:pPr>
              <w:pStyle w:val="Compact"/>
              <w:spacing w:after="20" w:before="0"/>
              <w:jc w:val="left"/>
            </w:pPr>
            <w:r>
              <w:rPr>
                <w:sz w:val="18"/>
              </w:rPr>
              <w:t xml:space="preserve">Unitarias de prioridad</w:t>
            </w:r>
          </w:p>
        </w:tc>
        <w:tc>
          <w:tcPr/>
          <w:p>
            <w:pPr>
              <w:pStyle w:val="Compact"/>
              <w:spacing w:after="20" w:before="0"/>
              <w:jc w:val="left"/>
            </w:pPr>
            <w:r>
              <w:rPr>
                <w:sz w:val="18"/>
              </w:rPr>
              <w:t xml:space="preserve">Tabla de verdad con las cuatro reglas, precedencia y</w:t>
            </w:r>
            <w:r>
              <w:rPr>
                <w:sz w:val="18"/>
              </w:rPr>
              <w:t xml:space="preserve"> </w:t>
            </w:r>
            <w:r>
              <w:rPr>
                <w:rStyle w:val="VerbatimChar"/>
                <w:sz w:val="18"/>
              </w:rPr>
              <w:t xml:space="preserve">tipo_falla</w:t>
            </w:r>
            <w:r>
              <w:rPr>
                <w:sz w:val="18"/>
              </w:rPr>
              <w:t xml:space="preserve"> </w:t>
            </w:r>
            <w:r>
              <w:rPr>
                <w:sz w:val="18"/>
              </w:rPr>
              <w:t xml:space="preserve">sin efecto.</w:t>
            </w:r>
          </w:p>
        </w:tc>
        <w:tc>
          <w:tcPr/>
          <w:p>
            <w:pPr>
              <w:pStyle w:val="Compact"/>
              <w:spacing w:after="20" w:before="0"/>
              <w:jc w:val="left"/>
            </w:pPr>
            <w:r>
              <w:rPr>
                <w:sz w:val="18"/>
              </w:rPr>
              <w:t xml:space="preserve">Implementado: 1 prueba de tabla con casos combinados.</w:t>
            </w:r>
          </w:p>
        </w:tc>
      </w:tr>
      <w:tr>
        <w:trPr>
          <w:cantSplit/>
        </w:trPr>
        <w:tc>
          <w:tcPr/>
          <w:p>
            <w:pPr>
              <w:pStyle w:val="Compact"/>
              <w:spacing w:after="20" w:before="0"/>
              <w:jc w:val="left"/>
            </w:pPr>
            <w:r>
              <w:rPr>
                <w:sz w:val="18"/>
              </w:rPr>
              <w:t xml:space="preserve">Validación de RUT</w:t>
            </w:r>
          </w:p>
        </w:tc>
        <w:tc>
          <w:tcPr/>
          <w:p>
            <w:pPr>
              <w:pStyle w:val="Compact"/>
              <w:spacing w:after="20" w:before="0"/>
              <w:jc w:val="left"/>
            </w:pPr>
            <w:r>
              <w:rPr>
                <w:sz w:val="18"/>
              </w:rPr>
              <w:t xml:space="preserve">Módulo 11, dígito K, formatos inválidos y normalización.</w:t>
            </w:r>
          </w:p>
        </w:tc>
        <w:tc>
          <w:tcPr/>
          <w:p>
            <w:pPr>
              <w:pStyle w:val="Compact"/>
              <w:spacing w:after="20" w:before="0"/>
              <w:jc w:val="left"/>
            </w:pPr>
            <w:r>
              <w:rPr>
                <w:sz w:val="18"/>
              </w:rPr>
              <w:t xml:space="preserve">Implementado en API/pruebas.</w:t>
            </w:r>
          </w:p>
        </w:tc>
      </w:tr>
      <w:tr>
        <w:trPr>
          <w:cantSplit/>
        </w:trPr>
        <w:tc>
          <w:tcPr/>
          <w:p>
            <w:pPr>
              <w:pStyle w:val="Compact"/>
              <w:spacing w:after="20" w:before="0"/>
              <w:jc w:val="left"/>
            </w:pPr>
            <w:r>
              <w:rPr>
                <w:sz w:val="18"/>
              </w:rPr>
              <w:t xml:space="preserve">Validación de catálogos/filtros</w:t>
            </w:r>
          </w:p>
        </w:tc>
        <w:tc>
          <w:tcPr/>
          <w:p>
            <w:pPr>
              <w:pStyle w:val="Compact"/>
              <w:spacing w:after="20" w:before="0"/>
              <w:jc w:val="left"/>
            </w:pPr>
            <w:r>
              <w:rPr>
                <w:sz w:val="18"/>
              </w:rPr>
              <w:t xml:space="preserve">Enum permitido, entradas desconocidas, fechas inválidas, límites y paginación.</w:t>
            </w:r>
          </w:p>
        </w:tc>
        <w:tc>
          <w:tcPr/>
          <w:p>
            <w:pPr>
              <w:pStyle w:val="Compact"/>
              <w:spacing w:after="20" w:before="0"/>
              <w:jc w:val="left"/>
            </w:pPr>
            <w:r>
              <w:rPr>
                <w:sz w:val="18"/>
              </w:rPr>
              <w:t xml:space="preserve">Implementado.</w:t>
            </w:r>
          </w:p>
        </w:tc>
      </w:tr>
      <w:tr>
        <w:trPr>
          <w:cantSplit/>
        </w:trPr>
        <w:tc>
          <w:tcPr/>
          <w:p>
            <w:pPr>
              <w:pStyle w:val="Compact"/>
              <w:spacing w:after="20" w:before="0"/>
              <w:jc w:val="left"/>
            </w:pPr>
            <w:r>
              <w:rPr>
                <w:sz w:val="18"/>
              </w:rPr>
              <w:t xml:space="preserve">Migración</w:t>
            </w:r>
          </w:p>
        </w:tc>
        <w:tc>
          <w:tcPr/>
          <w:p>
            <w:pPr>
              <w:pStyle w:val="Compact"/>
              <w:spacing w:after="20" w:before="0"/>
              <w:jc w:val="left"/>
            </w:pPr>
            <w:r>
              <w:rPr>
                <w:sz w:val="18"/>
              </w:rPr>
              <w:t xml:space="preserve">Aplicar schema a una DB vacía; comparar SQL migrado y</w:t>
            </w:r>
            <w:r>
              <w:rPr>
                <w:sz w:val="18"/>
              </w:rPr>
              <w:t xml:space="preserve"> </w:t>
            </w:r>
            <w:r>
              <w:rPr>
                <w:rStyle w:val="VerbatimChar"/>
                <w:sz w:val="18"/>
              </w:rPr>
              <w:t xml:space="preserve">db/schema.sql</w:t>
            </w:r>
            <w:r>
              <w:rPr>
                <w:sz w:val="18"/>
              </w:rPr>
              <w:t xml:space="preserve">; probar down en DB desechable.</w:t>
            </w:r>
          </w:p>
        </w:tc>
        <w:tc>
          <w:tcPr/>
          <w:p>
            <w:pPr>
              <w:pStyle w:val="Compact"/>
              <w:spacing w:after="20" w:before="0"/>
              <w:jc w:val="left"/>
            </w:pPr>
            <w:r>
              <w:rPr>
                <w:sz w:val="18"/>
              </w:rPr>
              <w:t xml:space="preserve">Up y equivalencia implementados/probados; rollback debe agregarse a CI.</w:t>
            </w:r>
          </w:p>
        </w:tc>
      </w:tr>
      <w:tr>
        <w:trPr>
          <w:cantSplit/>
        </w:trPr>
        <w:tc>
          <w:tcPr/>
          <w:p>
            <w:pPr>
              <w:pStyle w:val="Compact"/>
              <w:spacing w:after="20" w:before="0"/>
              <w:jc w:val="left"/>
            </w:pPr>
            <w:r>
              <w:rPr>
                <w:sz w:val="18"/>
              </w:rPr>
              <w:t xml:space="preserve">Integración API + PostgreSQL</w:t>
            </w:r>
          </w:p>
        </w:tc>
        <w:tc>
          <w:tcPr/>
          <w:p>
            <w:pPr>
              <w:pStyle w:val="Compact"/>
              <w:spacing w:after="20" w:before="0"/>
              <w:jc w:val="left"/>
            </w:pPr>
            <w:r>
              <w:rPr>
                <w:sz w:val="18"/>
              </w:rPr>
              <w:t xml:space="preserve">Login/logout/me; 401 genérico; alta; privacidad en lista/detalle; transición; historial; 404/409.</w:t>
            </w:r>
          </w:p>
        </w:tc>
        <w:tc>
          <w:tcPr/>
          <w:p>
            <w:pPr>
              <w:pStyle w:val="Compact"/>
              <w:spacing w:after="20" w:before="0"/>
              <w:jc w:val="left"/>
            </w:pPr>
            <w:r>
              <w:rPr>
                <w:sz w:val="18"/>
              </w:rPr>
              <w:t xml:space="preserve">Implementado con Supertest y PostgreSQL local.</w:t>
            </w:r>
          </w:p>
        </w:tc>
      </w:tr>
      <w:tr>
        <w:trPr>
          <w:cantSplit/>
        </w:trPr>
        <w:tc>
          <w:tcPr/>
          <w:p>
            <w:pPr>
              <w:pStyle w:val="Compact"/>
              <w:spacing w:after="20" w:before="0"/>
              <w:jc w:val="left"/>
            </w:pPr>
            <w:r>
              <w:rPr>
                <w:sz w:val="18"/>
              </w:rPr>
              <w:t xml:space="preserve">Seguridad</w:t>
            </w:r>
          </w:p>
        </w:tc>
        <w:tc>
          <w:tcPr/>
          <w:p>
            <w:pPr>
              <w:pStyle w:val="Compact"/>
              <w:spacing w:after="20" w:before="0"/>
              <w:jc w:val="left"/>
            </w:pPr>
            <w:r>
              <w:rPr>
                <w:sz w:val="18"/>
              </w:rPr>
              <w:t xml:space="preserve">Rate limit, cookies, bcrypt/JWT, SQL parametrizado, secretos y RUT fuera de logs.</w:t>
            </w:r>
          </w:p>
        </w:tc>
        <w:tc>
          <w:tcPr/>
          <w:p>
            <w:pPr>
              <w:pStyle w:val="Compact"/>
              <w:spacing w:after="20" w:before="0"/>
              <w:jc w:val="left"/>
            </w:pPr>
            <w:r>
              <w:rPr>
                <w:sz w:val="18"/>
              </w:rPr>
              <w:t xml:space="preserve">Cobertura básica implementada; falta análisis de seguridad externo/penetración.</w:t>
            </w:r>
          </w:p>
        </w:tc>
      </w:tr>
      <w:tr>
        <w:trPr>
          <w:cantSplit/>
        </w:trPr>
        <w:tc>
          <w:tcPr/>
          <w:p>
            <w:pPr>
              <w:pStyle w:val="Compact"/>
              <w:spacing w:after="20" w:before="0"/>
              <w:jc w:val="left"/>
            </w:pPr>
            <w:r>
              <w:rPr>
                <w:sz w:val="18"/>
              </w:rPr>
              <w:t xml:space="preserve">Auditoría de Casa Central</w:t>
            </w:r>
          </w:p>
        </w:tc>
        <w:tc>
          <w:tcPr/>
          <w:p>
            <w:pPr>
              <w:pStyle w:val="Compact"/>
              <w:spacing w:after="20" w:before="0"/>
              <w:jc w:val="left"/>
            </w:pPr>
            <w:r>
              <w:rPr>
                <w:sz w:val="18"/>
              </w:rPr>
              <w:t xml:space="preserve">Resultados OK/HTTP/timeout/red; número correlativo, inmutabilidad y detalle sanitizado.</w:t>
            </w:r>
          </w:p>
        </w:tc>
        <w:tc>
          <w:tcPr/>
          <w:p>
            <w:pPr>
              <w:pStyle w:val="Compact"/>
              <w:spacing w:after="20" w:before="0"/>
              <w:jc w:val="left"/>
            </w:pPr>
            <w:r>
              <w:rPr>
                <w:sz w:val="18"/>
              </w:rPr>
              <w:t xml:space="preserve">Pruebas unitarias de mock/auditoría; worker real pendiente.</w:t>
            </w:r>
          </w:p>
        </w:tc>
      </w:tr>
      <w:tr>
        <w:trPr>
          <w:cantSplit/>
        </w:trPr>
        <w:tc>
          <w:tcPr/>
          <w:p>
            <w:pPr>
              <w:pStyle w:val="Compact"/>
              <w:spacing w:after="20" w:before="0"/>
              <w:jc w:val="left"/>
            </w:pPr>
            <w:r>
              <w:rPr>
                <w:sz w:val="18"/>
              </w:rPr>
              <w:t xml:space="preserve">Dashboard/KPI</w:t>
            </w:r>
          </w:p>
        </w:tc>
        <w:tc>
          <w:tcPr/>
          <w:p>
            <w:pPr>
              <w:pStyle w:val="Compact"/>
              <w:spacing w:after="20" w:before="0"/>
              <w:jc w:val="left"/>
            </w:pPr>
            <w:r>
              <w:rPr>
                <w:sz w:val="18"/>
              </w:rPr>
              <w:t xml:space="preserve">Fórmulas, zona horaria, cohorte de fecha, denominadores cero y filtros.</w:t>
            </w:r>
          </w:p>
        </w:tc>
        <w:tc>
          <w:tcPr/>
          <w:p>
            <w:pPr>
              <w:pStyle w:val="Compact"/>
              <w:spacing w:after="20" w:before="0"/>
              <w:jc w:val="left"/>
            </w:pPr>
            <w:r>
              <w:rPr>
                <w:sz w:val="18"/>
              </w:rPr>
              <w:t xml:space="preserve">Implementado y cubierto por pruebas; revisado localmente en navegador con datos sintéticos. No reemplaza validación de metas con Jefatura.</w:t>
            </w:r>
          </w:p>
        </w:tc>
      </w:tr>
      <w:tr>
        <w:trPr>
          <w:cantSplit/>
        </w:trPr>
        <w:tc>
          <w:tcPr/>
          <w:p>
            <w:pPr>
              <w:pStyle w:val="Compact"/>
              <w:spacing w:after="20" w:before="0"/>
              <w:jc w:val="left"/>
            </w:pPr>
            <w:r>
              <w:rPr>
                <w:sz w:val="18"/>
              </w:rPr>
              <w:t xml:space="preserve">Fotos</w:t>
            </w:r>
          </w:p>
        </w:tc>
        <w:tc>
          <w:tcPr/>
          <w:p>
            <w:pPr>
              <w:pStyle w:val="Compact"/>
              <w:spacing w:after="20" w:before="0"/>
              <w:jc w:val="left"/>
            </w:pPr>
            <w:r>
              <w:rPr>
                <w:sz w:val="18"/>
              </w:rPr>
              <w:t xml:space="preserve">0–3 archivos, tamaño 2 MB, MIME, nombres seguros, S3 privado, URL y autorización.</w:t>
            </w:r>
          </w:p>
        </w:tc>
        <w:tc>
          <w:tcPr/>
          <w:p>
            <w:pPr>
              <w:pStyle w:val="Compact"/>
              <w:spacing w:after="20" w:before="0"/>
              <w:jc w:val="left"/>
            </w:pPr>
            <w:r>
              <w:rPr>
                <w:sz w:val="18"/>
              </w:rPr>
              <w:t xml:space="preserve">Pendiente; restricciones están parcialmente en esquema.</w:t>
            </w:r>
          </w:p>
        </w:tc>
      </w:tr>
      <w:tr>
        <w:trPr>
          <w:cantSplit/>
        </w:trPr>
        <w:tc>
          <w:tcPr/>
          <w:p>
            <w:pPr>
              <w:pStyle w:val="Compact"/>
              <w:spacing w:after="20" w:before="0"/>
              <w:jc w:val="left"/>
            </w:pPr>
            <w:r>
              <w:rPr>
                <w:sz w:val="18"/>
              </w:rPr>
              <w:t xml:space="preserve">PWA/usabilidad</w:t>
            </w:r>
          </w:p>
        </w:tc>
        <w:tc>
          <w:tcPr/>
          <w:p>
            <w:pPr>
              <w:pStyle w:val="Compact"/>
              <w:spacing w:after="20" w:before="0"/>
              <w:jc w:val="left"/>
            </w:pPr>
            <w:r>
              <w:rPr>
                <w:sz w:val="18"/>
              </w:rPr>
              <w:t xml:space="preserve">Formulario de reporte JSON, login Jefatura, cola, filtros, detalle e historial en navegador móvil/escritorio; QR en Android/iOS, cámara, teclado, accesibilidad, errores y reintento de red.</w:t>
            </w:r>
          </w:p>
        </w:tc>
        <w:tc>
          <w:tcPr/>
          <w:p>
            <w:pPr>
              <w:pStyle w:val="Compact"/>
              <w:spacing w:after="20" w:before="0"/>
              <w:jc w:val="left"/>
            </w:pPr>
            <w:r>
              <w:rPr>
                <w:sz w:val="18"/>
              </w:rPr>
              <w:t xml:space="preserve">Recorrido local de los flujos principales completado en navegador con datos sintéticos. QR gráfico, fotos, pruebas amplias de accesibilidad/dispositivos y manejo offline siguen pendientes.</w:t>
            </w:r>
          </w:p>
        </w:tc>
      </w:tr>
      <w:tr>
        <w:trPr>
          <w:cantSplit/>
        </w:trPr>
        <w:tc>
          <w:tcPr/>
          <w:p>
            <w:pPr>
              <w:pStyle w:val="Compact"/>
              <w:spacing w:after="20" w:before="0"/>
              <w:jc w:val="left"/>
            </w:pPr>
            <w:r>
              <w:rPr>
                <w:sz w:val="18"/>
              </w:rPr>
              <w:t xml:space="preserve">Rendimiento/carga</w:t>
            </w:r>
          </w:p>
        </w:tc>
        <w:tc>
          <w:tcPr/>
          <w:p>
            <w:pPr>
              <w:pStyle w:val="Compact"/>
              <w:spacing w:after="20" w:before="0"/>
              <w:jc w:val="left"/>
            </w:pPr>
            <w:r>
              <w:rPr>
                <w:sz w:val="18"/>
              </w:rPr>
              <w:t xml:space="preserve">Pico estimado, p95, pool, conexión RDS y límites.</w:t>
            </w:r>
          </w:p>
        </w:tc>
        <w:tc>
          <w:tcPr/>
          <w:p>
            <w:pPr>
              <w:pStyle w:val="Compact"/>
              <w:spacing w:after="20" w:before="0"/>
              <w:jc w:val="left"/>
            </w:pPr>
            <w:r>
              <w:rPr>
                <w:sz w:val="18"/>
              </w:rPr>
              <w:t xml:space="preserve">Pendiente de volumen acordado y ambiente parecido a producción.</w:t>
            </w:r>
          </w:p>
        </w:tc>
      </w:tr>
      <w:tr>
        <w:trPr>
          <w:cantSplit/>
        </w:trPr>
        <w:tc>
          <w:tcPr/>
          <w:p>
            <w:pPr>
              <w:pStyle w:val="Compact"/>
              <w:spacing w:after="20" w:before="0"/>
              <w:jc w:val="left"/>
            </w:pPr>
            <w:r>
              <w:rPr>
                <w:sz w:val="18"/>
              </w:rPr>
              <w:t xml:space="preserve">Resiliencia/DR</w:t>
            </w:r>
          </w:p>
        </w:tc>
        <w:tc>
          <w:tcPr/>
          <w:p>
            <w:pPr>
              <w:pStyle w:val="Compact"/>
              <w:spacing w:after="20" w:before="0"/>
              <w:jc w:val="left"/>
            </w:pPr>
            <w:r>
              <w:rPr>
                <w:sz w:val="18"/>
              </w:rPr>
              <w:t xml:space="preserve">Caída de AZ/DB, restauración, DNS/deploy rollback, RTO/RPO demostrados.</w:t>
            </w:r>
          </w:p>
        </w:tc>
        <w:tc>
          <w:tcPr/>
          <w:p>
            <w:pPr>
              <w:pStyle w:val="Compact"/>
              <w:spacing w:after="20" w:before="0"/>
              <w:jc w:val="left"/>
            </w:pPr>
            <w:r>
              <w:rPr>
                <w:sz w:val="18"/>
              </w:rPr>
              <w:t xml:space="preserve">Pendiente de infraestructura y simulacro.</w:t>
            </w:r>
          </w:p>
        </w:tc>
      </w:tr>
      <w:tr>
        <w:trPr>
          <w:cantSplit/>
        </w:trPr>
        <w:tc>
          <w:tcPr/>
          <w:p>
            <w:pPr>
              <w:pStyle w:val="Compact"/>
              <w:spacing w:after="20" w:before="0"/>
              <w:jc w:val="left"/>
            </w:pPr>
            <w:r>
              <w:rPr>
                <w:sz w:val="18"/>
              </w:rPr>
              <w:t xml:space="preserve">Aceptación usuario</w:t>
            </w:r>
          </w:p>
        </w:tc>
        <w:tc>
          <w:tcPr/>
          <w:p>
            <w:pPr>
              <w:pStyle w:val="Compact"/>
              <w:spacing w:after="20" w:before="0"/>
              <w:jc w:val="left"/>
            </w:pPr>
            <w:r>
              <w:rPr>
                <w:sz w:val="18"/>
              </w:rPr>
              <w:t xml:space="preserve">Operario reporta en menos de objetivo acordado; Jefatura gestiona cola y KPI; cliente firma UAT.</w:t>
            </w:r>
          </w:p>
        </w:tc>
        <w:tc>
          <w:tcPr/>
          <w:p>
            <w:pPr>
              <w:pStyle w:val="Compact"/>
              <w:spacing w:after="20" w:before="0"/>
              <w:jc w:val="left"/>
            </w:pPr>
            <w:r>
              <w:rPr>
                <w:sz w:val="18"/>
              </w:rPr>
              <w:t xml:space="preserve">Aceptación visual técnica local del recorrido principal completada; no hubo UAT con Mallplaza ni firma de cliente, y no hay meta de tiempo validada.</w:t>
            </w:r>
          </w:p>
        </w:tc>
      </w:tr>
    </w:tbl>
    <w:p>
      <w:pPr>
        <w:pStyle w:val="BodyText"/>
      </w:pPr>
      <w:r>
        <w:t xml:space="preserve">La estrategia de ejecución es: ejecutar lint y pruebas en cada entrega; usar una base PostgreSQL desechable para migraciones e integración, sin datos productivos; correr las pruebas en integración continua en cada cambio; hacer la aceptación con usuarios con datos ficticios, y bloquear una liberación si falla una regla crítica, aparece el RUT o un secreto en los registros, o se pierde trazabilidad.</w:t>
      </w:r>
    </w:p>
    <w:bookmarkEnd w:id="78"/>
    <w:bookmarkStart w:id="79" w:name="resultados-de-ejecución"/>
    <w:p>
      <w:pPr>
        <w:pStyle w:val="Heading3"/>
      </w:pPr>
      <w:r>
        <w:t xml:space="preserve">8.2 Resultados de ejecución</w:t>
      </w:r>
    </w:p>
    <w:p>
      <w:pPr>
        <w:pStyle w:val="FirstParagraph"/>
      </w:pPr>
      <w:r>
        <w:t xml:space="preserve">El 10 de octubre de 2026 pasó completa la suite automatizada del repositorio (33 pruebas en 9 archivos) y se ejecutaron 46 casos contra el backend en un entorno local (Node 22, PostgreSQL 16, base limpia, por HTTP): 45 aprobados y 1 hallazgo de seguridad. Quedan 10 casos manuales (celular real, QR, aceptación con la Jefatura) y 8 casos bloqueados por funcionalidad aún no construida (fotos, Casa Central real, HTTPS y AWS).</w:t>
      </w:r>
    </w:p>
    <w:p>
      <w:pPr>
        <w:pStyle w:val="TableCaption"/>
      </w:pPr>
      <w:r>
        <w:t xml:space="preserve">Tabla 23. Casos de prueba ejecutados contra el backend (10 de octubre de 2026).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3. Casos de prueba ejecutados contra el backend (10 de octubre de 2026). Fuente: Elaboración propia."/>
      </w:tblPr>
      <w:tblGrid>
        <w:gridCol w:w="546"/>
        <w:gridCol w:w="2594"/>
        <w:gridCol w:w="1228"/>
        <w:gridCol w:w="2594"/>
        <w:gridCol w:w="955"/>
      </w:tblGrid>
      <w:tr>
        <w:trPr>
          <w:tblHeader w:val="true"/>
          <w:cantSplit/>
          <w:tblHeader/>
        </w:trPr>
        <w:tc>
          <w:tcPr>
            <w:shd w:val="clear" w:color="auto" w:fill="E7E6E6"/>
          </w:tcPr>
          <w:p>
            <w:pPr>
              <w:pStyle w:val="Compact"/>
              <w:spacing w:after="20" w:before="0"/>
              <w:jc w:val="left"/>
            </w:pPr>
            <w:r>
              <w:rPr>
                <w:b/>
                <w:sz w:val="18"/>
              </w:rPr>
              <w:t xml:space="preserve">ID</w:t>
            </w:r>
          </w:p>
        </w:tc>
        <w:tc>
          <w:tcPr>
            <w:shd w:val="clear" w:color="auto" w:fill="E7E6E6"/>
          </w:tcPr>
          <w:p>
            <w:pPr>
              <w:pStyle w:val="Compact"/>
              <w:spacing w:after="20" w:before="0"/>
              <w:jc w:val="left"/>
            </w:pPr>
            <w:r>
              <w:rPr>
                <w:b/>
                <w:sz w:val="18"/>
              </w:rPr>
              <w:t xml:space="preserve">Caso</w:t>
            </w:r>
          </w:p>
        </w:tc>
        <w:tc>
          <w:tcPr>
            <w:shd w:val="clear" w:color="auto" w:fill="E7E6E6"/>
          </w:tcPr>
          <w:p>
            <w:pPr>
              <w:pStyle w:val="Compact"/>
              <w:spacing w:after="20" w:before="0"/>
              <w:jc w:val="left"/>
            </w:pPr>
            <w:r>
              <w:rPr>
                <w:b/>
                <w:sz w:val="18"/>
              </w:rPr>
              <w:t xml:space="preserve">RF o RNF</w:t>
            </w:r>
          </w:p>
        </w:tc>
        <w:tc>
          <w:tcPr>
            <w:shd w:val="clear" w:color="auto" w:fill="E7E6E6"/>
          </w:tcPr>
          <w:p>
            <w:pPr>
              <w:pStyle w:val="Compact"/>
              <w:spacing w:after="20" w:before="0"/>
              <w:jc w:val="left"/>
            </w:pPr>
            <w:r>
              <w:rPr>
                <w:b/>
                <w:sz w:val="18"/>
              </w:rPr>
              <w:t xml:space="preserve">Resultado obtenido</w:t>
            </w:r>
          </w:p>
        </w:tc>
        <w:tc>
          <w:tcPr>
            <w:shd w:val="clear" w:color="auto" w:fill="E7E6E6"/>
          </w:tcPr>
          <w:p>
            <w:pPr>
              <w:pStyle w:val="Compact"/>
              <w:spacing w:after="20" w:before="0"/>
              <w:jc w:val="left"/>
            </w:pPr>
            <w:r>
              <w:rPr>
                <w:b/>
                <w:sz w:val="18"/>
              </w:rPr>
              <w:t xml:space="preserve">Estado</w:t>
            </w:r>
          </w:p>
        </w:tc>
      </w:tr>
      <w:tr>
        <w:trPr>
          <w:cantSplit/>
        </w:trPr>
        <w:tc>
          <w:tcPr/>
          <w:p>
            <w:pPr>
              <w:pStyle w:val="Compact"/>
              <w:spacing w:after="20" w:before="0"/>
              <w:jc w:val="left"/>
            </w:pPr>
            <w:r>
              <w:rPr>
                <w:sz w:val="18"/>
              </w:rPr>
              <w:t xml:space="preserve">TC-01</w:t>
            </w:r>
          </w:p>
        </w:tc>
        <w:tc>
          <w:tcPr/>
          <w:p>
            <w:pPr>
              <w:pStyle w:val="Compact"/>
              <w:spacing w:after="20" w:before="0"/>
              <w:jc w:val="left"/>
            </w:pPr>
            <w:r>
              <w:rPr>
                <w:sz w:val="18"/>
              </w:rPr>
              <w:t xml:space="preserve">Inicio de sesión con credenciales válidas</w:t>
            </w:r>
          </w:p>
        </w:tc>
        <w:tc>
          <w:tcPr/>
          <w:p>
            <w:pPr>
              <w:pStyle w:val="Compact"/>
              <w:spacing w:after="20" w:before="0"/>
              <w:jc w:val="left"/>
            </w:pPr>
            <w:r>
              <w:rPr>
                <w:sz w:val="18"/>
              </w:rPr>
              <w:t xml:space="preserve">RF-01, RNF-06</w:t>
            </w:r>
          </w:p>
        </w:tc>
        <w:tc>
          <w:tcPr/>
          <w:p>
            <w:pPr>
              <w:pStyle w:val="Compact"/>
              <w:spacing w:after="20" w:before="0"/>
              <w:jc w:val="left"/>
            </w:pPr>
            <w:r>
              <w:rPr>
                <w:sz w:val="18"/>
              </w:rPr>
              <w:t xml:space="preserve">HTTP 200 · cookie recibida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TC-02</w:t>
            </w:r>
          </w:p>
        </w:tc>
        <w:tc>
          <w:tcPr/>
          <w:p>
            <w:pPr>
              <w:pStyle w:val="Compact"/>
              <w:spacing w:after="20" w:before="0"/>
              <w:jc w:val="left"/>
            </w:pPr>
            <w:r>
              <w:rPr>
                <w:sz w:val="18"/>
              </w:rPr>
              <w:t xml:space="preserve">Contraseña incorrecta</w:t>
            </w:r>
          </w:p>
        </w:tc>
        <w:tc>
          <w:tcPr/>
          <w:p>
            <w:pPr>
              <w:pStyle w:val="Compact"/>
              <w:spacing w:after="20" w:before="0"/>
              <w:jc w:val="left"/>
            </w:pPr>
            <w:r>
              <w:rPr>
                <w:sz w:val="18"/>
              </w:rPr>
              <w:t xml:space="preserve">RF-01</w:t>
            </w:r>
          </w:p>
        </w:tc>
        <w:tc>
          <w:tcPr/>
          <w:p>
            <w:pPr>
              <w:pStyle w:val="Compact"/>
              <w:spacing w:after="20" w:before="0"/>
              <w:jc w:val="left"/>
            </w:pPr>
            <w:r>
              <w:rPr>
                <w:sz w:val="18"/>
              </w:rPr>
              <w:t xml:space="preserve">HTTP 401 · INVALID_CREDENTIALS · «Credenciales inválidas»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TC-03</w:t>
            </w:r>
          </w:p>
        </w:tc>
        <w:tc>
          <w:tcPr/>
          <w:p>
            <w:pPr>
              <w:pStyle w:val="Compact"/>
              <w:spacing w:after="20" w:before="0"/>
              <w:jc w:val="left"/>
            </w:pPr>
            <w:r>
              <w:rPr>
                <w:sz w:val="18"/>
              </w:rPr>
              <w:t xml:space="preserve">Correo inexistente: mensaje idéntico al de contraseña incorrecta</w:t>
            </w:r>
          </w:p>
        </w:tc>
        <w:tc>
          <w:tcPr/>
          <w:p>
            <w:pPr>
              <w:pStyle w:val="Compact"/>
              <w:spacing w:after="20" w:before="0"/>
              <w:jc w:val="left"/>
            </w:pPr>
            <w:r>
              <w:rPr>
                <w:sz w:val="18"/>
              </w:rPr>
              <w:t xml:space="preserve">RF-01</w:t>
            </w:r>
          </w:p>
        </w:tc>
        <w:tc>
          <w:tcPr/>
          <w:p>
            <w:pPr>
              <w:pStyle w:val="Compact"/>
              <w:spacing w:after="20" w:before="0"/>
              <w:jc w:val="left"/>
            </w:pPr>
            <w:r>
              <w:rPr>
                <w:sz w:val="18"/>
              </w:rPr>
              <w:t xml:space="preserve">HTTP 401 · INVALID_CREDENTIALS · «Credenciales inválidas»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TC-04</w:t>
            </w:r>
          </w:p>
        </w:tc>
        <w:tc>
          <w:tcPr/>
          <w:p>
            <w:pPr>
              <w:pStyle w:val="Compact"/>
              <w:spacing w:after="20" w:before="0"/>
              <w:jc w:val="left"/>
            </w:pPr>
            <w:r>
              <w:rPr>
                <w:sz w:val="18"/>
              </w:rPr>
              <w:t xml:space="preserve">Cola sin sesión</w:t>
            </w:r>
          </w:p>
        </w:tc>
        <w:tc>
          <w:tcPr/>
          <w:p>
            <w:pPr>
              <w:pStyle w:val="Compact"/>
              <w:spacing w:after="20" w:before="0"/>
              <w:jc w:val="left"/>
            </w:pPr>
            <w:r>
              <w:rPr>
                <w:sz w:val="18"/>
              </w:rPr>
              <w:t xml:space="preserve">RF-02, RNF-05</w:t>
            </w:r>
          </w:p>
        </w:tc>
        <w:tc>
          <w:tcPr/>
          <w:p>
            <w:pPr>
              <w:pStyle w:val="Compact"/>
              <w:spacing w:after="20" w:before="0"/>
              <w:jc w:val="left"/>
            </w:pPr>
            <w:r>
              <w:rPr>
                <w:sz w:val="18"/>
              </w:rPr>
              <w:t xml:space="preserve">HTTP 401 · UNAUTHORIZED</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TC-05</w:t>
            </w:r>
          </w:p>
        </w:tc>
        <w:tc>
          <w:tcPr/>
          <w:p>
            <w:pPr>
              <w:pStyle w:val="Compact"/>
              <w:spacing w:after="20" w:before="0"/>
              <w:jc w:val="left"/>
            </w:pPr>
            <w:r>
              <w:rPr>
                <w:sz w:val="18"/>
              </w:rPr>
              <w:t xml:space="preserve">Dashboard sin sesión</w:t>
            </w:r>
          </w:p>
        </w:tc>
        <w:tc>
          <w:tcPr/>
          <w:p>
            <w:pPr>
              <w:pStyle w:val="Compact"/>
              <w:spacing w:after="20" w:before="0"/>
              <w:jc w:val="left"/>
            </w:pPr>
            <w:r>
              <w:rPr>
                <w:sz w:val="18"/>
              </w:rPr>
              <w:t xml:space="preserve">RF-02, RNF-05</w:t>
            </w:r>
          </w:p>
        </w:tc>
        <w:tc>
          <w:tcPr/>
          <w:p>
            <w:pPr>
              <w:pStyle w:val="Compact"/>
              <w:spacing w:after="20" w:before="0"/>
              <w:jc w:val="left"/>
            </w:pPr>
            <w:r>
              <w:rPr>
                <w:sz w:val="18"/>
              </w:rPr>
              <w:t xml:space="preserve">HTTP 401 · UNAUTHORIZED</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TC-06</w:t>
            </w:r>
          </w:p>
        </w:tc>
        <w:tc>
          <w:tcPr/>
          <w:p>
            <w:pPr>
              <w:pStyle w:val="Compact"/>
              <w:spacing w:after="20" w:before="0"/>
              <w:jc w:val="left"/>
            </w:pPr>
            <w:r>
              <w:rPr>
                <w:sz w:val="18"/>
              </w:rPr>
              <w:t xml:space="preserve">Cierre de sesión</w:t>
            </w:r>
          </w:p>
        </w:tc>
        <w:tc>
          <w:tcPr/>
          <w:p>
            <w:pPr>
              <w:pStyle w:val="Compact"/>
              <w:spacing w:after="20" w:before="0"/>
              <w:jc w:val="left"/>
            </w:pPr>
            <w:r>
              <w:rPr>
                <w:sz w:val="18"/>
              </w:rPr>
              <w:t xml:space="preserve">RF-03</w:t>
            </w:r>
          </w:p>
        </w:tc>
        <w:tc>
          <w:tcPr/>
          <w:p>
            <w:pPr>
              <w:pStyle w:val="Compact"/>
              <w:spacing w:after="20" w:before="0"/>
              <w:jc w:val="left"/>
            </w:pPr>
            <w:r>
              <w:rPr>
                <w:sz w:val="18"/>
              </w:rPr>
              <w:t xml:space="preserve">HTTP 204 (sin contenido) · cookie invalidada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TC-07</w:t>
            </w:r>
          </w:p>
        </w:tc>
        <w:tc>
          <w:tcPr/>
          <w:p>
            <w:pPr>
              <w:pStyle w:val="Compact"/>
              <w:spacing w:after="20" w:before="0"/>
              <w:jc w:val="left"/>
            </w:pPr>
            <w:r>
              <w:rPr>
                <w:sz w:val="18"/>
              </w:rPr>
              <w:t xml:space="preserve">Alta válida de incidencia</w:t>
            </w:r>
          </w:p>
        </w:tc>
        <w:tc>
          <w:tcPr/>
          <w:p>
            <w:pPr>
              <w:pStyle w:val="Compact"/>
              <w:spacing w:after="20" w:before="0"/>
              <w:jc w:val="left"/>
            </w:pPr>
            <w:r>
              <w:rPr>
                <w:sz w:val="18"/>
              </w:rPr>
              <w:t xml:space="preserve">RF-04 a RF-11, RF-14, RF-15, RF-18</w:t>
            </w:r>
          </w:p>
        </w:tc>
        <w:tc>
          <w:tcPr/>
          <w:p>
            <w:pPr>
              <w:pStyle w:val="Compact"/>
              <w:spacing w:after="20" w:before="0"/>
              <w:jc w:val="left"/>
            </w:pPr>
            <w:r>
              <w:rPr>
                <w:sz w:val="18"/>
              </w:rPr>
              <w:t xml:space="preserve">HTTP 201 · id 1 · prioridad CRITICA · estado PENDIENTE</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TC-08</w:t>
            </w:r>
          </w:p>
        </w:tc>
        <w:tc>
          <w:tcPr/>
          <w:p>
            <w:pPr>
              <w:pStyle w:val="Compact"/>
              <w:spacing w:after="20" w:before="0"/>
              <w:jc w:val="left"/>
            </w:pPr>
            <w:r>
              <w:rPr>
                <w:sz w:val="18"/>
              </w:rPr>
              <w:t xml:space="preserve">Alta sin RUT</w:t>
            </w:r>
          </w:p>
        </w:tc>
        <w:tc>
          <w:tcPr/>
          <w:p>
            <w:pPr>
              <w:pStyle w:val="Compact"/>
              <w:spacing w:after="20" w:before="0"/>
              <w:jc w:val="left"/>
            </w:pPr>
            <w:r>
              <w:rPr>
                <w:sz w:val="18"/>
              </w:rPr>
              <w:t xml:space="preserve">RF-06, RF-14</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TC-09</w:t>
            </w:r>
          </w:p>
        </w:tc>
        <w:tc>
          <w:tcPr/>
          <w:p>
            <w:pPr>
              <w:pStyle w:val="Compact"/>
              <w:spacing w:after="20" w:before="0"/>
              <w:jc w:val="left"/>
            </w:pPr>
            <w:r>
              <w:rPr>
                <w:sz w:val="18"/>
              </w:rPr>
              <w:t xml:space="preserve">RUT con dígito verificador inválido (módulo 11)</w:t>
            </w:r>
          </w:p>
        </w:tc>
        <w:tc>
          <w:tcPr/>
          <w:p>
            <w:pPr>
              <w:pStyle w:val="Compact"/>
              <w:spacing w:after="20" w:before="0"/>
              <w:jc w:val="left"/>
            </w:pPr>
            <w:r>
              <w:rPr>
                <w:sz w:val="18"/>
              </w:rPr>
              <w:t xml:space="preserve">RNF-12</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TC-10</w:t>
            </w:r>
          </w:p>
        </w:tc>
        <w:tc>
          <w:tcPr/>
          <w:p>
            <w:pPr>
              <w:pStyle w:val="Compact"/>
              <w:spacing w:after="20" w:before="0"/>
              <w:jc w:val="left"/>
            </w:pPr>
            <w:r>
              <w:rPr>
                <w:sz w:val="18"/>
              </w:rPr>
              <w:t xml:space="preserve">Alta sin el campo obligatorio de impacto operativo</w:t>
            </w:r>
          </w:p>
        </w:tc>
        <w:tc>
          <w:tcPr/>
          <w:p>
            <w:pPr>
              <w:pStyle w:val="Compact"/>
              <w:spacing w:after="20" w:before="0"/>
              <w:jc w:val="left"/>
            </w:pPr>
            <w:r>
              <w:rPr>
                <w:sz w:val="18"/>
              </w:rPr>
              <w:t xml:space="preserve">RF-08, RF-14</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TC-11</w:t>
            </w:r>
          </w:p>
        </w:tc>
        <w:tc>
          <w:tcPr/>
          <w:p>
            <w:pPr>
              <w:pStyle w:val="Compact"/>
              <w:spacing w:after="20" w:before="0"/>
              <w:jc w:val="left"/>
            </w:pPr>
            <w:r>
              <w:rPr>
                <w:sz w:val="18"/>
              </w:rPr>
              <w:t xml:space="preserve">Tipo de falla fuera del catálogo</w:t>
            </w:r>
          </w:p>
        </w:tc>
        <w:tc>
          <w:tcPr/>
          <w:p>
            <w:pPr>
              <w:pStyle w:val="Compact"/>
              <w:spacing w:after="20" w:before="0"/>
              <w:jc w:val="left"/>
            </w:pPr>
            <w:r>
              <w:rPr>
                <w:sz w:val="18"/>
              </w:rPr>
              <w:t xml:space="preserve">RF-07</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TC-12</w:t>
            </w:r>
          </w:p>
        </w:tc>
        <w:tc>
          <w:tcPr/>
          <w:p>
            <w:pPr>
              <w:pStyle w:val="Compact"/>
              <w:spacing w:after="20" w:before="0"/>
              <w:jc w:val="left"/>
            </w:pPr>
            <w:r>
              <w:rPr>
                <w:sz w:val="18"/>
              </w:rPr>
              <w:t xml:space="preserve">Ubicación fuera del catálogo</w:t>
            </w:r>
          </w:p>
        </w:tc>
        <w:tc>
          <w:tcPr/>
          <w:p>
            <w:pPr>
              <w:pStyle w:val="Compact"/>
              <w:spacing w:after="20" w:before="0"/>
              <w:jc w:val="left"/>
            </w:pPr>
            <w:r>
              <w:rPr>
                <w:sz w:val="18"/>
              </w:rPr>
              <w:t xml:space="preserve">RF-05</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TC-13</w:t>
            </w:r>
          </w:p>
        </w:tc>
        <w:tc>
          <w:tcPr/>
          <w:p>
            <w:pPr>
              <w:pStyle w:val="Compact"/>
              <w:spacing w:after="20" w:before="0"/>
              <w:jc w:val="left"/>
            </w:pPr>
            <w:r>
              <w:rPr>
                <w:sz w:val="18"/>
              </w:rPr>
              <w:t xml:space="preserve">Alta sin comentario (campo opcional)</w:t>
            </w:r>
          </w:p>
        </w:tc>
        <w:tc>
          <w:tcPr/>
          <w:p>
            <w:pPr>
              <w:pStyle w:val="Compact"/>
              <w:spacing w:after="20" w:before="0"/>
              <w:jc w:val="left"/>
            </w:pPr>
            <w:r>
              <w:rPr>
                <w:sz w:val="18"/>
              </w:rPr>
              <w:t xml:space="preserve">RF-11</w:t>
            </w:r>
          </w:p>
        </w:tc>
        <w:tc>
          <w:tcPr/>
          <w:p>
            <w:pPr>
              <w:pStyle w:val="Compact"/>
              <w:spacing w:after="20" w:before="0"/>
              <w:jc w:val="left"/>
            </w:pPr>
            <w:r>
              <w:rPr>
                <w:sz w:val="18"/>
              </w:rPr>
              <w:t xml:space="preserve">HTTP 201 · prioridad BAJA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TC-14</w:t>
            </w:r>
          </w:p>
        </w:tc>
        <w:tc>
          <w:tcPr/>
          <w:p>
            <w:pPr>
              <w:pStyle w:val="Compact"/>
              <w:spacing w:after="20" w:before="0"/>
              <w:jc w:val="left"/>
            </w:pPr>
            <w:r>
              <w:rPr>
                <w:sz w:val="18"/>
              </w:rPr>
              <w:t xml:space="preserve">La respuesta del alta no devuelve el RUT</w:t>
            </w:r>
          </w:p>
        </w:tc>
        <w:tc>
          <w:tcPr/>
          <w:p>
            <w:pPr>
              <w:pStyle w:val="Compact"/>
              <w:spacing w:after="20" w:before="0"/>
              <w:jc w:val="left"/>
            </w:pPr>
            <w:r>
              <w:rPr>
                <w:sz w:val="18"/>
              </w:rPr>
              <w:t xml:space="preserve">RNF-10</w:t>
            </w:r>
          </w:p>
        </w:tc>
        <w:tc>
          <w:tcPr/>
          <w:p>
            <w:pPr>
              <w:pStyle w:val="Compact"/>
              <w:spacing w:after="20" w:before="0"/>
              <w:jc w:val="left"/>
            </w:pPr>
            <w:r>
              <w:rPr>
                <w:sz w:val="18"/>
              </w:rPr>
              <w:t xml:space="preserve">El cuerpo no contiene el RUT</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TC-15</w:t>
            </w:r>
          </w:p>
        </w:tc>
        <w:tc>
          <w:tcPr/>
          <w:p>
            <w:pPr>
              <w:pStyle w:val="Compact"/>
              <w:spacing w:after="20" w:before="0"/>
              <w:jc w:val="left"/>
            </w:pPr>
            <w:r>
              <w:rPr>
                <w:sz w:val="18"/>
              </w:rPr>
              <w:t xml:space="preserve">Prioridad: Alto tránsito + impacto operativo</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CRITICA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TC-16</w:t>
            </w:r>
          </w:p>
        </w:tc>
        <w:tc>
          <w:tcPr/>
          <w:p>
            <w:pPr>
              <w:pStyle w:val="Compact"/>
              <w:spacing w:after="20" w:before="0"/>
              <w:jc w:val="left"/>
            </w:pPr>
            <w:r>
              <w:rPr>
                <w:sz w:val="18"/>
              </w:rPr>
              <w:t xml:space="preserve">Prioridad: Bajo tránsito + riesgo de accidente</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ALTA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TC-17</w:t>
            </w:r>
          </w:p>
        </w:tc>
        <w:tc>
          <w:tcPr/>
          <w:p>
            <w:pPr>
              <w:pStyle w:val="Compact"/>
              <w:spacing w:after="20" w:before="0"/>
              <w:jc w:val="left"/>
            </w:pPr>
            <w:r>
              <w:rPr>
                <w:sz w:val="18"/>
              </w:rPr>
              <w:t xml:space="preserve">Prioridad: Bajo tránsito + afecta a terceros</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ALTA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TC-18</w:t>
            </w:r>
          </w:p>
        </w:tc>
        <w:tc>
          <w:tcPr/>
          <w:p>
            <w:pPr>
              <w:pStyle w:val="Compact"/>
              <w:spacing w:after="20" w:before="0"/>
              <w:jc w:val="left"/>
            </w:pPr>
            <w:r>
              <w:rPr>
                <w:sz w:val="18"/>
              </w:rPr>
              <w:t xml:space="preserve">Prioridad: Alto tránsito sin otros factores</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MEDIA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TC-19</w:t>
            </w:r>
          </w:p>
        </w:tc>
        <w:tc>
          <w:tcPr/>
          <w:p>
            <w:pPr>
              <w:pStyle w:val="Compact"/>
              <w:spacing w:after="20" w:before="0"/>
              <w:jc w:val="left"/>
            </w:pPr>
            <w:r>
              <w:rPr>
                <w:sz w:val="18"/>
              </w:rPr>
              <w:t xml:space="preserve">Prioridad: Bajo tránsito + impacto operativo</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MEDIA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TC-20</w:t>
            </w:r>
          </w:p>
        </w:tc>
        <w:tc>
          <w:tcPr/>
          <w:p>
            <w:pPr>
              <w:pStyle w:val="Compact"/>
              <w:spacing w:after="20" w:before="0"/>
              <w:jc w:val="left"/>
            </w:pPr>
            <w:r>
              <w:rPr>
                <w:sz w:val="18"/>
              </w:rPr>
              <w:t xml:space="preserve">Prioridad: Bajo tránsito sin factores</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BAJA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TC-21</w:t>
            </w:r>
          </w:p>
        </w:tc>
        <w:tc>
          <w:tcPr/>
          <w:p>
            <w:pPr>
              <w:pStyle w:val="Compact"/>
              <w:spacing w:after="20" w:before="0"/>
              <w:jc w:val="left"/>
            </w:pPr>
            <w:r>
              <w:rPr>
                <w:sz w:val="18"/>
              </w:rPr>
              <w:t xml:space="preserve">Prioridad: Precedencia: alto tránsito + impacto + riesgo + terceros</w:t>
            </w:r>
          </w:p>
        </w:tc>
        <w:tc>
          <w:tcPr/>
          <w:p>
            <w:pPr>
              <w:pStyle w:val="Compact"/>
              <w:spacing w:after="20" w:before="0"/>
              <w:jc w:val="left"/>
            </w:pPr>
            <w:r>
              <w:rPr>
                <w:sz w:val="18"/>
              </w:rPr>
              <w:t xml:space="preserve">RF-16, RF-17</w:t>
            </w:r>
          </w:p>
        </w:tc>
        <w:tc>
          <w:tcPr/>
          <w:p>
            <w:pPr>
              <w:pStyle w:val="Compact"/>
              <w:spacing w:after="20" w:before="0"/>
              <w:jc w:val="left"/>
            </w:pPr>
            <w:r>
              <w:rPr>
                <w:sz w:val="18"/>
              </w:rPr>
              <w:t xml:space="preserve">HTTP 201 · prioridad CRITICA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TC-22</w:t>
            </w:r>
          </w:p>
        </w:tc>
        <w:tc>
          <w:tcPr/>
          <w:p>
            <w:pPr>
              <w:pStyle w:val="Compact"/>
              <w:spacing w:after="20" w:before="0"/>
              <w:jc w:val="left"/>
            </w:pPr>
            <w:r>
              <w:rPr>
                <w:sz w:val="18"/>
              </w:rPr>
              <w:t xml:space="preserve">Determinismo: el mismo reporte da la misma prioridad</w:t>
            </w:r>
          </w:p>
        </w:tc>
        <w:tc>
          <w:tcPr/>
          <w:p>
            <w:pPr>
              <w:pStyle w:val="Compact"/>
              <w:spacing w:after="20" w:before="0"/>
              <w:jc w:val="left"/>
            </w:pPr>
            <w:r>
              <w:rPr>
                <w:sz w:val="18"/>
              </w:rPr>
              <w:t xml:space="preserve">RF-16</w:t>
            </w:r>
          </w:p>
        </w:tc>
        <w:tc>
          <w:tcPr/>
          <w:p>
            <w:pPr>
              <w:pStyle w:val="Compact"/>
              <w:spacing w:after="20" w:before="0"/>
              <w:jc w:val="left"/>
            </w:pPr>
            <w:r>
              <w:rPr>
                <w:sz w:val="18"/>
              </w:rPr>
              <w:t xml:space="preserve">Prioridades: ALTA y ALTA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TC-23</w:t>
            </w:r>
          </w:p>
        </w:tc>
        <w:tc>
          <w:tcPr/>
          <w:p>
            <w:pPr>
              <w:pStyle w:val="Compact"/>
              <w:spacing w:after="20" w:before="0"/>
              <w:jc w:val="left"/>
            </w:pPr>
            <w:r>
              <w:rPr>
                <w:sz w:val="18"/>
              </w:rPr>
              <w:t xml:space="preserve">Cola ordenada por prioridad (Crítica a Baja)</w:t>
            </w:r>
          </w:p>
        </w:tc>
        <w:tc>
          <w:tcPr/>
          <w:p>
            <w:pPr>
              <w:pStyle w:val="Compact"/>
              <w:spacing w:after="20" w:before="0"/>
              <w:jc w:val="left"/>
            </w:pPr>
            <w:r>
              <w:rPr>
                <w:sz w:val="18"/>
              </w:rPr>
              <w:t xml:space="preserve">RF-33</w:t>
            </w:r>
          </w:p>
        </w:tc>
        <w:tc>
          <w:tcPr/>
          <w:p>
            <w:pPr>
              <w:pStyle w:val="Compact"/>
              <w:spacing w:after="20" w:before="0"/>
              <w:jc w:val="left"/>
            </w:pPr>
            <w:r>
              <w:rPr>
                <w:sz w:val="18"/>
              </w:rPr>
              <w:t xml:space="preserve">HTTP 200 · 11 filas · orden correcto</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TC-24</w:t>
            </w:r>
          </w:p>
        </w:tc>
        <w:tc>
          <w:tcPr/>
          <w:p>
            <w:pPr>
              <w:pStyle w:val="Compact"/>
              <w:spacing w:after="20" w:before="0"/>
              <w:jc w:val="left"/>
            </w:pPr>
            <w:r>
              <w:rPr>
                <w:sz w:val="18"/>
              </w:rPr>
              <w:t xml:space="preserve">La lista no expone el RUT</w:t>
            </w:r>
          </w:p>
        </w:tc>
        <w:tc>
          <w:tcPr/>
          <w:p>
            <w:pPr>
              <w:pStyle w:val="Compact"/>
              <w:spacing w:after="20" w:before="0"/>
              <w:jc w:val="left"/>
            </w:pPr>
            <w:r>
              <w:rPr>
                <w:sz w:val="18"/>
              </w:rPr>
              <w:t xml:space="preserve">RNF-10</w:t>
            </w:r>
          </w:p>
        </w:tc>
        <w:tc>
          <w:tcPr/>
          <w:p>
            <w:pPr>
              <w:pStyle w:val="Compact"/>
              <w:spacing w:after="20" w:before="0"/>
              <w:jc w:val="left"/>
            </w:pPr>
            <w:r>
              <w:rPr>
                <w:sz w:val="18"/>
              </w:rPr>
              <w:t xml:space="preserve">La lista no contiene el RUT</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TC-25</w:t>
            </w:r>
          </w:p>
        </w:tc>
        <w:tc>
          <w:tcPr/>
          <w:p>
            <w:pPr>
              <w:pStyle w:val="Compact"/>
              <w:spacing w:after="20" w:before="0"/>
              <w:jc w:val="left"/>
            </w:pPr>
            <w:r>
              <w:rPr>
                <w:sz w:val="18"/>
              </w:rPr>
              <w:t xml:space="preserve">El detalle sí muestra el RUT a Jefatura autenticada</w:t>
            </w:r>
          </w:p>
        </w:tc>
        <w:tc>
          <w:tcPr/>
          <w:p>
            <w:pPr>
              <w:pStyle w:val="Compact"/>
              <w:spacing w:after="20" w:before="0"/>
              <w:jc w:val="left"/>
            </w:pPr>
            <w:r>
              <w:rPr>
                <w:sz w:val="18"/>
              </w:rPr>
              <w:t xml:space="preserve">RF-22, RNF-10</w:t>
            </w:r>
          </w:p>
        </w:tc>
        <w:tc>
          <w:tcPr/>
          <w:p>
            <w:pPr>
              <w:pStyle w:val="Compact"/>
              <w:spacing w:after="20" w:before="0"/>
              <w:jc w:val="left"/>
            </w:pPr>
            <w:r>
              <w:rPr>
                <w:sz w:val="18"/>
              </w:rPr>
              <w:t xml:space="preserve">HTTP 200 · RUT presente</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TC-26</w:t>
            </w:r>
          </w:p>
        </w:tc>
        <w:tc>
          <w:tcPr/>
          <w:p>
            <w:pPr>
              <w:pStyle w:val="Compact"/>
              <w:spacing w:after="20" w:before="0"/>
              <w:jc w:val="left"/>
            </w:pPr>
            <w:r>
              <w:rPr>
                <w:sz w:val="18"/>
              </w:rPr>
              <w:t xml:space="preserve">Filtro por prioridad</w:t>
            </w:r>
          </w:p>
        </w:tc>
        <w:tc>
          <w:tcPr/>
          <w:p>
            <w:pPr>
              <w:pStyle w:val="Compact"/>
              <w:spacing w:after="20" w:before="0"/>
              <w:jc w:val="left"/>
            </w:pPr>
            <w:r>
              <w:rPr>
                <w:sz w:val="18"/>
              </w:rPr>
              <w:t xml:space="preserve">RF-24</w:t>
            </w:r>
          </w:p>
        </w:tc>
        <w:tc>
          <w:tcPr/>
          <w:p>
            <w:pPr>
              <w:pStyle w:val="Compact"/>
              <w:spacing w:after="20" w:before="0"/>
              <w:jc w:val="left"/>
            </w:pPr>
            <w:r>
              <w:rPr>
                <w:sz w:val="18"/>
              </w:rPr>
              <w:t xml:space="preserve">HTTP 200 · 3 resultados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TC-27</w:t>
            </w:r>
          </w:p>
        </w:tc>
        <w:tc>
          <w:tcPr/>
          <w:p>
            <w:pPr>
              <w:pStyle w:val="Compact"/>
              <w:spacing w:after="20" w:before="0"/>
              <w:jc w:val="left"/>
            </w:pPr>
            <w:r>
              <w:rPr>
                <w:sz w:val="18"/>
              </w:rPr>
              <w:t xml:space="preserve">Filtro por tipo de falla</w:t>
            </w:r>
          </w:p>
        </w:tc>
        <w:tc>
          <w:tcPr/>
          <w:p>
            <w:pPr>
              <w:pStyle w:val="Compact"/>
              <w:spacing w:after="20" w:before="0"/>
              <w:jc w:val="left"/>
            </w:pPr>
            <w:r>
              <w:rPr>
                <w:sz w:val="18"/>
              </w:rPr>
              <w:t xml:space="preserve">RF-26</w:t>
            </w:r>
          </w:p>
        </w:tc>
        <w:tc>
          <w:tcPr/>
          <w:p>
            <w:pPr>
              <w:pStyle w:val="Compact"/>
              <w:spacing w:after="20" w:before="0"/>
              <w:jc w:val="left"/>
            </w:pPr>
            <w:r>
              <w:rPr>
                <w:sz w:val="18"/>
              </w:rPr>
              <w:t xml:space="preserve">HTTP 200 · 11 resultados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TC-28</w:t>
            </w:r>
          </w:p>
        </w:tc>
        <w:tc>
          <w:tcPr/>
          <w:p>
            <w:pPr>
              <w:pStyle w:val="Compact"/>
              <w:spacing w:after="20" w:before="0"/>
              <w:jc w:val="left"/>
            </w:pPr>
            <w:r>
              <w:rPr>
                <w:sz w:val="18"/>
              </w:rPr>
              <w:t xml:space="preserve">Filtro por ubicación</w:t>
            </w:r>
          </w:p>
        </w:tc>
        <w:tc>
          <w:tcPr/>
          <w:p>
            <w:pPr>
              <w:pStyle w:val="Compact"/>
              <w:spacing w:after="20" w:before="0"/>
              <w:jc w:val="left"/>
            </w:pPr>
            <w:r>
              <w:rPr>
                <w:sz w:val="18"/>
              </w:rPr>
              <w:t xml:space="preserve">RF-25</w:t>
            </w:r>
          </w:p>
        </w:tc>
        <w:tc>
          <w:tcPr/>
          <w:p>
            <w:pPr>
              <w:pStyle w:val="Compact"/>
              <w:spacing w:after="20" w:before="0"/>
              <w:jc w:val="left"/>
            </w:pPr>
            <w:r>
              <w:rPr>
                <w:sz w:val="18"/>
              </w:rPr>
              <w:t xml:space="preserve">HTTP 200 · 5 resultados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TC-29</w:t>
            </w:r>
          </w:p>
        </w:tc>
        <w:tc>
          <w:tcPr/>
          <w:p>
            <w:pPr>
              <w:pStyle w:val="Compact"/>
              <w:spacing w:after="20" w:before="0"/>
              <w:jc w:val="left"/>
            </w:pPr>
            <w:r>
              <w:rPr>
                <w:sz w:val="18"/>
              </w:rPr>
              <w:t xml:space="preserve">Filtro por estado</w:t>
            </w:r>
          </w:p>
        </w:tc>
        <w:tc>
          <w:tcPr/>
          <w:p>
            <w:pPr>
              <w:pStyle w:val="Compact"/>
              <w:spacing w:after="20" w:before="0"/>
              <w:jc w:val="left"/>
            </w:pPr>
            <w:r>
              <w:rPr>
                <w:sz w:val="18"/>
              </w:rPr>
              <w:t xml:space="preserve">RF-23</w:t>
            </w:r>
          </w:p>
        </w:tc>
        <w:tc>
          <w:tcPr/>
          <w:p>
            <w:pPr>
              <w:pStyle w:val="Compact"/>
              <w:spacing w:after="20" w:before="0"/>
              <w:jc w:val="left"/>
            </w:pPr>
            <w:r>
              <w:rPr>
                <w:sz w:val="18"/>
              </w:rPr>
              <w:t xml:space="preserve">HTTP 200 · 11 resultados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TC-30</w:t>
            </w:r>
          </w:p>
        </w:tc>
        <w:tc>
          <w:tcPr/>
          <w:p>
            <w:pPr>
              <w:pStyle w:val="Compact"/>
              <w:spacing w:after="20" w:before="0"/>
              <w:jc w:val="left"/>
            </w:pPr>
            <w:r>
              <w:rPr>
                <w:sz w:val="18"/>
              </w:rPr>
              <w:t xml:space="preserve">Búsqueda por número de incidencia</w:t>
            </w:r>
          </w:p>
        </w:tc>
        <w:tc>
          <w:tcPr/>
          <w:p>
            <w:pPr>
              <w:pStyle w:val="Compact"/>
              <w:spacing w:after="20" w:before="0"/>
              <w:jc w:val="left"/>
            </w:pPr>
            <w:r>
              <w:rPr>
                <w:sz w:val="18"/>
              </w:rPr>
              <w:t xml:space="preserve">RF-27</w:t>
            </w:r>
          </w:p>
        </w:tc>
        <w:tc>
          <w:tcPr/>
          <w:p>
            <w:pPr>
              <w:pStyle w:val="Compact"/>
              <w:spacing w:after="20" w:before="0"/>
              <w:jc w:val="left"/>
            </w:pPr>
            <w:r>
              <w:rPr>
                <w:sz w:val="18"/>
              </w:rPr>
              <w:t xml:space="preserve">HTTP 200 · 1 resultado(s)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TC-31</w:t>
            </w:r>
          </w:p>
        </w:tc>
        <w:tc>
          <w:tcPr/>
          <w:p>
            <w:pPr>
              <w:pStyle w:val="Compact"/>
              <w:spacing w:after="20" w:before="0"/>
              <w:jc w:val="left"/>
            </w:pPr>
            <w:r>
              <w:rPr>
                <w:sz w:val="18"/>
              </w:rPr>
              <w:t xml:space="preserve">Búsqueda con identificador no numérico</w:t>
            </w:r>
          </w:p>
        </w:tc>
        <w:tc>
          <w:tcPr/>
          <w:p>
            <w:pPr>
              <w:pStyle w:val="Compact"/>
              <w:spacing w:after="20" w:before="0"/>
              <w:jc w:val="left"/>
            </w:pPr>
            <w:r>
              <w:rPr>
                <w:sz w:val="18"/>
              </w:rPr>
              <w:t xml:space="preserve">RF-27</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TC-32</w:t>
            </w:r>
          </w:p>
        </w:tc>
        <w:tc>
          <w:tcPr/>
          <w:p>
            <w:pPr>
              <w:pStyle w:val="Compact"/>
              <w:spacing w:after="20" w:before="0"/>
              <w:jc w:val="left"/>
            </w:pPr>
            <w:r>
              <w:rPr>
                <w:sz w:val="18"/>
              </w:rPr>
              <w:t xml:space="preserve">Filtro con valor inválido</w:t>
            </w:r>
          </w:p>
        </w:tc>
        <w:tc>
          <w:tcPr/>
          <w:p>
            <w:pPr>
              <w:pStyle w:val="Compact"/>
              <w:spacing w:after="20" w:before="0"/>
              <w:jc w:val="left"/>
            </w:pPr>
            <w:r>
              <w:rPr>
                <w:sz w:val="18"/>
              </w:rPr>
              <w:t xml:space="preserve">RF-24</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TC-33</w:t>
            </w:r>
          </w:p>
        </w:tc>
        <w:tc>
          <w:tcPr/>
          <w:p>
            <w:pPr>
              <w:pStyle w:val="Compact"/>
              <w:spacing w:after="20" w:before="0"/>
              <w:jc w:val="left"/>
            </w:pPr>
            <w:r>
              <w:rPr>
                <w:sz w:val="18"/>
              </w:rPr>
              <w:t xml:space="preserve">No se puede resolver sin pasar por En proceso</w:t>
            </w:r>
          </w:p>
        </w:tc>
        <w:tc>
          <w:tcPr/>
          <w:p>
            <w:pPr>
              <w:pStyle w:val="Compact"/>
              <w:spacing w:after="20" w:before="0"/>
              <w:jc w:val="left"/>
            </w:pPr>
            <w:r>
              <w:rPr>
                <w:sz w:val="18"/>
              </w:rPr>
              <w:t xml:space="preserve">RF-21</w:t>
            </w:r>
          </w:p>
        </w:tc>
        <w:tc>
          <w:tcPr/>
          <w:p>
            <w:pPr>
              <w:pStyle w:val="Compact"/>
              <w:spacing w:after="20" w:before="0"/>
              <w:jc w:val="left"/>
            </w:pPr>
            <w:r>
              <w:rPr>
                <w:sz w:val="18"/>
              </w:rPr>
              <w:t xml:space="preserve">HTTP 409 · INVALID_TRANSITION</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TC-34</w:t>
            </w:r>
          </w:p>
        </w:tc>
        <w:tc>
          <w:tcPr/>
          <w:p>
            <w:pPr>
              <w:pStyle w:val="Compact"/>
              <w:spacing w:after="20" w:before="0"/>
              <w:jc w:val="left"/>
            </w:pPr>
            <w:r>
              <w:rPr>
                <w:sz w:val="18"/>
              </w:rPr>
              <w:t xml:space="preserve">Pasar de Pendiente a En proceso</w:t>
            </w:r>
          </w:p>
        </w:tc>
        <w:tc>
          <w:tcPr/>
          <w:p>
            <w:pPr>
              <w:pStyle w:val="Compact"/>
              <w:spacing w:after="20" w:before="0"/>
              <w:jc w:val="left"/>
            </w:pPr>
            <w:r>
              <w:rPr>
                <w:sz w:val="18"/>
              </w:rPr>
              <w:t xml:space="preserve">RF-19</w:t>
            </w:r>
          </w:p>
        </w:tc>
        <w:tc>
          <w:tcPr/>
          <w:p>
            <w:pPr>
              <w:pStyle w:val="Compact"/>
              <w:spacing w:after="20" w:before="0"/>
              <w:jc w:val="left"/>
            </w:pPr>
            <w:r>
              <w:rPr>
                <w:sz w:val="18"/>
              </w:rPr>
              <w:t xml:space="preserve">HTTP 200</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TC-35</w:t>
            </w:r>
          </w:p>
        </w:tc>
        <w:tc>
          <w:tcPr/>
          <w:p>
            <w:pPr>
              <w:pStyle w:val="Compact"/>
              <w:spacing w:after="20" w:before="0"/>
              <w:jc w:val="left"/>
            </w:pPr>
            <w:r>
              <w:rPr>
                <w:sz w:val="18"/>
              </w:rPr>
              <w:t xml:space="preserve">Resolver una incidencia En proceso y registrar la fecha de cierre</w:t>
            </w:r>
          </w:p>
        </w:tc>
        <w:tc>
          <w:tcPr/>
          <w:p>
            <w:pPr>
              <w:pStyle w:val="Compact"/>
              <w:spacing w:after="20" w:before="0"/>
              <w:jc w:val="left"/>
            </w:pPr>
            <w:r>
              <w:rPr>
                <w:sz w:val="18"/>
              </w:rPr>
              <w:t xml:space="preserve">RF-20</w:t>
            </w:r>
          </w:p>
        </w:tc>
        <w:tc>
          <w:tcPr/>
          <w:p>
            <w:pPr>
              <w:pStyle w:val="Compact"/>
              <w:spacing w:after="20" w:before="0"/>
              <w:jc w:val="left"/>
            </w:pPr>
            <w:r>
              <w:rPr>
                <w:sz w:val="18"/>
              </w:rPr>
              <w:t xml:space="preserve">HTTP 200 · fecha_cierre registrada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TC-36</w:t>
            </w:r>
          </w:p>
        </w:tc>
        <w:tc>
          <w:tcPr/>
          <w:p>
            <w:pPr>
              <w:pStyle w:val="Compact"/>
              <w:spacing w:after="20" w:before="0"/>
              <w:jc w:val="left"/>
            </w:pPr>
            <w:r>
              <w:rPr>
                <w:sz w:val="18"/>
              </w:rPr>
              <w:t xml:space="preserve">No se puede retroceder una incidencia Resuelta</w:t>
            </w:r>
          </w:p>
        </w:tc>
        <w:tc>
          <w:tcPr/>
          <w:p>
            <w:pPr>
              <w:pStyle w:val="Compact"/>
              <w:spacing w:after="20" w:before="0"/>
              <w:jc w:val="left"/>
            </w:pPr>
            <w:r>
              <w:rPr>
                <w:sz w:val="18"/>
              </w:rPr>
              <w:t xml:space="preserve">RF-19, RF-21</w:t>
            </w:r>
          </w:p>
        </w:tc>
        <w:tc>
          <w:tcPr/>
          <w:p>
            <w:pPr>
              <w:pStyle w:val="Compact"/>
              <w:spacing w:after="20" w:before="0"/>
              <w:jc w:val="left"/>
            </w:pPr>
            <w:r>
              <w:rPr>
                <w:sz w:val="18"/>
              </w:rPr>
              <w:t xml:space="preserve">HTTP 409 · INVALID_TRANSITION</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TC-37</w:t>
            </w:r>
          </w:p>
        </w:tc>
        <w:tc>
          <w:tcPr/>
          <w:p>
            <w:pPr>
              <w:pStyle w:val="Compact"/>
              <w:spacing w:after="20" w:before="0"/>
              <w:jc w:val="left"/>
            </w:pPr>
            <w:r>
              <w:rPr>
                <w:sz w:val="18"/>
              </w:rPr>
              <w:t xml:space="preserve">Historial con ambos cambios de estado</w:t>
            </w:r>
          </w:p>
        </w:tc>
        <w:tc>
          <w:tcPr/>
          <w:p>
            <w:pPr>
              <w:pStyle w:val="Compact"/>
              <w:spacing w:after="20" w:before="0"/>
              <w:jc w:val="left"/>
            </w:pPr>
            <w:r>
              <w:rPr>
                <w:sz w:val="18"/>
              </w:rPr>
              <w:t xml:space="preserve">RF-22</w:t>
            </w:r>
          </w:p>
        </w:tc>
        <w:tc>
          <w:tcPr/>
          <w:p>
            <w:pPr>
              <w:pStyle w:val="Compact"/>
              <w:spacing w:after="20" w:before="0"/>
              <w:jc w:val="left"/>
            </w:pPr>
            <w:r>
              <w:rPr>
                <w:sz w:val="18"/>
              </w:rPr>
              <w:t xml:space="preserve">3 entradas: null→PENDIENTE, PENDIENTE→EN_PROCESO, EN_PROCESO→RESUELTA</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TC-38</w:t>
            </w:r>
          </w:p>
        </w:tc>
        <w:tc>
          <w:tcPr/>
          <w:p>
            <w:pPr>
              <w:pStyle w:val="Compact"/>
              <w:spacing w:after="20" w:before="0"/>
              <w:jc w:val="left"/>
            </w:pPr>
            <w:r>
              <w:rPr>
                <w:sz w:val="18"/>
              </w:rPr>
              <w:t xml:space="preserve">El alta deja la sincronización pendiente y no espera a Casa Central</w:t>
            </w:r>
          </w:p>
        </w:tc>
        <w:tc>
          <w:tcPr/>
          <w:p>
            <w:pPr>
              <w:pStyle w:val="Compact"/>
              <w:spacing w:after="20" w:before="0"/>
              <w:jc w:val="left"/>
            </w:pPr>
            <w:r>
              <w:rPr>
                <w:sz w:val="18"/>
              </w:rPr>
              <w:t xml:space="preserve">RF-40, RNF-14</w:t>
            </w:r>
          </w:p>
        </w:tc>
        <w:tc>
          <w:tcPr/>
          <w:p>
            <w:pPr>
              <w:pStyle w:val="Compact"/>
              <w:spacing w:after="20" w:before="0"/>
              <w:jc w:val="left"/>
            </w:pPr>
            <w:r>
              <w:rPr>
                <w:sz w:val="18"/>
              </w:rPr>
              <w:t xml:space="preserve">Detalle contiene PENDIENTE_SINC: true</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TC-39</w:t>
            </w:r>
          </w:p>
        </w:tc>
        <w:tc>
          <w:tcPr/>
          <w:p>
            <w:pPr>
              <w:pStyle w:val="Compact"/>
              <w:spacing w:after="20" w:before="0"/>
              <w:jc w:val="left"/>
            </w:pPr>
            <w:r>
              <w:rPr>
                <w:sz w:val="18"/>
              </w:rPr>
              <w:t xml:space="preserve">KPI con datos: MTTR, SLA y agrupaciones</w:t>
            </w:r>
          </w:p>
        </w:tc>
        <w:tc>
          <w:tcPr/>
          <w:p>
            <w:pPr>
              <w:pStyle w:val="Compact"/>
              <w:spacing w:after="20" w:before="0"/>
              <w:jc w:val="left"/>
            </w:pPr>
            <w:r>
              <w:rPr>
                <w:sz w:val="18"/>
              </w:rPr>
              <w:t xml:space="preserve">RF-28 a RF-31, RF-40</w:t>
            </w:r>
          </w:p>
        </w:tc>
        <w:tc>
          <w:tcPr/>
          <w:p>
            <w:pPr>
              <w:pStyle w:val="Compact"/>
              <w:spacing w:after="20" w:before="0"/>
              <w:jc w:val="left"/>
            </w:pPr>
            <w:r>
              <w:rPr>
                <w:sz w:val="18"/>
              </w:rPr>
              <w:t xml:space="preserve">HTTP 200 · faltantes: ninguno</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TC-40</w:t>
            </w:r>
          </w:p>
        </w:tc>
        <w:tc>
          <w:tcPr/>
          <w:p>
            <w:pPr>
              <w:pStyle w:val="Compact"/>
              <w:spacing w:after="20" w:before="0"/>
              <w:jc w:val="left"/>
            </w:pPr>
            <w:r>
              <w:rPr>
                <w:sz w:val="18"/>
              </w:rPr>
              <w:t xml:space="preserve">MTTR numérico tras resolver una incidencia</w:t>
            </w:r>
          </w:p>
        </w:tc>
        <w:tc>
          <w:tcPr/>
          <w:p>
            <w:pPr>
              <w:pStyle w:val="Compact"/>
              <w:spacing w:after="20" w:before="0"/>
              <w:jc w:val="left"/>
            </w:pPr>
            <w:r>
              <w:rPr>
                <w:sz w:val="18"/>
              </w:rPr>
              <w:t xml:space="preserve">RF-28</w:t>
            </w:r>
          </w:p>
        </w:tc>
        <w:tc>
          <w:tcPr/>
          <w:p>
            <w:pPr>
              <w:pStyle w:val="Compact"/>
              <w:spacing w:after="20" w:before="0"/>
              <w:jc w:val="left"/>
            </w:pPr>
            <w:r>
              <w:rPr>
                <w:sz w:val="18"/>
              </w:rPr>
              <w:t xml:space="preserve">mttr_minutos = 0</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TC-41</w:t>
            </w:r>
          </w:p>
        </w:tc>
        <w:tc>
          <w:tcPr/>
          <w:p>
            <w:pPr>
              <w:pStyle w:val="Compact"/>
              <w:spacing w:after="20" w:before="0"/>
              <w:jc w:val="left"/>
            </w:pPr>
            <w:r>
              <w:rPr>
                <w:sz w:val="18"/>
              </w:rPr>
              <w:t xml:space="preserve">Filtro por rango de fechas (el día de hoy)</w:t>
            </w:r>
          </w:p>
        </w:tc>
        <w:tc>
          <w:tcPr/>
          <w:p>
            <w:pPr>
              <w:pStyle w:val="Compact"/>
              <w:spacing w:after="20" w:before="0"/>
              <w:jc w:val="left"/>
            </w:pPr>
            <w:r>
              <w:rPr>
                <w:sz w:val="18"/>
              </w:rPr>
              <w:t xml:space="preserve">RF-32</w:t>
            </w:r>
          </w:p>
        </w:tc>
        <w:tc>
          <w:tcPr/>
          <w:p>
            <w:pPr>
              <w:pStyle w:val="Compact"/>
              <w:spacing w:after="20" w:before="0"/>
              <w:jc w:val="left"/>
            </w:pPr>
            <w:r>
              <w:rPr>
                <w:sz w:val="18"/>
              </w:rPr>
              <w:t xml:space="preserve">HTTP 200 · incidencias por prioridad: {</w:t>
            </w:r>
            <w:r>
              <w:rPr>
                <w:sz w:val="18"/>
              </w:rPr>
              <w:t xml:space="preserve">“</w:t>
            </w:r>
            <w:r>
              <w:rPr>
                <w:sz w:val="18"/>
              </w:rPr>
              <w:t xml:space="preserve">ALTA</w:t>
            </w:r>
            <w:r>
              <w:rPr>
                <w:sz w:val="18"/>
              </w:rPr>
              <w:t xml:space="preserve">”</w:t>
            </w:r>
            <w:r>
              <w:rPr>
                <w:sz w:val="18"/>
              </w:rPr>
              <w:t xml:space="preserve">:4,</w:t>
            </w:r>
            <w:r>
              <w:rPr>
                <w:sz w:val="18"/>
              </w:rPr>
              <w:t xml:space="preserve">“</w:t>
            </w:r>
            <w:r>
              <w:rPr>
                <w:sz w:val="18"/>
              </w:rPr>
              <w:t xml:space="preserve">BAJA</w:t>
            </w:r>
            <w:r>
              <w:rPr>
                <w:sz w:val="18"/>
              </w:rPr>
              <w:t xml:space="preserve">”</w:t>
            </w:r>
            <w:r>
              <w:rPr>
                <w:sz w:val="18"/>
              </w:rPr>
              <w:t xml:space="preserve">:2,</w:t>
            </w:r>
            <w:r>
              <w:rPr>
                <w:sz w:val="18"/>
              </w:rPr>
              <w:t xml:space="preserve">“</w:t>
            </w:r>
            <w:r>
              <w:rPr>
                <w:sz w:val="18"/>
              </w:rPr>
              <w:t xml:space="preserve">MEDIA</w:t>
            </w:r>
            <w:r>
              <w:rPr>
                <w:sz w:val="18"/>
              </w:rPr>
              <w:t xml:space="preserve">”</w:t>
            </w:r>
            <w:r>
              <w:rPr>
                <w:sz w:val="18"/>
              </w:rPr>
              <w:t xml:space="preserve">:2,</w:t>
            </w:r>
            <w:r>
              <w:rPr>
                <w:sz w:val="18"/>
              </w:rPr>
              <w:t xml:space="preserve">“</w:t>
            </w:r>
            <w:r>
              <w:rPr>
                <w:sz w:val="18"/>
              </w:rPr>
              <w:t xml:space="preserve">CRITICA</w:t>
            </w:r>
            <w:r>
              <w:rPr>
                <w:sz w:val="18"/>
              </w:rPr>
              <w:t xml:space="preserve">”</w:t>
            </w:r>
            <w:r>
              <w:rPr>
                <w:sz w:val="18"/>
              </w:rPr>
              <w:t xml:space="preserve">:3}</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TC-42</w:t>
            </w:r>
          </w:p>
        </w:tc>
        <w:tc>
          <w:tcPr/>
          <w:p>
            <w:pPr>
              <w:pStyle w:val="Compact"/>
              <w:spacing w:after="20" w:before="0"/>
              <w:jc w:val="left"/>
            </w:pPr>
            <w:r>
              <w:rPr>
                <w:sz w:val="18"/>
              </w:rPr>
              <w:t xml:space="preserve">Rango inválido (fecha inicial posterior a la final)</w:t>
            </w:r>
          </w:p>
        </w:tc>
        <w:tc>
          <w:tcPr/>
          <w:p>
            <w:pPr>
              <w:pStyle w:val="Compact"/>
              <w:spacing w:after="20" w:before="0"/>
              <w:jc w:val="left"/>
            </w:pPr>
            <w:r>
              <w:rPr>
                <w:sz w:val="18"/>
              </w:rPr>
              <w:t xml:space="preserve">RF-32</w:t>
            </w:r>
          </w:p>
        </w:tc>
        <w:tc>
          <w:tcPr/>
          <w:p>
            <w:pPr>
              <w:pStyle w:val="Compact"/>
              <w:spacing w:after="20" w:before="0"/>
              <w:jc w:val="left"/>
            </w:pPr>
            <w:r>
              <w:rPr>
                <w:sz w:val="18"/>
              </w:rPr>
              <w:t xml:space="preserve">HTTP 400 · VALIDATION_ERROR</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TC-43</w:t>
            </w:r>
          </w:p>
        </w:tc>
        <w:tc>
          <w:tcPr/>
          <w:p>
            <w:pPr>
              <w:pStyle w:val="Compact"/>
              <w:spacing w:after="20" w:before="0"/>
              <w:jc w:val="left"/>
            </w:pPr>
            <w:r>
              <w:rPr>
                <w:sz w:val="18"/>
              </w:rPr>
              <w:t xml:space="preserve">Verificación de salud sin consultar la base</w:t>
            </w:r>
          </w:p>
        </w:tc>
        <w:tc>
          <w:tcPr/>
          <w:p>
            <w:pPr>
              <w:pStyle w:val="Compact"/>
              <w:spacing w:after="20" w:before="0"/>
              <w:jc w:val="left"/>
            </w:pPr>
            <w:r>
              <w:rPr>
                <w:sz w:val="18"/>
              </w:rPr>
              <w:t xml:space="preserve">—</w:t>
            </w:r>
          </w:p>
        </w:tc>
        <w:tc>
          <w:tcPr/>
          <w:p>
            <w:pPr>
              <w:pStyle w:val="Compact"/>
              <w:spacing w:after="20" w:before="0"/>
              <w:jc w:val="left"/>
            </w:pPr>
            <w:r>
              <w:rPr>
                <w:sz w:val="18"/>
              </w:rPr>
              <w:t xml:space="preserve">HTTP 200</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TC-44</w:t>
            </w:r>
          </w:p>
        </w:tc>
        <w:tc>
          <w:tcPr/>
          <w:p>
            <w:pPr>
              <w:pStyle w:val="Compact"/>
              <w:spacing w:after="20" w:before="0"/>
              <w:jc w:val="left"/>
            </w:pPr>
            <w:r>
              <w:rPr>
                <w:sz w:val="18"/>
              </w:rPr>
              <w:t xml:space="preserve">Tiempo de respuesta del alta (30 envíos seguidos, entorno local)</w:t>
            </w:r>
          </w:p>
        </w:tc>
        <w:tc>
          <w:tcPr/>
          <w:p>
            <w:pPr>
              <w:pStyle w:val="Compact"/>
              <w:spacing w:after="20" w:before="0"/>
              <w:jc w:val="left"/>
            </w:pPr>
            <w:r>
              <w:rPr>
                <w:sz w:val="18"/>
              </w:rPr>
              <w:t xml:space="preserve">RNF-04</w:t>
            </w:r>
          </w:p>
        </w:tc>
        <w:tc>
          <w:tcPr/>
          <w:p>
            <w:pPr>
              <w:pStyle w:val="Compact"/>
              <w:spacing w:after="20" w:before="0"/>
              <w:jc w:val="left"/>
            </w:pPr>
            <w:r>
              <w:rPr>
                <w:sz w:val="18"/>
              </w:rPr>
              <w:t xml:space="preserve">p50 3 ms · p95 6 ms · máx 6 ms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TC-45</w:t>
            </w:r>
          </w:p>
        </w:tc>
        <w:tc>
          <w:tcPr/>
          <w:p>
            <w:pPr>
              <w:pStyle w:val="Compact"/>
              <w:spacing w:after="20" w:before="0"/>
              <w:jc w:val="left"/>
            </w:pPr>
            <w:r>
              <w:rPr>
                <w:sz w:val="18"/>
              </w:rPr>
              <w:t xml:space="preserve">20 envíos simultáneos sin pérdidas ni duplicados (entorno local)</w:t>
            </w:r>
          </w:p>
        </w:tc>
        <w:tc>
          <w:tcPr/>
          <w:p>
            <w:pPr>
              <w:pStyle w:val="Compact"/>
              <w:spacing w:after="20" w:before="0"/>
              <w:jc w:val="left"/>
            </w:pPr>
            <w:r>
              <w:rPr>
                <w:sz w:val="18"/>
              </w:rPr>
              <w:t xml:space="preserve">RNF-09, RNF-08</w:t>
            </w:r>
          </w:p>
        </w:tc>
        <w:tc>
          <w:tcPr/>
          <w:p>
            <w:pPr>
              <w:pStyle w:val="Compact"/>
              <w:spacing w:after="20" w:before="0"/>
              <w:jc w:val="left"/>
            </w:pPr>
            <w:r>
              <w:rPr>
                <w:sz w:val="18"/>
              </w:rPr>
              <w:t xml:space="preserve">20 con HTTP 201 · 20 identificadores distintos · máx 143 ms</w:t>
            </w:r>
          </w:p>
        </w:tc>
        <w:tc>
          <w:tcPr/>
          <w:p>
            <w:pPr>
              <w:pStyle w:val="Compact"/>
              <w:spacing w:after="20" w:before="0"/>
              <w:jc w:val="left"/>
            </w:pPr>
            <w:r>
              <w:rPr>
                <w:sz w:val="18"/>
              </w:rPr>
              <w:t xml:space="preserve">Aprobado</w:t>
            </w:r>
          </w:p>
        </w:tc>
      </w:tr>
      <w:tr>
        <w:trPr>
          <w:cantSplit/>
        </w:trPr>
        <w:tc>
          <w:tcPr/>
          <w:p>
            <w:pPr>
              <w:pStyle w:val="Compact"/>
              <w:spacing w:after="20" w:before="0"/>
              <w:jc w:val="left"/>
            </w:pPr>
            <w:r>
              <w:rPr>
                <w:sz w:val="18"/>
              </w:rPr>
              <w:t xml:space="preserve">TC-46</w:t>
            </w:r>
          </w:p>
        </w:tc>
        <w:tc>
          <w:tcPr/>
          <w:p>
            <w:pPr>
              <w:pStyle w:val="Compact"/>
              <w:spacing w:after="20" w:before="0"/>
              <w:jc w:val="left"/>
            </w:pPr>
            <w:r>
              <w:rPr>
                <w:sz w:val="18"/>
              </w:rPr>
              <w:t xml:space="preserve">Reutilizar la cookie anterior después de cerrar sesión</w:t>
            </w:r>
          </w:p>
        </w:tc>
        <w:tc>
          <w:tcPr/>
          <w:p>
            <w:pPr>
              <w:pStyle w:val="Compact"/>
              <w:spacing w:after="20" w:before="0"/>
              <w:jc w:val="left"/>
            </w:pPr>
            <w:r>
              <w:rPr>
                <w:sz w:val="18"/>
              </w:rPr>
              <w:t xml:space="preserve">RF-03, RNF-05</w:t>
            </w:r>
          </w:p>
        </w:tc>
        <w:tc>
          <w:tcPr/>
          <w:p>
            <w:pPr>
              <w:pStyle w:val="Compact"/>
              <w:spacing w:after="20" w:before="0"/>
              <w:jc w:val="left"/>
            </w:pPr>
            <w:r>
              <w:rPr>
                <w:sz w:val="18"/>
              </w:rPr>
              <w:t xml:space="preserve">HTTP 200</w:t>
            </w:r>
          </w:p>
        </w:tc>
        <w:tc>
          <w:tcPr/>
          <w:p>
            <w:pPr>
              <w:pStyle w:val="Compact"/>
              <w:spacing w:after="20" w:before="0"/>
              <w:jc w:val="left"/>
            </w:pPr>
            <w:r>
              <w:rPr>
                <w:sz w:val="18"/>
              </w:rPr>
              <w:t xml:space="preserve">Observación</w:t>
            </w:r>
          </w:p>
        </w:tc>
      </w:tr>
    </w:tbl>
    <w:p>
      <w:pPr>
        <w:pStyle w:val="BodyText"/>
      </w:pPr>
      <w:r>
        <w:t xml:space="preserve">El hallazgo</w:t>
      </w:r>
      <w:r>
        <w:t xml:space="preserve"> </w:t>
      </w:r>
      <w:r>
        <w:rPr>
          <w:bCs/>
          <w:b/>
        </w:rPr>
        <w:t xml:space="preserve">TC-46</w:t>
      </w:r>
      <w:r>
        <w:t xml:space="preserve"> </w:t>
      </w:r>
      <w:r>
        <w:t xml:space="preserve">indicó originalmente que la cookie previa seguía siendo válida hasta expirar. Como mitigación, la vigencia se redujo y parametrizó con SESSION_TTL_MINUTES (30 min por defecto), con manejo 401 en frontend. La revocación con token_version quedó planificada (T14). La medición de rendimiento (p95 de 6 ms en 30 envíos y 20 envíos simultáneos sin errores) es una referencia local y no reemplaza una prueba de carga en un entorno parecido a producción.</w:t>
      </w:r>
    </w:p>
    <w:bookmarkEnd w:id="79"/>
    <w:bookmarkEnd w:id="80"/>
    <w:bookmarkStart w:id="81" w:name="normas-y-estándares-aplicados"/>
    <w:p>
      <w:pPr>
        <w:pStyle w:val="Heading2"/>
      </w:pPr>
      <w:r>
        <w:t xml:space="preserve">9. Normas y estándares aplicados</w:t>
      </w:r>
    </w:p>
    <w:p>
      <w:pPr>
        <w:pStyle w:val="FirstParagraph"/>
      </w:pPr>
      <w:r>
        <w:t xml:space="preserve">La mención de una norma no implica auditoría ni conformidad certificada. Antes de la entrega conviene citar la edición exacta y la fecha de consulta en la bibliografía y validar con el docente cuáles espera el curso. Además, el documento de definición arquitectónica menciona ISO 14001 (ambiental) e ISO 45001 (seguridad) como respaldo normativo de la bitácora; esas normas no figuran en la tabla y hay que decidir si se incluyen y con qué argumento.</w:t>
      </w:r>
    </w:p>
    <w:p>
      <w:pPr>
        <w:pStyle w:val="TableCaption"/>
      </w:pPr>
      <w:r>
        <w:t xml:space="preserve">Tabla 24. Normas y estándares:. Fuente: documentación del proyecto.</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4. Normas y estándares:. Fuente: documentación del proyecto."/>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Norma/guía</w:t>
            </w:r>
          </w:p>
        </w:tc>
        <w:tc>
          <w:tcPr>
            <w:shd w:val="clear" w:color="auto" w:fill="E7E6E6"/>
          </w:tcPr>
          <w:p>
            <w:pPr>
              <w:pStyle w:val="Compact"/>
              <w:spacing w:after="20" w:before="0"/>
              <w:jc w:val="left"/>
            </w:pPr>
            <w:r>
              <w:rPr>
                <w:b/>
                <w:sz w:val="18"/>
              </w:rPr>
              <w:t xml:space="preserve">Aplicación y justificación</w:t>
            </w:r>
          </w:p>
        </w:tc>
        <w:tc>
          <w:tcPr>
            <w:shd w:val="clear" w:color="auto" w:fill="E7E6E6"/>
          </w:tcPr>
          <w:p>
            <w:pPr>
              <w:pStyle w:val="Compact"/>
              <w:spacing w:after="20" w:before="0"/>
              <w:jc w:val="left"/>
            </w:pPr>
            <w:r>
              <w:rPr>
                <w:b/>
                <w:sz w:val="18"/>
              </w:rPr>
              <w:t xml:space="preserve">Estado</w:t>
            </w:r>
          </w:p>
        </w:tc>
      </w:tr>
      <w:tr>
        <w:trPr>
          <w:cantSplit/>
        </w:trPr>
        <w:tc>
          <w:tcPr/>
          <w:p>
            <w:pPr>
              <w:pStyle w:val="Compact"/>
              <w:spacing w:after="20" w:before="0"/>
              <w:jc w:val="left"/>
            </w:pPr>
            <w:r>
              <w:rPr>
                <w:sz w:val="18"/>
              </w:rPr>
              <w:t xml:space="preserve">Ley Chile 21.719 / protección de datos personales</w:t>
            </w:r>
          </w:p>
        </w:tc>
        <w:tc>
          <w:tcPr/>
          <w:p>
            <w:pPr>
              <w:pStyle w:val="Compact"/>
              <w:spacing w:after="20" w:before="0"/>
              <w:jc w:val="left"/>
            </w:pPr>
            <w:r>
              <w:rPr>
                <w:sz w:val="18"/>
              </w:rPr>
              <w:t xml:space="preserve">El RUT es dato personal. Definir finalidad, base de tratamiento, transparencia, minimización, acceso, retención, seguridad y ejercicio de derechos con el responsable legal. La BCN indica entrada en vigencia el 01-dic-2026; el proyecto debe diseñarse para cumplirla desde el lanzamiento y revisar el texto vigente con asesoría institucional.</w:t>
            </w:r>
          </w:p>
        </w:tc>
        <w:tc>
          <w:tcPr/>
          <w:p>
            <w:pPr>
              <w:pStyle w:val="Compact"/>
              <w:spacing w:after="20" w:before="0"/>
              <w:jc w:val="left"/>
            </w:pPr>
            <w:r>
              <w:rPr>
                <w:sz w:val="18"/>
              </w:rPr>
              <w:t xml:space="preserve">Principios técnicos incorporados parcialmente; evaluación legal, aviso y retención pendientes.</w:t>
            </w:r>
          </w:p>
        </w:tc>
      </w:tr>
      <w:tr>
        <w:trPr>
          <w:cantSplit/>
        </w:trPr>
        <w:tc>
          <w:tcPr/>
          <w:p>
            <w:pPr>
              <w:pStyle w:val="Compact"/>
              <w:spacing w:after="20" w:before="0"/>
              <w:jc w:val="left"/>
            </w:pPr>
            <w:r>
              <w:rPr>
                <w:sz w:val="18"/>
              </w:rPr>
              <w:t xml:space="preserve">OWASP Top 10 y OWASP ASVS (verificar edición vigente al congelar diseño)</w:t>
            </w:r>
          </w:p>
        </w:tc>
        <w:tc>
          <w:tcPr/>
          <w:p>
            <w:pPr>
              <w:pStyle w:val="Compact"/>
              <w:spacing w:after="20" w:before="0"/>
              <w:jc w:val="left"/>
            </w:pPr>
            <w:r>
              <w:rPr>
                <w:sz w:val="18"/>
              </w:rPr>
              <w:t xml:space="preserve">Guían validación, autenticación, control de acceso, manejo de errores, configuración, sesiones, integridad de datos y pruebas de seguridad. No reemplazan pentest ni certifican por sí solas.</w:t>
            </w:r>
          </w:p>
        </w:tc>
        <w:tc>
          <w:tcPr/>
          <w:p>
            <w:pPr>
              <w:pStyle w:val="Compact"/>
              <w:spacing w:after="20" w:before="0"/>
              <w:jc w:val="left"/>
            </w:pPr>
            <w:r>
              <w:rPr>
                <w:sz w:val="18"/>
              </w:rPr>
              <w:t xml:space="preserve">Mitigaciones iniciales; checklist de verificación pendiente.</w:t>
            </w:r>
          </w:p>
        </w:tc>
      </w:tr>
      <w:tr>
        <w:trPr>
          <w:cantSplit/>
        </w:trPr>
        <w:tc>
          <w:tcPr/>
          <w:p>
            <w:pPr>
              <w:pStyle w:val="Compact"/>
              <w:spacing w:after="20" w:before="0"/>
              <w:jc w:val="left"/>
            </w:pPr>
            <w:r>
              <w:rPr>
                <w:sz w:val="18"/>
              </w:rPr>
              <w:t xml:space="preserve">ISO/IEC 27001/27002 (sistema y controles de seguridad)</w:t>
            </w:r>
          </w:p>
        </w:tc>
        <w:tc>
          <w:tcPr/>
          <w:p>
            <w:pPr>
              <w:pStyle w:val="Compact"/>
              <w:spacing w:after="20" w:before="0"/>
              <w:jc w:val="left"/>
            </w:pPr>
            <w:r>
              <w:rPr>
                <w:sz w:val="18"/>
              </w:rPr>
              <w:t xml:space="preserve">Marco para riesgos, acceso, activos, incidentes, proveedores, continuidad y control de cambios. Se usa como referencia de control, no se afirma certificación.</w:t>
            </w:r>
          </w:p>
        </w:tc>
        <w:tc>
          <w:tcPr/>
          <w:p>
            <w:pPr>
              <w:pStyle w:val="Compact"/>
              <w:spacing w:after="20" w:before="0"/>
              <w:jc w:val="left"/>
            </w:pPr>
            <w:r>
              <w:rPr>
                <w:sz w:val="18"/>
              </w:rPr>
              <w:t xml:space="preserve">Controles de código básicos; SGSI/certificación fuera del alcance académico inicial.</w:t>
            </w:r>
          </w:p>
        </w:tc>
      </w:tr>
      <w:tr>
        <w:trPr>
          <w:cantSplit/>
        </w:trPr>
        <w:tc>
          <w:tcPr/>
          <w:p>
            <w:pPr>
              <w:pStyle w:val="Compact"/>
              <w:spacing w:after="20" w:before="0"/>
              <w:jc w:val="left"/>
            </w:pPr>
            <w:r>
              <w:rPr>
                <w:sz w:val="18"/>
              </w:rPr>
              <w:t xml:space="preserve">ISO/IEC 25010 (calidad del producto)</w:t>
            </w:r>
          </w:p>
        </w:tc>
        <w:tc>
          <w:tcPr/>
          <w:p>
            <w:pPr>
              <w:pStyle w:val="Compact"/>
              <w:spacing w:after="20" w:before="0"/>
              <w:jc w:val="left"/>
            </w:pPr>
            <w:r>
              <w:rPr>
                <w:sz w:val="18"/>
              </w:rPr>
              <w:t xml:space="preserve">Estructura requisitos no funcionales en seguridad, confiabilidad, rendimiento, mantenibilidad, compatibilidad/usabilidad. Facilita convertir adjetivos en KPI/SLO verificables.</w:t>
            </w:r>
          </w:p>
        </w:tc>
        <w:tc>
          <w:tcPr/>
          <w:p>
            <w:pPr>
              <w:pStyle w:val="Compact"/>
              <w:spacing w:after="20" w:before="0"/>
              <w:jc w:val="left"/>
            </w:pPr>
            <w:r>
              <w:rPr>
                <w:sz w:val="18"/>
              </w:rPr>
              <w:t xml:space="preserve">Criterios propuestos; baseline de rendimiento y usabilidad pendientes.</w:t>
            </w:r>
          </w:p>
        </w:tc>
      </w:tr>
      <w:tr>
        <w:trPr>
          <w:cantSplit/>
        </w:trPr>
        <w:tc>
          <w:tcPr/>
          <w:p>
            <w:pPr>
              <w:pStyle w:val="Compact"/>
              <w:spacing w:after="20" w:before="0"/>
              <w:jc w:val="left"/>
            </w:pPr>
            <w:r>
              <w:rPr>
                <w:sz w:val="18"/>
              </w:rPr>
              <w:t xml:space="preserve">TLS 1.2 o superior</w:t>
            </w:r>
          </w:p>
        </w:tc>
        <w:tc>
          <w:tcPr/>
          <w:p>
            <w:pPr>
              <w:pStyle w:val="Compact"/>
              <w:spacing w:after="20" w:before="0"/>
              <w:jc w:val="left"/>
            </w:pPr>
            <w:r>
              <w:rPr>
                <w:sz w:val="18"/>
              </w:rPr>
              <w:t xml:space="preserve">Protege datos en tránsito entre móvil, API, RDS e integración. HTTPS obligatorio en diseño productivo.</w:t>
            </w:r>
          </w:p>
        </w:tc>
        <w:tc>
          <w:tcPr/>
          <w:p>
            <w:pPr>
              <w:pStyle w:val="Compact"/>
              <w:spacing w:after="20" w:before="0"/>
              <w:jc w:val="left"/>
            </w:pPr>
            <w:r>
              <w:rPr>
                <w:sz w:val="18"/>
              </w:rPr>
              <w:t xml:space="preserve">No existe despliegue productivo que validar.</w:t>
            </w:r>
          </w:p>
        </w:tc>
      </w:tr>
      <w:tr>
        <w:trPr>
          <w:cantSplit/>
        </w:trPr>
        <w:tc>
          <w:tcPr/>
          <w:p>
            <w:pPr>
              <w:pStyle w:val="Compact"/>
              <w:spacing w:after="20" w:before="0"/>
              <w:jc w:val="left"/>
            </w:pPr>
            <w:r>
              <w:rPr>
                <w:sz w:val="18"/>
              </w:rPr>
              <w:t xml:space="preserve">OWASP API Security</w:t>
            </w:r>
          </w:p>
        </w:tc>
        <w:tc>
          <w:tcPr/>
          <w:p>
            <w:pPr>
              <w:pStyle w:val="Compact"/>
              <w:spacing w:after="20" w:before="0"/>
              <w:jc w:val="left"/>
            </w:pPr>
            <w:r>
              <w:rPr>
                <w:sz w:val="18"/>
              </w:rPr>
              <w:t xml:space="preserve">Complementa controles de autorización por objeto, autenticación, consumo de recursos, configuración y exposición de datos en endpoints.</w:t>
            </w:r>
          </w:p>
        </w:tc>
        <w:tc>
          <w:tcPr/>
          <w:p>
            <w:pPr>
              <w:pStyle w:val="Compact"/>
              <w:spacing w:after="20" w:before="0"/>
              <w:jc w:val="left"/>
            </w:pPr>
            <w:r>
              <w:rPr>
                <w:sz w:val="18"/>
              </w:rPr>
              <w:t xml:space="preserve">Rate limit, validación y autorización Jefatura parcial; revisar todos los endpoints previo a producción.</w:t>
            </w:r>
          </w:p>
        </w:tc>
      </w:tr>
      <w:tr>
        <w:trPr>
          <w:cantSplit/>
        </w:trPr>
        <w:tc>
          <w:tcPr/>
          <w:p>
            <w:pPr>
              <w:pStyle w:val="Compact"/>
              <w:spacing w:after="20" w:before="0"/>
              <w:jc w:val="left"/>
            </w:pPr>
            <w:r>
              <w:rPr>
                <w:sz w:val="18"/>
              </w:rPr>
              <w:t xml:space="preserve">Accesibilidad WCAG 2.2 AA (objetivo de interfaz)</w:t>
            </w:r>
          </w:p>
        </w:tc>
        <w:tc>
          <w:tcPr/>
          <w:p>
            <w:pPr>
              <w:pStyle w:val="Compact"/>
              <w:spacing w:after="20" w:before="0"/>
              <w:jc w:val="left"/>
            </w:pPr>
            <w:r>
              <w:rPr>
                <w:sz w:val="18"/>
              </w:rPr>
              <w:t xml:space="preserve">Formulario QR debe ser operable con teclado/lector, etiquetas/contraste y mensajes entendibles. Es relevante para operarios con dispositivos diversos.</w:t>
            </w:r>
          </w:p>
        </w:tc>
        <w:tc>
          <w:tcPr/>
          <w:p>
            <w:pPr>
              <w:pStyle w:val="Compact"/>
              <w:spacing w:after="20" w:before="0"/>
              <w:jc w:val="left"/>
            </w:pPr>
            <w:r>
              <w:rPr>
                <w:sz w:val="18"/>
              </w:rPr>
              <w:t xml:space="preserve">PWA local implementada; auditoría formal y pruebas con tecnologías de asistencia pendientes.</w:t>
            </w:r>
          </w:p>
        </w:tc>
      </w:tr>
      <w:tr>
        <w:trPr>
          <w:cantSplit/>
        </w:trPr>
        <w:tc>
          <w:tcPr/>
          <w:p>
            <w:pPr>
              <w:pStyle w:val="Compact"/>
              <w:spacing w:after="20" w:before="0"/>
              <w:jc w:val="left"/>
            </w:pPr>
            <w:r>
              <w:rPr>
                <w:sz w:val="18"/>
              </w:rPr>
              <w:t xml:space="preserve">Convención Conventional Commits / PR</w:t>
            </w:r>
          </w:p>
        </w:tc>
        <w:tc>
          <w:tcPr/>
          <w:p>
            <w:pPr>
              <w:pStyle w:val="Compact"/>
              <w:spacing w:after="20" w:before="0"/>
              <w:jc w:val="left"/>
            </w:pPr>
            <w:r>
              <w:rPr>
                <w:sz w:val="18"/>
              </w:rPr>
              <w:t xml:space="preserve">Hace cambios auditables y facilita revisión grupal y rollback.</w:t>
            </w:r>
          </w:p>
        </w:tc>
        <w:tc>
          <w:tcPr/>
          <w:p>
            <w:pPr>
              <w:pStyle w:val="Compact"/>
              <w:spacing w:after="20" w:before="0"/>
              <w:jc w:val="left"/>
            </w:pPr>
            <w:r>
              <w:rPr>
                <w:sz w:val="18"/>
              </w:rPr>
              <w:t xml:space="preserve">Aplicada en los commits del repositorio compartido; aún sin pull requests.</w:t>
            </w:r>
          </w:p>
        </w:tc>
      </w:tr>
    </w:tbl>
    <w:bookmarkEnd w:id="81"/>
    <w:bookmarkStart w:id="82" w:name="Xaa1da2193fd3cfbc88001c5770aa77754093727"/>
    <w:p>
      <w:pPr>
        <w:pStyle w:val="Heading2"/>
      </w:pPr>
      <w:r>
        <w:t xml:space="preserve">Anexo A. Resumen de cumplimiento de requerimientos</w:t>
      </w:r>
    </w:p>
    <w:p>
      <w:pPr>
        <w:pStyle w:val="FirstParagraph"/>
      </w:pPr>
      <w:r>
        <w:t xml:space="preserve">El detalle por requerimiento, con su componente, prueba y observación, está en la matriz de trazabilidad (planilla que acompaña al capítulo).</w:t>
      </w:r>
    </w:p>
    <w:p>
      <w:pPr>
        <w:pStyle w:val="TableCaption"/>
      </w:pPr>
      <w:r>
        <w:t xml:space="preserve">Tabla 25. Estado de los requerimientos funcionales (40) y no funcionales (14). Fuente: Elaboración propia.</w:t>
      </w:r>
    </w:p>
    <w:tbl>
      <w:tblPr>
        <w:tblStyle w:val="Table"/>
        <w:tblW w:type="auto" w:w="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5. Estado de los requerimientos funcionales (40) y no funcionales (14). Fuente: Elaboración propia."/>
      </w:tblPr>
      <w:tblGrid>
        <w:gridCol w:w="2640"/>
        <w:gridCol w:w="2640"/>
        <w:gridCol w:w="2640"/>
      </w:tblGrid>
      <w:tr>
        <w:trPr>
          <w:tblHeader w:val="true"/>
          <w:cantSplit/>
          <w:tblHeader/>
        </w:trPr>
        <w:tc>
          <w:tcPr>
            <w:shd w:val="clear" w:color="auto" w:fill="E7E6E6"/>
          </w:tcPr>
          <w:p>
            <w:pPr>
              <w:pStyle w:val="Compact"/>
              <w:spacing w:after="20" w:before="0"/>
              <w:jc w:val="left"/>
            </w:pPr>
            <w:r>
              <w:rPr>
                <w:b/>
                <w:sz w:val="18"/>
              </w:rPr>
              <w:t xml:space="preserve">Estado</w:t>
            </w:r>
          </w:p>
        </w:tc>
        <w:tc>
          <w:tcPr>
            <w:shd w:val="clear" w:color="auto" w:fill="E7E6E6"/>
          </w:tcPr>
          <w:p>
            <w:pPr>
              <w:pStyle w:val="Compact"/>
              <w:spacing w:after="20" w:before="0"/>
              <w:jc w:val="left"/>
            </w:pPr>
            <w:r>
              <w:rPr>
                <w:b/>
                <w:sz w:val="18"/>
              </w:rPr>
              <w:t xml:space="preserve">RF</w:t>
            </w:r>
          </w:p>
        </w:tc>
        <w:tc>
          <w:tcPr>
            <w:shd w:val="clear" w:color="auto" w:fill="E7E6E6"/>
          </w:tcPr>
          <w:p>
            <w:pPr>
              <w:pStyle w:val="Compact"/>
              <w:spacing w:after="20" w:before="0"/>
              <w:jc w:val="left"/>
            </w:pPr>
            <w:r>
              <w:rPr>
                <w:b/>
                <w:sz w:val="18"/>
              </w:rPr>
              <w:t xml:space="preserve">RNF</w:t>
            </w:r>
          </w:p>
        </w:tc>
      </w:tr>
      <w:tr>
        <w:trPr>
          <w:cantSplit/>
        </w:trPr>
        <w:tc>
          <w:tcPr/>
          <w:p>
            <w:pPr>
              <w:pStyle w:val="Compact"/>
              <w:spacing w:after="20" w:before="0"/>
              <w:jc w:val="left"/>
            </w:pPr>
            <w:r>
              <w:rPr>
                <w:sz w:val="18"/>
              </w:rPr>
              <w:t xml:space="preserve">Implementado y probado</w:t>
            </w:r>
          </w:p>
        </w:tc>
        <w:tc>
          <w:tcPr/>
          <w:p>
            <w:pPr>
              <w:pStyle w:val="Compact"/>
              <w:spacing w:after="20" w:before="0"/>
              <w:jc w:val="left"/>
            </w:pPr>
            <w:r>
              <w:rPr>
                <w:sz w:val="18"/>
              </w:rPr>
              <w:t xml:space="preserve">29</w:t>
            </w:r>
          </w:p>
        </w:tc>
        <w:tc>
          <w:tcPr/>
          <w:p>
            <w:pPr>
              <w:pStyle w:val="Compact"/>
              <w:spacing w:after="20" w:before="0"/>
              <w:jc w:val="left"/>
            </w:pPr>
            <w:r>
              <w:rPr>
                <w:sz w:val="18"/>
              </w:rPr>
              <w:t xml:space="preserve">3</w:t>
            </w:r>
          </w:p>
        </w:tc>
      </w:tr>
      <w:tr>
        <w:trPr>
          <w:cantSplit/>
        </w:trPr>
        <w:tc>
          <w:tcPr/>
          <w:p>
            <w:pPr>
              <w:pStyle w:val="Compact"/>
              <w:spacing w:after="20" w:before="0"/>
              <w:jc w:val="left"/>
            </w:pPr>
            <w:r>
              <w:rPr>
                <w:sz w:val="18"/>
              </w:rPr>
              <w:t xml:space="preserve">Implementado</w:t>
            </w:r>
          </w:p>
        </w:tc>
        <w:tc>
          <w:tcPr/>
          <w:p>
            <w:pPr>
              <w:pStyle w:val="Compact"/>
              <w:spacing w:after="20" w:before="0"/>
              <w:jc w:val="left"/>
            </w:pPr>
            <w:r>
              <w:rPr>
                <w:sz w:val="18"/>
              </w:rPr>
              <w:t xml:space="preserve">2</w:t>
            </w:r>
          </w:p>
        </w:tc>
        <w:tc>
          <w:tcPr/>
          <w:p>
            <w:pPr>
              <w:pStyle w:val="Compact"/>
              <w:spacing w:after="20" w:before="0"/>
              <w:jc w:val="left"/>
            </w:pPr>
            <w:r>
              <w:rPr>
                <w:sz w:val="18"/>
              </w:rPr>
              <w:t xml:space="preserve">2</w:t>
            </w:r>
          </w:p>
        </w:tc>
      </w:tr>
      <w:tr>
        <w:trPr>
          <w:cantSplit/>
        </w:trPr>
        <w:tc>
          <w:tcPr/>
          <w:p>
            <w:pPr>
              <w:pStyle w:val="Compact"/>
              <w:spacing w:after="20" w:before="0"/>
              <w:jc w:val="left"/>
            </w:pPr>
            <w:r>
              <w:rPr>
                <w:sz w:val="18"/>
              </w:rPr>
              <w:t xml:space="preserve">Parcial</w:t>
            </w:r>
          </w:p>
        </w:tc>
        <w:tc>
          <w:tcPr/>
          <w:p>
            <w:pPr>
              <w:pStyle w:val="Compact"/>
              <w:spacing w:after="20" w:before="0"/>
              <w:jc w:val="left"/>
            </w:pPr>
            <w:r>
              <w:rPr>
                <w:sz w:val="18"/>
              </w:rPr>
              <w:t xml:space="preserve">5</w:t>
            </w:r>
          </w:p>
        </w:tc>
        <w:tc>
          <w:tcPr/>
          <w:p>
            <w:pPr>
              <w:pStyle w:val="Compact"/>
              <w:spacing w:after="20" w:before="0"/>
              <w:jc w:val="left"/>
            </w:pPr>
            <w:r>
              <w:rPr>
                <w:sz w:val="18"/>
              </w:rPr>
              <w:t xml:space="preserve">4</w:t>
            </w:r>
          </w:p>
        </w:tc>
      </w:tr>
      <w:tr>
        <w:trPr>
          <w:cantSplit/>
        </w:trPr>
        <w:tc>
          <w:tcPr/>
          <w:p>
            <w:pPr>
              <w:pStyle w:val="Compact"/>
              <w:spacing w:after="20" w:before="0"/>
              <w:jc w:val="left"/>
            </w:pPr>
            <w:r>
              <w:rPr>
                <w:sz w:val="18"/>
              </w:rPr>
              <w:t xml:space="preserve">Mock</w:t>
            </w:r>
          </w:p>
        </w:tc>
        <w:tc>
          <w:tcPr/>
          <w:p>
            <w:pPr>
              <w:pStyle w:val="Compact"/>
              <w:spacing w:after="20" w:before="0"/>
              <w:jc w:val="left"/>
            </w:pPr>
            <w:r>
              <w:rPr>
                <w:sz w:val="18"/>
              </w:rPr>
              <w:t xml:space="preserve">1</w:t>
            </w:r>
          </w:p>
        </w:tc>
        <w:tc>
          <w:tcPr/>
          <w:p>
            <w:pPr>
              <w:pStyle w:val="Compact"/>
              <w:spacing w:after="20" w:before="0"/>
              <w:jc w:val="left"/>
            </w:pPr>
            <w:r>
              <w:rPr>
                <w:sz w:val="18"/>
              </w:rPr>
              <w:t xml:space="preserve">0</w:t>
            </w:r>
          </w:p>
        </w:tc>
      </w:tr>
      <w:tr>
        <w:trPr>
          <w:cantSplit/>
        </w:trPr>
        <w:tc>
          <w:tcPr/>
          <w:p>
            <w:pPr>
              <w:pStyle w:val="Compact"/>
              <w:spacing w:after="20" w:before="0"/>
              <w:jc w:val="left"/>
            </w:pPr>
            <w:r>
              <w:rPr>
                <w:sz w:val="18"/>
              </w:rPr>
              <w:t xml:space="preserve">Pendiente</w:t>
            </w:r>
          </w:p>
        </w:tc>
        <w:tc>
          <w:tcPr/>
          <w:p>
            <w:pPr>
              <w:pStyle w:val="Compact"/>
              <w:spacing w:after="20" w:before="0"/>
              <w:jc w:val="left"/>
            </w:pPr>
            <w:r>
              <w:rPr>
                <w:sz w:val="18"/>
              </w:rPr>
              <w:t xml:space="preserve">3</w:t>
            </w:r>
          </w:p>
        </w:tc>
        <w:tc>
          <w:tcPr/>
          <w:p>
            <w:pPr>
              <w:pStyle w:val="Compact"/>
              <w:spacing w:after="20" w:before="0"/>
              <w:jc w:val="left"/>
            </w:pPr>
            <w:r>
              <w:rPr>
                <w:sz w:val="18"/>
              </w:rPr>
              <w:t xml:space="preserve">3</w:t>
            </w:r>
          </w:p>
        </w:tc>
      </w:tr>
      <w:tr>
        <w:trPr>
          <w:cantSplit/>
        </w:trPr>
        <w:tc>
          <w:tcPr/>
          <w:p>
            <w:pPr>
              <w:pStyle w:val="Compact"/>
              <w:spacing w:after="20" w:before="0"/>
              <w:jc w:val="left"/>
            </w:pPr>
            <w:r>
              <w:rPr>
                <w:sz w:val="18"/>
              </w:rPr>
              <w:t xml:space="preserve">Diseñado (no desplegado)</w:t>
            </w:r>
          </w:p>
        </w:tc>
        <w:tc>
          <w:tcPr/>
          <w:p>
            <w:pPr>
              <w:pStyle w:val="Compact"/>
              <w:spacing w:after="20" w:before="0"/>
              <w:jc w:val="left"/>
            </w:pPr>
            <w:r>
              <w:rPr>
                <w:sz w:val="18"/>
              </w:rPr>
              <w:t xml:space="preserve">0</w:t>
            </w:r>
          </w:p>
        </w:tc>
        <w:tc>
          <w:tcPr/>
          <w:p>
            <w:pPr>
              <w:pStyle w:val="Compact"/>
              <w:spacing w:after="20" w:before="0"/>
              <w:jc w:val="left"/>
            </w:pPr>
            <w:r>
              <w:rPr>
                <w:sz w:val="18"/>
              </w:rPr>
              <w:t xml:space="preserve">2</w:t>
            </w:r>
          </w:p>
        </w:tc>
      </w:tr>
      <w:tr>
        <w:trPr>
          <w:cantSplit/>
        </w:trPr>
        <w:tc>
          <w:tcPr/>
          <w:p>
            <w:pPr>
              <w:pStyle w:val="Compact"/>
              <w:spacing w:after="20" w:before="0"/>
              <w:jc w:val="left"/>
            </w:pPr>
            <w:r>
              <w:rPr>
                <w:bCs/>
                <w:b/>
                <w:sz w:val="18"/>
              </w:rPr>
              <w:t xml:space="preserve">Total</w:t>
            </w:r>
          </w:p>
        </w:tc>
        <w:tc>
          <w:tcPr/>
          <w:p>
            <w:pPr>
              <w:pStyle w:val="Compact"/>
              <w:spacing w:after="20" w:before="0"/>
              <w:jc w:val="left"/>
            </w:pPr>
            <w:r>
              <w:rPr>
                <w:sz w:val="18"/>
              </w:rPr>
              <w:t xml:space="preserve">40</w:t>
            </w:r>
          </w:p>
        </w:tc>
        <w:tc>
          <w:tcPr/>
          <w:p>
            <w:pPr>
              <w:pStyle w:val="Compact"/>
              <w:spacing w:after="20" w:before="0"/>
              <w:jc w:val="left"/>
            </w:pPr>
            <w:r>
              <w:rPr>
                <w:sz w:val="18"/>
              </w:rPr>
              <w:t xml:space="preserve">14</w:t>
            </w:r>
          </w:p>
        </w:tc>
      </w:tr>
    </w:tbl>
    <w:bookmarkEnd w:id="82"/>
    <w:bookmarkStart w:id="83" w:name="X3cb6cf97ea9396d52f355012a4c3b937e137573"/>
    <w:p>
      <w:pPr>
        <w:pStyle w:val="Heading2"/>
      </w:pPr>
      <w:r>
        <w:t xml:space="preserve">Anexo B. Decisiones y discrepancias por resolver</w:t>
      </w:r>
    </w:p>
    <w:p>
      <w:pPr>
        <w:pStyle w:val="TableCaption"/>
      </w:pPr>
      <w:r>
        <w:t xml:space="preserve">Tabla 26. Conflictos entre documentos y acción sugerida. Fuente: Elaboración propia.</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70" w:type="dxa"/>
          <w:bottom w:w="40" w:type="dxa"/>
          <w:right w:w="70" w:type="dxa"/>
        </w:tblCellMar>
        <w:tblLook w:firstRow="1" w:lastRow="0" w:firstColumn="0" w:lastColumn="0" w:noHBand="0" w:noVBand="0" w:val="0020"/>
        <w:tblCaption w:val="Tabla 26. Conflictos entre documentos y acción sugerida. Fuente: Elaboración propia."/>
      </w:tblPr>
      <w:tblGrid>
        <w:gridCol w:w="536"/>
        <w:gridCol w:w="2282"/>
        <w:gridCol w:w="5101"/>
      </w:tblGrid>
      <w:tr>
        <w:trPr>
          <w:tblHeader w:val="true"/>
          <w:cantSplit/>
          <w:tblHeader/>
        </w:trPr>
        <w:tc>
          <w:tcPr>
            <w:shd w:val="clear" w:color="auto" w:fill="E7E6E6"/>
          </w:tcPr>
          <w:p>
            <w:pPr>
              <w:pStyle w:val="Compact"/>
              <w:spacing w:after="20" w:before="0"/>
              <w:jc w:val="left"/>
            </w:pPr>
            <w:r>
              <w:rPr>
                <w:b/>
                <w:sz w:val="18"/>
              </w:rPr>
              <w:t xml:space="preserve">ID</w:t>
            </w:r>
          </w:p>
        </w:tc>
        <w:tc>
          <w:tcPr>
            <w:shd w:val="clear" w:color="auto" w:fill="E7E6E6"/>
          </w:tcPr>
          <w:p>
            <w:pPr>
              <w:pStyle w:val="Compact"/>
              <w:spacing w:after="20" w:before="0"/>
              <w:jc w:val="left"/>
            </w:pPr>
            <w:r>
              <w:rPr>
                <w:b/>
                <w:sz w:val="18"/>
              </w:rPr>
              <w:t xml:space="preserve">Tema</w:t>
            </w:r>
          </w:p>
        </w:tc>
        <w:tc>
          <w:tcPr>
            <w:shd w:val="clear" w:color="auto" w:fill="E7E6E6"/>
          </w:tcPr>
          <w:p>
            <w:pPr>
              <w:pStyle w:val="Compact"/>
              <w:spacing w:after="20" w:before="0"/>
              <w:jc w:val="left"/>
            </w:pPr>
            <w:r>
              <w:rPr>
                <w:b/>
                <w:sz w:val="18"/>
              </w:rPr>
              <w:t xml:space="preserve">Acción sugerida</w:t>
            </w:r>
          </w:p>
        </w:tc>
      </w:tr>
      <w:tr>
        <w:trPr>
          <w:cantSplit/>
        </w:trPr>
        <w:tc>
          <w:tcPr/>
          <w:p>
            <w:pPr>
              <w:pStyle w:val="Compact"/>
              <w:spacing w:after="20" w:before="0"/>
              <w:jc w:val="left"/>
            </w:pPr>
            <w:r>
              <w:rPr>
                <w:sz w:val="18"/>
              </w:rPr>
              <w:t xml:space="preserve">D1</w:t>
            </w:r>
          </w:p>
        </w:tc>
        <w:tc>
          <w:tcPr/>
          <w:p>
            <w:pPr>
              <w:pStyle w:val="Compact"/>
              <w:spacing w:after="20" w:before="0"/>
              <w:jc w:val="left"/>
            </w:pPr>
            <w:r>
              <w:rPr>
                <w:sz w:val="18"/>
              </w:rPr>
              <w:t xml:space="preserve">Cantidad de requisitos</w:t>
            </w:r>
          </w:p>
        </w:tc>
        <w:tc>
          <w:tcPr/>
          <w:p>
            <w:pPr>
              <w:pStyle w:val="Compact"/>
              <w:spacing w:after="20" w:before="0"/>
              <w:jc w:val="left"/>
            </w:pPr>
            <w:r>
              <w:rPr>
                <w:sz w:val="18"/>
              </w:rPr>
              <w:t xml:space="preserve">Actualizar el capítulo de requisitos y la tabla MoSCoW del informe.</w:t>
            </w:r>
          </w:p>
        </w:tc>
      </w:tr>
      <w:tr>
        <w:trPr>
          <w:cantSplit/>
        </w:trPr>
        <w:tc>
          <w:tcPr/>
          <w:p>
            <w:pPr>
              <w:pStyle w:val="Compact"/>
              <w:spacing w:after="20" w:before="0"/>
              <w:jc w:val="left"/>
            </w:pPr>
            <w:r>
              <w:rPr>
                <w:sz w:val="18"/>
              </w:rPr>
              <w:t xml:space="preserve">D2</w:t>
            </w:r>
          </w:p>
        </w:tc>
        <w:tc>
          <w:tcPr/>
          <w:p>
            <w:pPr>
              <w:pStyle w:val="Compact"/>
              <w:spacing w:after="20" w:before="0"/>
              <w:jc w:val="left"/>
            </w:pPr>
            <w:r>
              <w:rPr>
                <w:sz w:val="18"/>
              </w:rPr>
              <w:t xml:space="preserve">Quién usa el QR</w:t>
            </w:r>
          </w:p>
        </w:tc>
        <w:tc>
          <w:tcPr/>
          <w:p>
            <w:pPr>
              <w:pStyle w:val="Compact"/>
              <w:spacing w:after="20" w:before="0"/>
              <w:jc w:val="left"/>
            </w:pPr>
            <w:r>
              <w:rPr>
                <w:sz w:val="18"/>
              </w:rPr>
              <w:t xml:space="preserve">Decidir con el cliente y dejar una sola redacción. Si el QR es de uso interno, definir cómo se protege (código por operario, acceso solo en la red del mall, etc.).</w:t>
            </w:r>
          </w:p>
        </w:tc>
      </w:tr>
      <w:tr>
        <w:trPr>
          <w:cantSplit/>
        </w:trPr>
        <w:tc>
          <w:tcPr/>
          <w:p>
            <w:pPr>
              <w:pStyle w:val="Compact"/>
              <w:spacing w:after="20" w:before="0"/>
              <w:jc w:val="left"/>
            </w:pPr>
            <w:r>
              <w:rPr>
                <w:sz w:val="18"/>
              </w:rPr>
              <w:t xml:space="preserve">D3</w:t>
            </w:r>
          </w:p>
        </w:tc>
        <w:tc>
          <w:tcPr/>
          <w:p>
            <w:pPr>
              <w:pStyle w:val="Compact"/>
              <w:spacing w:after="20" w:before="0"/>
              <w:jc w:val="left"/>
            </w:pPr>
            <w:r>
              <w:rPr>
                <w:sz w:val="18"/>
              </w:rPr>
              <w:t xml:space="preserve">QR por sector frente a RF-05</w:t>
            </w:r>
          </w:p>
        </w:tc>
        <w:tc>
          <w:tcPr/>
          <w:p>
            <w:pPr>
              <w:pStyle w:val="Compact"/>
              <w:spacing w:after="20" w:before="0"/>
              <w:jc w:val="left"/>
            </w:pPr>
            <w:r>
              <w:rPr>
                <w:sz w:val="18"/>
              </w:rPr>
              <w:t xml:space="preserve">Mantener RF-04/05 tal como están. Si se quiere QR por sector, registrarlo como RF nuevo o como mejora futura. Aun así sirve la tabla de zonas: cada zona lleva su nivel de tránsito.</w:t>
            </w:r>
          </w:p>
        </w:tc>
      </w:tr>
      <w:tr>
        <w:trPr>
          <w:cantSplit/>
        </w:trPr>
        <w:tc>
          <w:tcPr/>
          <w:p>
            <w:pPr>
              <w:pStyle w:val="Compact"/>
              <w:spacing w:after="20" w:before="0"/>
              <w:jc w:val="left"/>
            </w:pPr>
            <w:r>
              <w:rPr>
                <w:sz w:val="18"/>
              </w:rPr>
              <w:t xml:space="preserve">D4</w:t>
            </w:r>
          </w:p>
        </w:tc>
        <w:tc>
          <w:tcPr/>
          <w:p>
            <w:pPr>
              <w:pStyle w:val="Compact"/>
              <w:spacing w:after="20" w:before="0"/>
              <w:jc w:val="left"/>
            </w:pPr>
            <w:r>
              <w:rPr>
                <w:sz w:val="18"/>
              </w:rPr>
              <w:t xml:space="preserve">Zonas frente a niveles de tránsito</w:t>
            </w:r>
          </w:p>
        </w:tc>
        <w:tc>
          <w:tcPr/>
          <w:p>
            <w:pPr>
              <w:pStyle w:val="Compact"/>
              <w:spacing w:after="20" w:before="0"/>
              <w:jc w:val="left"/>
            </w:pPr>
            <w:r>
              <w:rPr>
                <w:sz w:val="18"/>
              </w:rPr>
              <w:t xml:space="preserve">Preguntarle a Mauricio Maldonado cuál de las dos lecturas quiere. Mientras tanto, RF-05 se considera cumplido con la definición del Informe 1.</w:t>
            </w:r>
          </w:p>
        </w:tc>
      </w:tr>
      <w:tr>
        <w:trPr>
          <w:cantSplit/>
        </w:trPr>
        <w:tc>
          <w:tcPr/>
          <w:p>
            <w:pPr>
              <w:pStyle w:val="Compact"/>
              <w:spacing w:after="20" w:before="0"/>
              <w:jc w:val="left"/>
            </w:pPr>
            <w:r>
              <w:rPr>
                <w:sz w:val="18"/>
              </w:rPr>
              <w:t xml:space="preserve">D5</w:t>
            </w:r>
          </w:p>
        </w:tc>
        <w:tc>
          <w:tcPr/>
          <w:p>
            <w:pPr>
              <w:pStyle w:val="Compact"/>
              <w:spacing w:after="20" w:before="0"/>
              <w:jc w:val="left"/>
            </w:pPr>
            <w:r>
              <w:rPr>
                <w:sz w:val="18"/>
              </w:rPr>
              <w:t xml:space="preserve">Fotos: opcional y mínimo 1</w:t>
            </w:r>
          </w:p>
        </w:tc>
        <w:tc>
          <w:tcPr/>
          <w:p>
            <w:pPr>
              <w:pStyle w:val="Compact"/>
              <w:spacing w:after="20" w:before="0"/>
              <w:jc w:val="left"/>
            </w:pPr>
            <w:r>
              <w:rPr>
                <w:sz w:val="18"/>
              </w:rPr>
              <w:t xml:space="preserve">Interpretar como 0 fotos o entre 1 y 3, y confirmarlo con el cliente.</w:t>
            </w:r>
          </w:p>
        </w:tc>
      </w:tr>
      <w:tr>
        <w:trPr>
          <w:cantSplit/>
        </w:trPr>
        <w:tc>
          <w:tcPr/>
          <w:p>
            <w:pPr>
              <w:pStyle w:val="Compact"/>
              <w:spacing w:after="20" w:before="0"/>
              <w:jc w:val="left"/>
            </w:pPr>
            <w:r>
              <w:rPr>
                <w:sz w:val="18"/>
              </w:rPr>
              <w:t xml:space="preserve">D6</w:t>
            </w:r>
          </w:p>
        </w:tc>
        <w:tc>
          <w:tcPr/>
          <w:p>
            <w:pPr>
              <w:pStyle w:val="Compact"/>
              <w:spacing w:after="20" w:before="0"/>
              <w:jc w:val="left"/>
            </w:pPr>
            <w:r>
              <w:rPr>
                <w:sz w:val="18"/>
              </w:rPr>
              <w:t xml:space="preserve">RUT sin validación cruzada y módulo 11</w:t>
            </w:r>
          </w:p>
        </w:tc>
        <w:tc>
          <w:tcPr/>
          <w:p>
            <w:pPr>
              <w:pStyle w:val="Compact"/>
              <w:spacing w:after="20" w:before="0"/>
              <w:jc w:val="left"/>
            </w:pPr>
            <w:r>
              <w:rPr>
                <w:sz w:val="18"/>
              </w:rPr>
              <w:t xml:space="preserve">Aclarar en el informe: se valida formato, no existencia.</w:t>
            </w:r>
          </w:p>
        </w:tc>
      </w:tr>
      <w:tr>
        <w:trPr>
          <w:cantSplit/>
        </w:trPr>
        <w:tc>
          <w:tcPr/>
          <w:p>
            <w:pPr>
              <w:pStyle w:val="Compact"/>
              <w:spacing w:after="20" w:before="0"/>
              <w:jc w:val="left"/>
            </w:pPr>
            <w:r>
              <w:rPr>
                <w:sz w:val="18"/>
              </w:rPr>
              <w:t xml:space="preserve">D7</w:t>
            </w:r>
          </w:p>
        </w:tc>
        <w:tc>
          <w:tcPr/>
          <w:p>
            <w:pPr>
              <w:pStyle w:val="Compact"/>
              <w:spacing w:after="20" w:before="0"/>
              <w:jc w:val="left"/>
            </w:pPr>
            <w:r>
              <w:rPr>
                <w:sz w:val="18"/>
              </w:rPr>
              <w:t xml:space="preserve">Fecha de cierre</w:t>
            </w:r>
          </w:p>
        </w:tc>
        <w:tc>
          <w:tcPr/>
          <w:p>
            <w:pPr>
              <w:pStyle w:val="Compact"/>
              <w:spacing w:after="20" w:before="0"/>
              <w:jc w:val="left"/>
            </w:pPr>
            <w:r>
              <w:rPr>
                <w:sz w:val="18"/>
              </w:rPr>
              <w:t xml:space="preserve">Confirmar qué se entrega el 14-oct y qué en diciembre; ajustar el plan y el discurso de la demo.</w:t>
            </w:r>
          </w:p>
        </w:tc>
      </w:tr>
      <w:tr>
        <w:trPr>
          <w:cantSplit/>
        </w:trPr>
        <w:tc>
          <w:tcPr/>
          <w:p>
            <w:pPr>
              <w:pStyle w:val="Compact"/>
              <w:spacing w:after="20" w:before="0"/>
              <w:jc w:val="left"/>
            </w:pPr>
            <w:r>
              <w:rPr>
                <w:sz w:val="18"/>
              </w:rPr>
              <w:t xml:space="preserve">D8</w:t>
            </w:r>
          </w:p>
        </w:tc>
        <w:tc>
          <w:tcPr/>
          <w:p>
            <w:pPr>
              <w:pStyle w:val="Compact"/>
              <w:spacing w:after="20" w:before="0"/>
              <w:jc w:val="left"/>
            </w:pPr>
            <w:r>
              <w:rPr>
                <w:sz w:val="18"/>
              </w:rPr>
              <w:t xml:space="preserve">Requisitos de infraestructura en un prototipo local</w:t>
            </w:r>
          </w:p>
        </w:tc>
        <w:tc>
          <w:tcPr/>
          <w:p>
            <w:pPr>
              <w:pStyle w:val="Compact"/>
              <w:spacing w:after="20" w:before="0"/>
              <w:jc w:val="left"/>
            </w:pPr>
            <w:r>
              <w:rPr>
                <w:sz w:val="18"/>
              </w:rPr>
              <w:t xml:space="preserve">Presentarlos como</w:t>
            </w:r>
            <w:r>
              <w:rPr>
                <w:sz w:val="18"/>
              </w:rPr>
              <w:t xml:space="preserve"> </w:t>
            </w:r>
            <w:r>
              <w:rPr>
                <w:sz w:val="18"/>
              </w:rPr>
              <w:t xml:space="preserve">‘</w:t>
            </w:r>
            <w:r>
              <w:rPr>
                <w:sz w:val="18"/>
              </w:rPr>
              <w:t xml:space="preserve">diseñado, se verifica al desplegar</w:t>
            </w:r>
            <w:r>
              <w:rPr>
                <w:sz w:val="18"/>
              </w:rPr>
              <w:t xml:space="preserve">’</w:t>
            </w:r>
            <w:r>
              <w:rPr>
                <w:sz w:val="18"/>
              </w:rPr>
              <w:t xml:space="preserve"> </w:t>
            </w:r>
            <w:r>
              <w:rPr>
                <w:sz w:val="18"/>
              </w:rPr>
              <w:t xml:space="preserve">y explicar el plan de despliegue.</w:t>
            </w:r>
          </w:p>
        </w:tc>
      </w:tr>
      <w:tr>
        <w:trPr>
          <w:cantSplit/>
        </w:trPr>
        <w:tc>
          <w:tcPr/>
          <w:p>
            <w:pPr>
              <w:pStyle w:val="Compact"/>
              <w:spacing w:after="20" w:before="0"/>
              <w:jc w:val="left"/>
            </w:pPr>
            <w:r>
              <w:rPr>
                <w:sz w:val="18"/>
              </w:rPr>
              <w:t xml:space="preserve">D9</w:t>
            </w:r>
          </w:p>
        </w:tc>
        <w:tc>
          <w:tcPr/>
          <w:p>
            <w:pPr>
              <w:pStyle w:val="Compact"/>
              <w:spacing w:after="20" w:before="0"/>
              <w:jc w:val="left"/>
            </w:pPr>
            <w:r>
              <w:rPr>
                <w:sz w:val="18"/>
              </w:rPr>
              <w:t xml:space="preserve">Base de datos en el presupuesto</w:t>
            </w:r>
          </w:p>
        </w:tc>
        <w:tc>
          <w:tcPr/>
          <w:p>
            <w:pPr>
              <w:pStyle w:val="Compact"/>
              <w:spacing w:after="20" w:before="0"/>
              <w:jc w:val="left"/>
            </w:pPr>
            <w:r>
              <w:rPr>
                <w:sz w:val="18"/>
              </w:rPr>
              <w:t xml:space="preserve">Corregir el Informe 1 a PostgreSQL y cotizar RDS PostgreSQL db.t3.micro con la calculadora de AWS.</w:t>
            </w:r>
          </w:p>
        </w:tc>
      </w:tr>
      <w:tr>
        <w:trPr>
          <w:cantSplit/>
        </w:trPr>
        <w:tc>
          <w:tcPr/>
          <w:p>
            <w:pPr>
              <w:pStyle w:val="Compact"/>
              <w:spacing w:after="20" w:before="0"/>
              <w:jc w:val="left"/>
            </w:pPr>
            <w:r>
              <w:rPr>
                <w:sz w:val="18"/>
              </w:rPr>
              <w:t xml:space="preserve">D10</w:t>
            </w:r>
          </w:p>
        </w:tc>
        <w:tc>
          <w:tcPr/>
          <w:p>
            <w:pPr>
              <w:pStyle w:val="Compact"/>
              <w:spacing w:after="20" w:before="0"/>
              <w:jc w:val="left"/>
            </w:pPr>
            <w:r>
              <w:rPr>
                <w:sz w:val="18"/>
              </w:rPr>
              <w:t xml:space="preserve">Disponibilidad frente a lo presupuestado</w:t>
            </w:r>
          </w:p>
        </w:tc>
        <w:tc>
          <w:tcPr/>
          <w:p>
            <w:pPr>
              <w:pStyle w:val="Compact"/>
              <w:spacing w:after="20" w:before="0"/>
              <w:jc w:val="left"/>
            </w:pPr>
            <w:r>
              <w:rPr>
                <w:sz w:val="18"/>
              </w:rPr>
              <w:t xml:space="preserve">Bajar el objetivo (por ejemplo al 99,5 % que plantea el repositorio) o presupuestar la alta disponibilidad.</w:t>
            </w:r>
          </w:p>
        </w:tc>
      </w:tr>
      <w:tr>
        <w:trPr>
          <w:cantSplit/>
        </w:trPr>
        <w:tc>
          <w:tcPr/>
          <w:p>
            <w:pPr>
              <w:pStyle w:val="Compact"/>
              <w:spacing w:after="20" w:before="0"/>
              <w:jc w:val="left"/>
            </w:pPr>
            <w:r>
              <w:rPr>
                <w:sz w:val="18"/>
              </w:rPr>
              <w:t xml:space="preserve">D11</w:t>
            </w:r>
          </w:p>
        </w:tc>
        <w:tc>
          <w:tcPr/>
          <w:p>
            <w:pPr>
              <w:pStyle w:val="Compact"/>
              <w:spacing w:after="20" w:before="0"/>
              <w:jc w:val="left"/>
            </w:pPr>
            <w:r>
              <w:rPr>
                <w:sz w:val="18"/>
              </w:rPr>
              <w:t xml:space="preserve">Balanceador y DNS fuera del presupuesto</w:t>
            </w:r>
          </w:p>
        </w:tc>
        <w:tc>
          <w:tcPr/>
          <w:p>
            <w:pPr>
              <w:pStyle w:val="Compact"/>
              <w:spacing w:after="20" w:before="0"/>
              <w:jc w:val="left"/>
            </w:pPr>
            <w:r>
              <w:rPr>
                <w:sz w:val="18"/>
              </w:rPr>
              <w:t xml:space="preserve">Decidir cuál de las dos opciones se adopta y reflejarla en la figura de infraestructura y en el presupuesto.</w:t>
            </w:r>
          </w:p>
        </w:tc>
      </w:tr>
      <w:tr>
        <w:trPr>
          <w:cantSplit/>
        </w:trPr>
        <w:tc>
          <w:tcPr/>
          <w:p>
            <w:pPr>
              <w:pStyle w:val="Compact"/>
              <w:spacing w:after="20" w:before="0"/>
              <w:jc w:val="left"/>
            </w:pPr>
            <w:r>
              <w:rPr>
                <w:sz w:val="18"/>
              </w:rPr>
              <w:t xml:space="preserve">D12</w:t>
            </w:r>
          </w:p>
        </w:tc>
        <w:tc>
          <w:tcPr/>
          <w:p>
            <w:pPr>
              <w:pStyle w:val="Compact"/>
              <w:spacing w:after="20" w:before="0"/>
              <w:jc w:val="left"/>
            </w:pPr>
            <w:r>
              <w:rPr>
                <w:sz w:val="18"/>
              </w:rPr>
              <w:t xml:space="preserve">Dos presupuestos distintos</w:t>
            </w:r>
          </w:p>
        </w:tc>
        <w:tc>
          <w:tcPr/>
          <w:p>
            <w:pPr>
              <w:pStyle w:val="Compact"/>
              <w:spacing w:after="20" w:before="0"/>
              <w:jc w:val="left"/>
            </w:pPr>
            <w:r>
              <w:rPr>
                <w:sz w:val="18"/>
              </w:rPr>
              <w:t xml:space="preserve">Reconciliar ambos montos y usar una sola cifra en el informe final. La hoja</w:t>
            </w:r>
            <w:r>
              <w:rPr>
                <w:sz w:val="18"/>
              </w:rPr>
              <w:t xml:space="preserve"> </w:t>
            </w:r>
            <w:r>
              <w:rPr>
                <w:sz w:val="18"/>
              </w:rPr>
              <w:t xml:space="preserve">‘</w:t>
            </w:r>
            <w:r>
              <w:rPr>
                <w:sz w:val="18"/>
              </w:rPr>
              <w:t xml:space="preserve">Factibilidad económica</w:t>
            </w:r>
            <w:r>
              <w:rPr>
                <w:sz w:val="18"/>
              </w:rPr>
              <w:t xml:space="preserve">’</w:t>
            </w:r>
            <w:r>
              <w:rPr>
                <w:sz w:val="18"/>
              </w:rPr>
              <w:t xml:space="preserve"> </w:t>
            </w:r>
            <w:r>
              <w:rPr>
                <w:sz w:val="18"/>
              </w:rPr>
              <w:t xml:space="preserve">calcula con las dos.</w:t>
            </w:r>
          </w:p>
        </w:tc>
      </w:tr>
    </w:tbl>
    <w:bookmarkEnd w:id="83"/>
    <w:bookmarkEnd w:id="84"/>
    <w:sectPr>
      <w:pgSz w:h="15840" w:w="12240"/>
      <w:pgMar w:bottom="1418" w:left="1418" w:right="1418" w:top="1418"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L"/>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cs="Calibri" w:eastAsia="Calibri" w:hAnsi="Calibri"/>
      <w:sz w:val="22"/>
    </w:rPr>
  </w:style>
  <w:style w:styleId="BodyText" w:type="paragraph">
    <w:name w:val="Body Text"/>
    <w:basedOn w:val="Normal"/>
    <w:link w:val="BodyTextChar"/>
    <w:pPr>
      <w:spacing w:after="120" w:before="180"/>
      <w:jc w:val="both"/>
    </w:pPr>
    <w:qFormat/>
    <w:rPr>
      <w:rFonts w:ascii="Calibri" w:cs="Calibri" w:eastAsia="Calibri" w:hAnsi="Calibri"/>
      <w:sz w:val="22"/>
    </w:rPr>
  </w:style>
  <w:style w:customStyle="1" w:styleId="FirstParagraph" w:type="paragraph">
    <w:name w:val="First Paragraph"/>
    <w:basedOn w:val="BodyText"/>
    <w:next w:val="BodyText"/>
    <w:qFormat/>
    <w:pPr>
      <w:spacing w:after="120"/>
      <w:jc w:val="both"/>
    </w:pPr>
    <w:rPr>
      <w:rFonts w:ascii="Calibri" w:cs="Calibri" w:eastAsia="Calibri" w:hAnsi="Calibri"/>
      <w:sz w:val="22"/>
    </w:rPr>
  </w:style>
  <w:style w:customStyle="1" w:styleId="Compact" w:type="paragraph">
    <w:name w:val="Compact"/>
    <w:basedOn w:val="BodyText"/>
    <w:qFormat/>
    <w:pPr>
      <w:spacing w:after="120" w:before="36"/>
    </w:pPr>
    <w:rPr>
      <w:rFonts w:ascii="Calibri" w:cs="Calibri" w:eastAsia="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pPr>
    <w:rPr>
      <w:rFonts w:ascii="Calibri" w:cs="Calibri" w:eastAsia="Calibri" w:hAnsi="Calibri"/>
      <w:i/>
      <w:color w:val="444444"/>
      <w:sz w:val="18"/>
    </w:rPr>
  </w:style>
  <w:style w:customStyle="1" w:styleId="ImageCaption" w:type="paragraph">
    <w:name w:val="Image Caption"/>
    <w:basedOn w:val="Caption"/>
    <w:pPr>
      <w:spacing w:after="200"/>
    </w:pPr>
    <w:rPr>
      <w:rFonts w:ascii="Calibri" w:cs="Calibri" w:eastAsia="Calibri" w:hAnsi="Calibri"/>
      <w:i/>
      <w:color w:val="444444"/>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4" Type="http://schemas.openxmlformats.org/officeDocument/2006/relationships/image" Target="media/rId34.png"/><Relationship Id="rId37" Type="http://schemas.openxmlformats.org/officeDocument/2006/relationships/image" Target="media/rId37.png"/><Relationship Id="rId41" Type="http://schemas.openxmlformats.org/officeDocument/2006/relationships/image" Target="media/rId41.png"/><Relationship Id="rId44" Type="http://schemas.openxmlformats.org/officeDocument/2006/relationships/image" Target="media/rId44.png"/><Relationship Id="rId49" Type="http://schemas.openxmlformats.org/officeDocument/2006/relationships/image" Target="media/rId49.png"/><Relationship Id="rId53" Type="http://schemas.openxmlformats.org/officeDocument/2006/relationships/image" Target="media/rId53.png"/><Relationship Id="rId62" Type="http://schemas.openxmlformats.org/officeDocument/2006/relationships/image" Target="media/rId62.png"/><Relationship Id="rId66" Type="http://schemas.openxmlformats.org/officeDocument/2006/relationships/image" Target="media/rId66.png"/><Relationship Id="rId70" Type="http://schemas.openxmlformats.org/officeDocument/2006/relationships/image" Target="media/rId70.png"/><Relationship Id="rId58" Type="http://schemas.openxmlformats.org/officeDocument/2006/relationships/image" Target="media/rId5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es-CL</dc:language>
  <cp:keywords/>
  <dcterms:created xsi:type="dcterms:W3CDTF">2026-10-12T06:03:31Z</dcterms:created>
  <dcterms:modified xsi:type="dcterms:W3CDTF">2026-10-12T06:03:31Z</dcterms:modified>
</cp:coreProperties>
</file>

<file path=docProps/custom.xml><?xml version="1.0" encoding="utf-8"?>
<Properties xmlns="http://schemas.openxmlformats.org/officeDocument/2006/custom-properties" xmlns:vt="http://schemas.openxmlformats.org/officeDocument/2006/docPropsVTypes"/>
</file>