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pPr>
    </w:p>
    <w:p>
      <w:r>
        <w:rPr>
          <w:rFonts w:ascii="Arial" w:hAnsi="Arial"/>
          <w:b/>
          <w:color w:val="000000"/>
          <w:sz w:val="52"/>
        </w:rPr>
        <w:t>Informe de diseño, desarrollo y planificación</w:t>
      </w:r>
    </w:p>
    <w:p>
      <w:pPr>
        <w:spacing w:after="480"/>
      </w:pPr>
      <w:r>
        <w:rPr>
          <w:color w:val="304A5B"/>
          <w:sz w:val="34"/>
        </w:rPr>
        <w:t>Sistema de Gestión y Trazabilidad de Incidencias</w:t>
        <w:br/>
        <w:t>Mallplaza Copiapó</w:t>
      </w:r>
    </w:p>
    <w:p>
      <w:pPr>
        <w:spacing w:after="100"/>
      </w:pPr>
      <w:r>
        <w:t>Versión: 1.8 — 9 de octubre de 2026</w:t>
      </w:r>
    </w:p>
    <w:p>
      <w:pPr>
        <w:spacing w:after="100"/>
      </w:pPr>
      <w:r>
        <w:t xml:space="preserve">Fecha objetivo de entrega académica: 14 de octubre de 2026 </w:t>
      </w:r>
    </w:p>
    <w:p>
      <w:pPr>
        <w:spacing w:after="100"/>
      </w:pPr>
      <w:r>
        <w:t xml:space="preserve">Estado: informe vivo; se actualizará en cada avance relevante. </w:t>
      </w:r>
    </w:p>
    <w:p>
      <w:pPr>
        <w:spacing w:after="100"/>
      </w:pPr>
      <w:r>
        <w:t>Alcance de esta versión: prototipo local con backend, PWA, KPI y recorrido visual de punta a punta con datos sintéticos; 27 pruebas, lint, build PWA y auditoría completa de dependencias reportados en verde. Producción AWS, QR distribuible, carga de fotografías e integración real externa continúan pendientes.</w:t>
      </w:r>
    </w:p>
    <w:p>
      <w:pPr>
        <w:spacing w:before="640"/>
      </w:pPr>
      <w:r>
        <w:rPr>
          <w:i/>
          <w:color w:val="465058"/>
          <w:sz w:val="20"/>
        </w:rPr>
        <w:t>Documento consolidado para revision academica y coordinacion del equipo.</w:t>
      </w:r>
    </w:p>
    <w:p>
      <w:r>
        <w:br w:type="page"/>
      </w:r>
    </w:p>
    <w:p>
      <w:pPr>
        <w:pStyle w:val="Heading1"/>
      </w:pPr>
      <w:r>
        <w:t>Contenido</w:t>
      </w:r>
    </w:p>
    <w:p>
      <w:pPr>
        <w:spacing w:after="60"/>
        <w:ind w:left="144"/>
      </w:pPr>
      <w:r>
        <w:t>Resumen ejecutivo</w:t>
      </w:r>
    </w:p>
    <w:p>
      <w:pPr>
        <w:spacing w:after="60"/>
        <w:ind w:left="144"/>
      </w:pPr>
      <w:r>
        <w:t>1. Cómo se gobierna el alcance: lo fijo y lo adaptable</w:t>
      </w:r>
    </w:p>
    <w:p>
      <w:pPr>
        <w:spacing w:after="60"/>
        <w:ind w:left="144"/>
      </w:pPr>
      <w:r>
        <w:t>2. Objetivo y alcance del prototipo</w:t>
      </w:r>
    </w:p>
    <w:p>
      <w:pPr>
        <w:spacing w:after="60"/>
        <w:ind w:left="144"/>
      </w:pPr>
      <w:r>
        <w:t>3. Plan corto hasta el 14 de octubre</w:t>
      </w:r>
    </w:p>
    <w:p>
      <w:pPr>
        <w:spacing w:after="60"/>
        <w:ind w:left="144"/>
      </w:pPr>
      <w:r>
        <w:t>4. Cómo trabajaremos en tareas pequeñas</w:t>
      </w:r>
    </w:p>
    <w:p>
      <w:pPr>
        <w:spacing w:after="60"/>
        <w:ind w:left="144"/>
      </w:pPr>
      <w:r>
        <w:t>5. Repositorio Git y commits</w:t>
      </w:r>
    </w:p>
    <w:p>
      <w:pPr>
        <w:spacing w:after="60"/>
        <w:ind w:left="144"/>
      </w:pPr>
      <w:r>
        <w:t>6. Registro de cambios de este informe</w:t>
      </w:r>
    </w:p>
    <w:p>
      <w:pPr>
        <w:spacing w:after="60"/>
        <w:ind w:left="144"/>
      </w:pPr>
      <w:r>
        <w:t>Bitácora técnica — Sprint 1</w:t>
      </w:r>
    </w:p>
    <w:p>
      <w:pPr>
        <w:spacing w:after="60"/>
        <w:ind w:left="144"/>
      </w:pPr>
      <w:r>
        <w:t>Cómo entender y defender el modelo de datos</w:t>
      </w:r>
    </w:p>
    <w:p>
      <w:pPr>
        <w:spacing w:after="60"/>
        <w:ind w:left="144"/>
      </w:pPr>
      <w:r>
        <w:t>Selección y justificación de tecnologías</w:t>
      </w:r>
    </w:p>
    <w:p>
      <w:pPr>
        <w:spacing w:after="60"/>
        <w:ind w:left="144"/>
      </w:pPr>
      <w:r>
        <w:t>Procesos, UML, topología y arquitectura</w:t>
      </w:r>
    </w:p>
    <w:p>
      <w:pPr>
        <w:spacing w:after="60"/>
        <w:ind w:left="144"/>
      </w:pPr>
      <w:r>
        <w:t>Modelo de datos, diccionario, KPI y SLA</w:t>
      </w:r>
    </w:p>
    <w:p>
      <w:pPr>
        <w:spacing w:after="60"/>
        <w:ind w:left="144"/>
      </w:pPr>
      <w:r>
        <w:t>Calidad, operación, continuidad y planificación</w:t>
      </w:r>
    </w:p>
    <w:p>
      <w:pPr>
        <w:spacing w:after="60"/>
        <w:ind w:left="144"/>
      </w:pPr>
      <w:r>
        <w:t>API — Sprint 1</w:t>
      </w:r>
    </w:p>
    <w:p>
      <w:r>
        <w:br w:type="page"/>
      </w:r>
    </w:p>
    <w:p>
      <w:pPr>
        <w:pStyle w:val="Heading1"/>
      </w:pPr>
      <w:r>
        <w:t>1. Cómo se gobierna el alcance: lo fijo y lo adaptable</w:t>
      </w:r>
    </w:p>
    <w:p>
      <w:r>
        <w:t>Para evitar que cada integrante cambie una regla sin advertirlo, este informe distingue tres categorías: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24485B"/>
          </w:tcPr>
          <w:p>
            <w:pPr>
              <w:spacing w:after="20" w:line="240" w:lineRule="auto"/>
            </w:pPr>
            <w:r>
              <w:rPr>
                <w:b/>
                <w:color w:val="FFFFFF"/>
                <w:sz w:val="14"/>
              </w:rPr>
            </w:r>
            <w:r>
              <w:rPr>
                <w:b/>
                <w:color w:val="FFFFFF"/>
                <w:sz w:val="14"/>
              </w:rPr>
              <w:t>Categoría</w:t>
            </w:r>
          </w:p>
        </w:tc>
        <w:tc>
          <w:tcPr>
            <w:tcW w:type="dxa" w:w="3331"/>
            <w:vAlign w:val="center"/>
            <w:shd w:fill="24485B"/>
          </w:tcPr>
          <w:p>
            <w:pPr>
              <w:spacing w:after="20" w:line="240" w:lineRule="auto"/>
            </w:pPr>
            <w:r>
              <w:rPr>
                <w:b/>
                <w:color w:val="FFFFFF"/>
                <w:sz w:val="14"/>
              </w:rPr>
            </w:r>
            <w:r>
              <w:rPr>
                <w:b/>
                <w:color w:val="FFFFFF"/>
                <w:sz w:val="14"/>
              </w:rPr>
              <w:t>Significado</w:t>
            </w:r>
          </w:p>
        </w:tc>
        <w:tc>
          <w:tcPr>
            <w:tcW w:type="dxa" w:w="3331"/>
            <w:vAlign w:val="center"/>
            <w:shd w:fill="24485B"/>
          </w:tcPr>
          <w:p>
            <w:pPr>
              <w:spacing w:after="20" w:line="240" w:lineRule="auto"/>
            </w:pPr>
            <w:r>
              <w:rPr>
                <w:b/>
                <w:color w:val="FFFFFF"/>
                <w:sz w:val="14"/>
              </w:rPr>
            </w:r>
            <w:r>
              <w:rPr>
                <w:b/>
                <w:color w:val="FFFFFF"/>
                <w:sz w:val="14"/>
              </w:rPr>
              <w:t>Regla de gestión</w:t>
            </w:r>
          </w:p>
        </w:tc>
      </w:tr>
      <w:tr>
        <w:trPr>
          <w:cantSplit/>
        </w:trPr>
        <w:tc>
          <w:tcPr>
            <w:tcW w:type="dxa" w:w="3331"/>
            <w:vAlign w:val="center"/>
          </w:tcPr>
          <w:p>
            <w:pPr>
              <w:spacing w:after="20" w:line="240" w:lineRule="auto"/>
            </w:pPr>
            <w:r>
              <w:rPr>
                <w:sz w:val="14"/>
              </w:rPr>
            </w:r>
            <w:r>
              <w:rPr>
                <w:b/>
                <w:sz w:val="14"/>
              </w:rPr>
              <w:t>Fijo — requisito del proyecto</w:t>
            </w:r>
          </w:p>
        </w:tc>
        <w:tc>
          <w:tcPr>
            <w:tcW w:type="dxa" w:w="3331"/>
            <w:vAlign w:val="center"/>
          </w:tcPr>
          <w:p>
            <w:pPr>
              <w:spacing w:after="20" w:line="240" w:lineRule="auto"/>
            </w:pPr>
            <w:r>
              <w:rPr>
                <w:sz w:val="14"/>
              </w:rPr>
            </w:r>
            <w:r>
              <w:rPr>
                <w:sz w:val="14"/>
              </w:rPr>
              <w:t>Regla de negocio o restricción establecida en las instrucciones vigentes del proyecto.</w:t>
            </w:r>
          </w:p>
        </w:tc>
        <w:tc>
          <w:tcPr>
            <w:tcW w:type="dxa" w:w="3331"/>
            <w:vAlign w:val="center"/>
          </w:tcPr>
          <w:p>
            <w:pPr>
              <w:spacing w:after="20" w:line="240" w:lineRule="auto"/>
            </w:pPr>
            <w:r>
              <w:rPr>
                <w:sz w:val="14"/>
              </w:rPr>
            </w:r>
            <w:r>
              <w:rPr>
                <w:sz w:val="14"/>
              </w:rPr>
              <w:t>No cambiar por conveniencia técnica. Si se solicita modificarla, registrar motivo, impacto, aprobación y actualizar pruebas/documentación en el mismo cambio. Esta categoría no implica aprobación corporativa.</w:t>
            </w:r>
          </w:p>
        </w:tc>
      </w:tr>
      <w:tr>
        <w:trPr>
          <w:cantSplit/>
        </w:trPr>
        <w:tc>
          <w:tcPr>
            <w:tcW w:type="dxa" w:w="3331"/>
            <w:vAlign w:val="center"/>
            <w:shd w:fill="F2F5F7"/>
          </w:tcPr>
          <w:p>
            <w:pPr>
              <w:spacing w:after="20" w:line="240" w:lineRule="auto"/>
            </w:pPr>
            <w:r>
              <w:rPr>
                <w:sz w:val="14"/>
              </w:rPr>
            </w:r>
            <w:r>
              <w:rPr>
                <w:b/>
                <w:sz w:val="14"/>
              </w:rPr>
              <w:t>Línea base — ya implementado</w:t>
            </w:r>
          </w:p>
        </w:tc>
        <w:tc>
          <w:tcPr>
            <w:tcW w:type="dxa" w:w="3331"/>
            <w:vAlign w:val="center"/>
            <w:shd w:fill="F2F5F7"/>
          </w:tcPr>
          <w:p>
            <w:pPr>
              <w:spacing w:after="20" w:line="240" w:lineRule="auto"/>
            </w:pPr>
            <w:r>
              <w:rPr>
                <w:sz w:val="14"/>
              </w:rPr>
            </w:r>
            <w:r>
              <w:rPr>
                <w:sz w:val="14"/>
              </w:rPr>
              <w:t>Comportamiento actual del prototipo/API.</w:t>
            </w:r>
          </w:p>
        </w:tc>
        <w:tc>
          <w:tcPr>
            <w:tcW w:type="dxa" w:w="3331"/>
            <w:vAlign w:val="center"/>
            <w:shd w:fill="F2F5F7"/>
          </w:tcPr>
          <w:p>
            <w:pPr>
              <w:spacing w:after="20" w:line="240" w:lineRule="auto"/>
            </w:pPr>
            <w:r>
              <w:rPr>
                <w:sz w:val="14"/>
              </w:rPr>
            </w:r>
            <w:r>
              <w:rPr>
                <w:sz w:val="14"/>
              </w:rPr>
              <w:t>Se conserva para evitar regresiones; puede evolucionar mediante tarea, revisión y pruebas. No equivale a requisito inmutable si el dueño del proyecto lo reabre.</w:t>
            </w:r>
          </w:p>
        </w:tc>
      </w:tr>
      <w:tr>
        <w:trPr>
          <w:cantSplit/>
        </w:trPr>
        <w:tc>
          <w:tcPr>
            <w:tcW w:type="dxa" w:w="3331"/>
            <w:vAlign w:val="center"/>
          </w:tcPr>
          <w:p>
            <w:pPr>
              <w:spacing w:after="20" w:line="240" w:lineRule="auto"/>
            </w:pPr>
            <w:r>
              <w:rPr>
                <w:sz w:val="14"/>
              </w:rPr>
            </w:r>
            <w:r>
              <w:rPr>
                <w:b/>
                <w:sz w:val="14"/>
              </w:rPr>
              <w:t>Adaptable — diseño/propuesta</w:t>
            </w:r>
          </w:p>
        </w:tc>
        <w:tc>
          <w:tcPr>
            <w:tcW w:type="dxa" w:w="3331"/>
            <w:vAlign w:val="center"/>
          </w:tcPr>
          <w:p>
            <w:pPr>
              <w:spacing w:after="20" w:line="240" w:lineRule="auto"/>
            </w:pPr>
            <w:r>
              <w:rPr>
                <w:sz w:val="14"/>
              </w:rPr>
            </w:r>
            <w:r>
              <w:rPr>
                <w:sz w:val="14"/>
              </w:rPr>
              <w:t>UI, diseño visual, metas, arquitectura productiva y parámetros sin decisión contractual.</w:t>
            </w:r>
          </w:p>
        </w:tc>
        <w:tc>
          <w:tcPr>
            <w:tcW w:type="dxa" w:w="3331"/>
            <w:vAlign w:val="center"/>
          </w:tcPr>
          <w:p>
            <w:pPr>
              <w:spacing w:after="20" w:line="240" w:lineRule="auto"/>
            </w:pPr>
            <w:r>
              <w:rPr>
                <w:sz w:val="14"/>
              </w:rPr>
            </w:r>
            <w:r>
              <w:rPr>
                <w:sz w:val="14"/>
              </w:rPr>
              <w:t>Ajustar según pruebas con usuarios, avances y restricciones reales; anotar fecha, motivo, decisión y efecto en cronograma.</w:t>
            </w:r>
          </w:p>
        </w:tc>
      </w:tr>
      <w:tr>
        <w:trPr>
          <w:cantSplit/>
        </w:trPr>
        <w:tc>
          <w:tcPr>
            <w:tcW w:type="dxa" w:w="3331"/>
            <w:vAlign w:val="center"/>
            <w:shd w:fill="F2F5F7"/>
          </w:tcPr>
          <w:p>
            <w:pPr>
              <w:spacing w:after="20" w:line="240" w:lineRule="auto"/>
            </w:pPr>
            <w:r>
              <w:rPr>
                <w:sz w:val="14"/>
              </w:rPr>
            </w:r>
            <w:r>
              <w:rPr>
                <w:b/>
                <w:sz w:val="14"/>
              </w:rPr>
              <w:t>Fase de integración/validación</w:t>
            </w:r>
          </w:p>
        </w:tc>
        <w:tc>
          <w:tcPr>
            <w:tcW w:type="dxa" w:w="3331"/>
            <w:vAlign w:val="center"/>
            <w:shd w:fill="F2F5F7"/>
          </w:tcPr>
          <w:p>
            <w:pPr>
              <w:spacing w:after="20" w:line="240" w:lineRule="auto"/>
            </w:pPr>
            <w:r>
              <w:rPr>
                <w:sz w:val="14"/>
              </w:rPr>
            </w:r>
            <w:r>
              <w:rPr>
                <w:sz w:val="14"/>
              </w:rPr>
              <w:t>Parámetros que se incorporarán al conectar servicios institucionales y cerrar aceptación operativa.</w:t>
            </w:r>
          </w:p>
        </w:tc>
        <w:tc>
          <w:tcPr>
            <w:tcW w:type="dxa" w:w="3331"/>
            <w:vAlign w:val="center"/>
            <w:shd w:fill="F2F5F7"/>
          </w:tcPr>
          <w:p>
            <w:pPr>
              <w:spacing w:after="20" w:line="240" w:lineRule="auto"/>
            </w:pPr>
            <w:r>
              <w:rPr>
                <w:sz w:val="14"/>
              </w:rPr>
            </w:r>
            <w:r>
              <w:rPr>
                <w:sz w:val="14"/>
              </w:rPr>
              <w:t>Mantener adaptadores y metas parametrizables; no presentar configuraciones de prototipo como productivas.</w:t>
            </w:r>
          </w:p>
        </w:tc>
      </w:tr>
    </w:tbl>
    <w:p>
      <w:pPr>
        <w:spacing w:after="20"/>
      </w:pPr>
    </w:p>
    <w:p>
      <w:pPr>
        <w:pStyle w:val="Heading2"/>
      </w:pPr>
      <w:r>
        <w:t>1.1 Fijo — no se cambia sin aprobación expresa</w:t>
      </w:r>
    </w:p>
    <w:p>
      <w:pPr>
        <w:ind w:left="346" w:hanging="346"/>
      </w:pPr>
      <w:r>
        <w:t xml:space="preserve">1. </w:t>
      </w:r>
      <w:r>
        <w:rPr>
          <w:b/>
        </w:rPr>
        <w:t>Stack objetivo:</w:t>
      </w:r>
      <w:r>
        <w:t xml:space="preserve"> Node.js 20, Express, </w:t>
      </w:r>
      <w:r>
        <w:rPr>
          <w:rFonts w:ascii="Consolas" w:hAnsi="Consolas"/>
          <w:color w:val="2D4652"/>
          <w:sz w:val="16"/>
        </w:rPr>
        <w:t>pg</w:t>
      </w:r>
      <w:r>
        <w:t xml:space="preserve"> sin ORM, Zod, bcrypt cost 12, JWT, Multer para la etapa de fotos, Pino, PostgreSQL 15+, node-pg-migrate, Vite/PWA y Chart.js; despliegue objetivo Elastic Beanstalk + RDS + S3. El prototipo puede usar un adaptador local, pero no reemplaza esos destinos.</w:t>
      </w:r>
    </w:p>
    <w:p>
      <w:pPr>
        <w:ind w:left="346" w:hanging="346"/>
      </w:pPr>
      <w:r>
        <w:t xml:space="preserve">2. </w:t>
      </w:r>
      <w:r>
        <w:rPr>
          <w:b/>
        </w:rPr>
        <w:t>Prioridad y precedencia:</w:t>
      </w:r>
      <w:r>
        <w:t xml:space="preserve"> primera regla que coincide: impacto operativo + alto tránsito → Crítica; riesgo o terceros → Alta; alto tránsito o impacto → Media; si nada de lo anterior → Baja. </w:t>
      </w:r>
      <w:r>
        <w:rPr>
          <w:rFonts w:ascii="Consolas" w:hAnsi="Consolas"/>
          <w:color w:val="2D4652"/>
          <w:sz w:val="16"/>
        </w:rPr>
        <w:t>tipo_falla</w:t>
      </w:r>
      <w:r>
        <w:t xml:space="preserve"> se almacena, no influye en prioridad.</w:t>
      </w:r>
    </w:p>
    <w:p>
      <w:pPr>
        <w:ind w:left="346" w:hanging="346"/>
      </w:pPr>
      <w:r>
        <w:t xml:space="preserve">3. </w:t>
      </w:r>
      <w:r>
        <w:rPr>
          <w:b/>
        </w:rPr>
        <w:t>Estados:</w:t>
      </w:r>
      <w:r>
        <w:t xml:space="preserve"> solo </w:t>
      </w:r>
      <w:r>
        <w:rPr>
          <w:rFonts w:ascii="Consolas" w:hAnsi="Consolas"/>
          <w:color w:val="2D4652"/>
          <w:sz w:val="16"/>
        </w:rPr>
        <w:t>PENDIENTE → EN_PROCESO → RESUELTA</w:t>
      </w:r>
      <w:r>
        <w:t>; no se puede resolver sin pasar por En proceso. El trigger de DB es barrera de integridad; la API traduce conflicto a HTTP 409.</w:t>
      </w:r>
    </w:p>
    <w:p>
      <w:pPr>
        <w:ind w:left="346" w:hanging="346"/>
      </w:pPr>
      <w:r>
        <w:t xml:space="preserve">4. </w:t>
      </w:r>
      <w:r>
        <w:rPr>
          <w:b/>
        </w:rPr>
        <w:t>Campos obligatorios y validación:</w:t>
      </w:r>
      <w:r>
        <w:t xml:space="preserve"> RUT módulo 11, catálogos establecidos, tres factores booleanos; comentario opcional hasta 1000 caracteres. Fotos definidas como 0–3, JPEG/PNG/WebP, máximo 2 MB cada una cuando se implemente carga.</w:t>
      </w:r>
    </w:p>
    <w:p>
      <w:pPr>
        <w:ind w:left="346" w:hanging="346"/>
      </w:pPr>
      <w:r>
        <w:t xml:space="preserve">5. </w:t>
      </w:r>
      <w:r>
        <w:rPr>
          <w:b/>
        </w:rPr>
        <w:t>KPI/SLA de negocio:</w:t>
      </w:r>
      <w:r>
        <w:t xml:space="preserve"> MTTR sobre resueltas y fecha de creación; cumplimiento SLA de resolución; abiertas vencidas; conteos por prioridad/tipo/ubicación/estado de sync. Umbrales de resolución por prioridad definidos en la política del prototipo.</w:t>
      </w:r>
    </w:p>
    <w:p>
      <w:pPr>
        <w:ind w:left="346" w:hanging="346"/>
      </w:pPr>
      <w:r>
        <w:t xml:space="preserve">6. </w:t>
      </w:r>
      <w:r>
        <w:rPr>
          <w:b/>
        </w:rPr>
        <w:t>Privacidad y seguridad:</w:t>
      </w:r>
      <w:r>
        <w:t xml:space="preserve"> SQL parametrizado, validación de entradas, rate limit, no poner RUT/secretos/tokens en logs, sesión Jefatura protegida y HTTPS/TLS en producción.</w:t>
      </w:r>
    </w:p>
    <w:p>
      <w:pPr>
        <w:ind w:left="346" w:hanging="346"/>
      </w:pPr>
      <w:r>
        <w:t xml:space="preserve">7. </w:t>
      </w:r>
      <w:r>
        <w:rPr>
          <w:b/>
        </w:rPr>
        <w:t>Integración central:</w:t>
      </w:r>
      <w:r>
        <w:t xml:space="preserve"> el alta no debe esperar a otro sistema. El mock del prototipo no se presenta como conexión efectiva; el conector final se configurará para la interfaz institucional de la fase de integración.</w:t>
      </w:r>
    </w:p>
    <w:p>
      <w:r>
        <w:t>Estos puntos se consideran cerrados en el prototipo, salvo que el dueño del requisito solicite formalmente modificarlos. “Fijo” significa estable para el trabajo grupal, no imposible de cambiar por una decisión del cliente; significa que un cambio requiere trazabilidad.</w:t>
      </w:r>
    </w:p>
    <w:p>
      <w:pPr>
        <w:pStyle w:val="Heading2"/>
      </w:pPr>
      <w:r>
        <w:t>1.2 Línea base actual — proteger contra regresiones</w:t>
      </w:r>
    </w:p>
    <w:p>
      <w:pPr>
        <w:pStyle w:val="ListBullet"/>
      </w:pPr>
      <w:r>
        <w:t>API backend funciona como servicio JSON y usa respuestas de error normalizadas.</w:t>
      </w:r>
    </w:p>
    <w:p>
      <w:pPr>
        <w:pStyle w:val="ListBullet"/>
      </w:pPr>
      <w:r>
        <w:t xml:space="preserve">Login Jefatura con bcrypt/JWT en cookie </w:t>
      </w:r>
      <w:r>
        <w:rPr>
          <w:rFonts w:ascii="Consolas" w:hAnsi="Consolas"/>
          <w:color w:val="2D4652"/>
          <w:sz w:val="16"/>
        </w:rPr>
        <w:t>httpOnly</w:t>
      </w:r>
      <w:r>
        <w:t xml:space="preserve">, </w:t>
      </w:r>
      <w:r>
        <w:rPr>
          <w:rFonts w:ascii="Consolas" w:hAnsi="Consolas"/>
          <w:color w:val="2D4652"/>
          <w:sz w:val="16"/>
        </w:rPr>
        <w:t>SameSite=Strict</w:t>
      </w:r>
      <w:r>
        <w:t xml:space="preserve">, duración 8 h y </w:t>
      </w:r>
      <w:r>
        <w:rPr>
          <w:rFonts w:ascii="Consolas" w:hAnsi="Consolas"/>
          <w:color w:val="2D4652"/>
          <w:sz w:val="16"/>
        </w:rPr>
        <w:t>Secure</w:t>
      </w:r>
      <w:r>
        <w:t xml:space="preserve"> en producción.</w:t>
      </w:r>
    </w:p>
    <w:p>
      <w:pPr>
        <w:pStyle w:val="ListBullet"/>
      </w:pPr>
      <w:r>
        <w:t xml:space="preserve">Alta pública calcula prioridad y deja </w:t>
      </w:r>
      <w:r>
        <w:rPr>
          <w:rFonts w:ascii="Consolas" w:hAnsi="Consolas"/>
          <w:color w:val="2D4652"/>
          <w:sz w:val="16"/>
        </w:rPr>
        <w:t>estado_sync = PENDIENTE_SINC</w:t>
      </w:r>
      <w:r>
        <w:t>; el endpoint responde sin esperar Casa Central.</w:t>
      </w:r>
    </w:p>
    <w:p>
      <w:pPr>
        <w:pStyle w:val="ListBullet"/>
      </w:pPr>
      <w:r>
        <w:t>Jefatura lista/filtra incidencias, ve detalle/historial y avanza estados.</w:t>
      </w:r>
    </w:p>
    <w:p>
      <w:pPr>
        <w:pStyle w:val="ListBullet"/>
      </w:pPr>
      <w:r>
        <w:t>El frontend PWA incluye formulario de reporte JSON, login de Jefatura, cola, filtros, detalle e historial. El formulario no carga fotos.</w:t>
      </w:r>
    </w:p>
    <w:p>
      <w:pPr>
        <w:pStyle w:val="ListBullet"/>
      </w:pPr>
      <w:r>
        <w:t xml:space="preserve">Se agregó </w:t>
      </w:r>
      <w:r>
        <w:rPr>
          <w:rFonts w:ascii="Consolas" w:hAnsi="Consolas"/>
          <w:color w:val="2D4652"/>
          <w:sz w:val="16"/>
        </w:rPr>
        <w:t>GET /api/dashboard/kpis</w:t>
      </w:r>
      <w:r>
        <w:t xml:space="preserve"> con filtro por período, MTTR, cumplimiento SLA, abiertas vencidas y conteos categorizados; pruebas y recorrido visual local aprobaron su uso en el prototipo.</w:t>
      </w:r>
    </w:p>
    <w:p>
      <w:pPr>
        <w:pStyle w:val="ListBullet"/>
      </w:pPr>
      <w:r>
        <w:t>El RUT no aparece en lista ni respuesta pública; el detalle autenticado sí lo incluye bajo el contrato actual y requiere validar necesidad/retención.</w:t>
      </w:r>
    </w:p>
    <w:p>
      <w:pPr>
        <w:pStyle w:val="ListBullet"/>
      </w:pPr>
      <w:r>
        <w:t xml:space="preserve">PostgreSQL local corre por Docker Compose; la migración replica el modelo inicial del prototipo en </w:t>
      </w:r>
      <w:r>
        <w:rPr>
          <w:rFonts w:ascii="Consolas" w:hAnsi="Consolas"/>
          <w:color w:val="2D4652"/>
          <w:sz w:val="16"/>
        </w:rPr>
        <w:t>db/schema.sql</w:t>
      </w:r>
      <w:r>
        <w:t>.</w:t>
      </w:r>
    </w:p>
    <w:p>
      <w:pPr>
        <w:pStyle w:val="ListBullet"/>
      </w:pPr>
      <w:r>
        <w:t>El modelo de datos está explicado y sujeto a revisión técnica/académica; no se afirma que sea una especificación entregada o aprobada por Mallplaza.</w:t>
      </w:r>
    </w:p>
    <w:p>
      <w:pPr>
        <w:pStyle w:val="ListBullet"/>
      </w:pPr>
      <w:r>
        <w:t xml:space="preserve">Lint y 27 pruebas de backend pasaron. El build PWA y flujos KPI/alta se verificaron localmente con datos sintéticos; el 9 de octubre se completó la prueba visual de punta a punta del caso #2 en </w:t>
      </w:r>
      <w:r>
        <w:rPr>
          <w:rFonts w:ascii="Consolas" w:hAnsi="Consolas"/>
          <w:color w:val="2D4652"/>
          <w:sz w:val="16"/>
        </w:rPr>
        <w:t>feature/S1-dashboard-kpis</w:t>
      </w:r>
      <w:r>
        <w:t xml:space="preserve">, commit </w:t>
      </w:r>
      <w:r>
        <w:rPr>
          <w:rFonts w:ascii="Consolas" w:hAnsi="Consolas"/>
          <w:color w:val="2D4652"/>
          <w:sz w:val="16"/>
        </w:rPr>
        <w:t>61b48e4</w:t>
      </w:r>
      <w:r>
        <w:t xml:space="preserve">. bcrypt 6.0.0, Vitest 4.1.11 y node-pg-migrate 8.0.4 pasaron en Node 20.20.2; </w:t>
      </w:r>
      <w:r>
        <w:rPr>
          <w:rFonts w:ascii="Consolas" w:hAnsi="Consolas"/>
          <w:color w:val="2D4652"/>
          <w:sz w:val="16"/>
        </w:rPr>
        <w:t>npm audit</w:t>
      </w:r>
      <w:r>
        <w:t xml:space="preserve"> completo informa cero vulnerabilidades. La actualización de dependencias está en la rama local </w:t>
      </w:r>
      <w:r>
        <w:rPr>
          <w:rFonts w:ascii="Consolas" w:hAnsi="Consolas"/>
          <w:color w:val="2D4652"/>
          <w:sz w:val="16"/>
        </w:rPr>
        <w:t>chore/S1-dev-dependency-audit</w:t>
      </w:r>
      <w:r>
        <w:t>, sin publicar.</w:t>
      </w:r>
    </w:p>
    <w:p>
      <w:r>
        <w:t xml:space="preserve">Si el frontend necesita cambiar contratos, primero actualizamos </w:t>
      </w:r>
      <w:r>
        <w:rPr>
          <w:rFonts w:ascii="Consolas" w:hAnsi="Consolas"/>
          <w:color w:val="2D4652"/>
          <w:sz w:val="16"/>
        </w:rPr>
        <w:t>docs/api.md</w:t>
      </w:r>
      <w:r>
        <w:t>, definimos compatibilidad, sumamos pruebas y recién después modificamos consumidores/servidor.</w:t>
      </w:r>
    </w:p>
    <w:p>
      <w:pPr>
        <w:pStyle w:val="Heading2"/>
      </w:pPr>
      <w:r>
        <w:t>1.3 Adaptable — se puede ir corrigiendo por evidencia</w:t>
      </w:r>
    </w:p>
    <w:p>
      <w:pPr>
        <w:pStyle w:val="ListBullet"/>
      </w:pPr>
      <w:r>
        <w:t>Diseño visual, navegación, textos y accesibilidad de PWA; QR físicos y contenido de cada QR.</w:t>
      </w:r>
    </w:p>
    <w:p>
      <w:pPr>
        <w:pStyle w:val="ListBullet"/>
      </w:pPr>
      <w:r>
        <w:t>Maquetación de dashboard y forma de representar KPI, una vez se validen fórmulas con Jefatura.</w:t>
      </w:r>
    </w:p>
    <w:p>
      <w:pPr>
        <w:pStyle w:val="ListBullet"/>
      </w:pPr>
      <w:r>
        <w:t>Objetivos SMART provisionales, horario de servicio, umbrales de respuesta y resolución que no estén fijados por tabla de negocio.</w:t>
      </w:r>
    </w:p>
    <w:p>
      <w:pPr>
        <w:pStyle w:val="ListBullet"/>
      </w:pPr>
      <w:r>
        <w:t>Metas TI propuestas (99,5% disponibilidad, p95, RTO/RPO), región/tamaño/costo AWS, retención de logs/backups/fotos.</w:t>
      </w:r>
    </w:p>
    <w:p>
      <w:pPr>
        <w:pStyle w:val="ListBullet"/>
      </w:pPr>
      <w:r>
        <w:t>Forma de persistir imágenes localmente en el prototipo, siempre detrás de un servicio que luego pueda cambiar a S3.</w:t>
      </w:r>
    </w:p>
    <w:p>
      <w:pPr>
        <w:pStyle w:val="ListBullet"/>
      </w:pPr>
      <w:r>
        <w:t>Herramienta y exportación final de BPMN/UML y formato de bibliografía que exija el curso.</w:t>
      </w:r>
    </w:p>
    <w:p>
      <w:pPr>
        <w:pStyle w:val="ListBullet"/>
      </w:pPr>
      <w:r>
        <w:t>Orden y duración de fases según avance real, disponibilidad de equipo e hitos de validación.</w:t>
      </w:r>
    </w:p>
    <w:p>
      <w:r>
        <w:t xml:space="preserve">Cada ajuste se documenta con: </w:t>
      </w:r>
      <w:r>
        <w:rPr>
          <w:rFonts w:ascii="Consolas" w:hAnsi="Consolas"/>
          <w:color w:val="2D4652"/>
          <w:sz w:val="16"/>
        </w:rPr>
        <w:t>fecha</w:t>
      </w:r>
      <w:r>
        <w:t xml:space="preserve">, </w:t>
      </w:r>
      <w:r>
        <w:rPr>
          <w:rFonts w:ascii="Consolas" w:hAnsi="Consolas"/>
          <w:color w:val="2D4652"/>
          <w:sz w:val="16"/>
        </w:rPr>
        <w:t>decisión</w:t>
      </w:r>
      <w:r>
        <w:t xml:space="preserve">, </w:t>
      </w:r>
      <w:r>
        <w:rPr>
          <w:rFonts w:ascii="Consolas" w:hAnsi="Consolas"/>
          <w:color w:val="2D4652"/>
          <w:sz w:val="16"/>
        </w:rPr>
        <w:t>razón/evidencia</w:t>
      </w:r>
      <w:r>
        <w:t xml:space="preserve">, </w:t>
      </w:r>
      <w:r>
        <w:rPr>
          <w:rFonts w:ascii="Consolas" w:hAnsi="Consolas"/>
          <w:color w:val="2D4652"/>
          <w:sz w:val="16"/>
        </w:rPr>
        <w:t>impacto en arquitectura/datos</w:t>
      </w:r>
      <w:r>
        <w:t xml:space="preserve">, </w:t>
      </w:r>
      <w:r>
        <w:rPr>
          <w:rFonts w:ascii="Consolas" w:hAnsi="Consolas"/>
          <w:color w:val="2D4652"/>
          <w:sz w:val="16"/>
        </w:rPr>
        <w:t>impacto en pruebas</w:t>
      </w:r>
      <w:r>
        <w:t xml:space="preserve">, </w:t>
      </w:r>
      <w:r>
        <w:rPr>
          <w:rFonts w:ascii="Consolas" w:hAnsi="Consolas"/>
          <w:color w:val="2D4652"/>
          <w:sz w:val="16"/>
        </w:rPr>
        <w:t>impacto en fecha</w:t>
      </w:r>
      <w:r>
        <w:t xml:space="preserve">, </w:t>
      </w:r>
      <w:r>
        <w:rPr>
          <w:rFonts w:ascii="Consolas" w:hAnsi="Consolas"/>
          <w:color w:val="2D4652"/>
          <w:sz w:val="16"/>
        </w:rPr>
        <w:t>responsable</w:t>
      </w:r>
      <w:r>
        <w:t xml:space="preserve"> y </w:t>
      </w:r>
      <w:r>
        <w:rPr>
          <w:rFonts w:ascii="Consolas" w:hAnsi="Consolas"/>
          <w:color w:val="2D4652"/>
          <w:sz w:val="16"/>
        </w:rPr>
        <w:t>aprobador</w:t>
      </w:r>
      <w:r>
        <w:t>.</w:t>
      </w:r>
    </w:p>
    <w:p>
      <w:pPr>
        <w:pStyle w:val="Heading2"/>
      </w:pPr>
      <w:r>
        <w:t>1.4 Pendiente externo — no asumir como listo</w:t>
      </w:r>
    </w:p>
    <w:p>
      <w:pPr>
        <w:pStyle w:val="ListBullet"/>
      </w:pPr>
      <w:r>
        <w:t>Casa Central: URL, autenticación, payload, sandbox, idempotencia, límites, errores y política de reintentos.</w:t>
      </w:r>
    </w:p>
    <w:p>
      <w:pPr>
        <w:pStyle w:val="ListBullet"/>
      </w:pPr>
      <w:r>
        <w:t>Cliente/operaciones: flujo de asignación real, horarios, definición de primera respuesta, prioridades de negocio y aceptación UAT.</w:t>
      </w:r>
    </w:p>
    <w:p>
      <w:pPr>
        <w:pStyle w:val="ListBullet"/>
      </w:pPr>
      <w:r>
        <w:t>Responsable de datos: necesidad del RUT, aviso/retención, acceso y derechos aplicables.</w:t>
      </w:r>
    </w:p>
    <w:p>
      <w:pPr>
        <w:pStyle w:val="ListBullet"/>
      </w:pPr>
      <w:r>
        <w:t>AWS/organización: cuenta, región, presupuesto, dominio, redes, roles IAM, monitoreo y responsables de operación.</w:t>
      </w:r>
    </w:p>
    <w:p>
      <w:pPr>
        <w:pStyle w:val="ListBullet"/>
      </w:pPr>
      <w:r>
        <w:t>Equipo académico: repo Git compartido, rama base, fecha/hora exacta de cierre y formato de entrega.</w:t>
      </w:r>
    </w:p>
    <w:p>
      <w:pPr>
        <w:pStyle w:val="Heading1"/>
      </w:pPr>
      <w:r>
        <w:t>2. Objetivo y alcance del prototipo</w:t>
      </w:r>
    </w:p>
    <w:p>
      <w:pPr>
        <w:pStyle w:val="Heading2"/>
      </w:pPr>
      <w:r>
        <w:t>Objetivo general</w:t>
      </w:r>
    </w:p>
    <w:p>
      <w:r>
        <w:t>Disminuir el tiempo entre detectar y gestionar una falla operativa, dando a Jefatura trazabilidad de prioridad, estado, tiempos y tipo/ubicación del incidente.</w:t>
      </w:r>
    </w:p>
    <w:p>
      <w:pPr>
        <w:pStyle w:val="Heading2"/>
      </w:pPr>
      <w:r>
        <w:t>Alcance propuesto al 14 de octubre</w:t>
      </w:r>
    </w:p>
    <w:p>
      <w:r>
        <w:rPr>
          <w:b/>
        </w:rPr>
        <w:t>Incluido en el objetivo de prototipo local:</w:t>
      </w:r>
      <w:r>
        <w:t xml:space="preserve"> formulario PWA usable desde navegador móvil, login de Jefatura, alta y priorización, lista/filtros/detalle, avance de estados, dashboard con KPI, PostgreSQL local y modo mock de integración. La carga de fotos y un QR gráfico se difieren; no se habilitarán adjuntos sin validación segura y política de retención.</w:t>
      </w:r>
    </w:p>
    <w:p>
      <w:r>
        <w:rPr>
          <w:b/>
        </w:rPr>
        <w:t>Fuera del objetivo del 14:</w:t>
      </w:r>
      <w:r>
        <w:t xml:space="preserve"> producción AWS, disponibilidad/DR garantizados, integración Casa Central real, monitoreo productivo, certificación de normas, operación 24/7 y datos reales de operarios. Ninguna de estas capacidades se declara terminada por tener un diagrama o columna en el esquema.</w:t>
      </w:r>
    </w:p>
    <w:p>
      <w:pPr>
        <w:pStyle w:val="Heading2"/>
      </w:pPr>
      <w:r>
        <w:t>Criterios de aceptación para decir “prototipo local terminado”</w:t>
      </w:r>
    </w:p>
    <w:p>
      <w:pPr>
        <w:ind w:left="346" w:hanging="346"/>
      </w:pPr>
      <w:r>
        <w:t xml:space="preserve">1. </w:t>
      </w:r>
      <w:r>
        <w:t>Operario abre el formulario desde enlace/QR de demostración y registra una incidencia válida; ve confirmación sin RUT.</w:t>
      </w:r>
    </w:p>
    <w:p>
      <w:pPr>
        <w:ind w:left="346" w:hanging="346"/>
      </w:pPr>
      <w:r>
        <w:t xml:space="preserve">2. </w:t>
      </w:r>
      <w:r>
        <w:t>Reglas de prioridad concuerdan con la tabla de verdad y quedan explicables en la interfaz/documentación.</w:t>
      </w:r>
    </w:p>
    <w:p>
      <w:pPr>
        <w:ind w:left="346" w:hanging="346"/>
      </w:pPr>
      <w:r>
        <w:t xml:space="preserve">3. </w:t>
      </w:r>
      <w:r>
        <w:t>Jefatura inicia sesión, filtra cola, ve detalle/historial y hace transiciones permitidas; las inválidas responden 409.</w:t>
      </w:r>
    </w:p>
    <w:p>
      <w:pPr>
        <w:ind w:left="346" w:hanging="346"/>
      </w:pPr>
      <w:r>
        <w:t xml:space="preserve">4. </w:t>
      </w:r>
      <w:r>
        <w:t>Dashboard presenta MTTR, cumplimiento SLA y abiertas vencidas con fórmula y rango temporal visibles; estos KPI están implementados y probados localmente.</w:t>
      </w:r>
    </w:p>
    <w:p>
      <w:pPr>
        <w:ind w:left="346" w:hanging="346"/>
      </w:pPr>
      <w:r>
        <w:t xml:space="preserve">5. </w:t>
      </w:r>
      <w:r>
        <w:t>La demo se levanta con instrucciones reproducibles en Docker/local, usa datos ficticios y no necesita cuenta AWS.</w:t>
      </w:r>
    </w:p>
    <w:p>
      <w:pPr>
        <w:ind w:left="346" w:hanging="346"/>
      </w:pPr>
      <w:r>
        <w:t xml:space="preserve">6. </w:t>
      </w:r>
      <w:r>
        <w:t>Lint y pruebas automatizadas pasan; la guía de operación/demostración describe arranque, usuario semilla y reinicio de datos.</w:t>
      </w:r>
    </w:p>
    <w:p>
      <w:pPr>
        <w:ind w:left="346" w:hanging="346"/>
      </w:pPr>
      <w:r>
        <w:t xml:space="preserve">7. </w:t>
      </w:r>
      <w:r>
        <w:t>La integración externa se identifica como mock y no duplica ni aparenta crear órdenes reales.</w:t>
      </w:r>
    </w:p>
    <w:p>
      <w:pPr>
        <w:pStyle w:val="Heading2"/>
      </w:pPr>
      <w:r>
        <w:t>2.1 Matriz de cierre de los entregables académicos</w:t>
      </w:r>
    </w:p>
    <w:p>
      <w:r>
        <w:t>La tabla separa entregables documentales del prototipo ejecutable. Un diagrama de una infraestructura futura no prueba que esté desplegada; una propuesta de estándar no prueba certificación ni conformidad legal.</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24485B"/>
          </w:tcPr>
          <w:p>
            <w:pPr>
              <w:spacing w:after="20" w:line="240" w:lineRule="auto"/>
            </w:pPr>
            <w:r>
              <w:rPr>
                <w:b/>
                <w:color w:val="FFFFFF"/>
                <w:sz w:val="14"/>
              </w:rPr>
            </w:r>
            <w:r>
              <w:rPr>
                <w:b/>
                <w:color w:val="FFFFFF"/>
                <w:sz w:val="14"/>
              </w:rPr>
              <w:t>Entregable solicitado</w:t>
            </w:r>
          </w:p>
        </w:tc>
        <w:tc>
          <w:tcPr>
            <w:tcW w:type="dxa" w:w="3331"/>
            <w:vAlign w:val="center"/>
            <w:shd w:fill="24485B"/>
          </w:tcPr>
          <w:p>
            <w:pPr>
              <w:spacing w:after="20" w:line="240" w:lineRule="auto"/>
            </w:pPr>
            <w:r>
              <w:rPr>
                <w:b/>
                <w:color w:val="FFFFFF"/>
                <w:sz w:val="14"/>
              </w:rPr>
            </w:r>
            <w:r>
              <w:rPr>
                <w:b/>
                <w:color w:val="FFFFFF"/>
                <w:sz w:val="14"/>
              </w:rPr>
              <w:t>Estado actual</w:t>
            </w:r>
          </w:p>
        </w:tc>
        <w:tc>
          <w:tcPr>
            <w:tcW w:type="dxa" w:w="3331"/>
            <w:vAlign w:val="center"/>
            <w:shd w:fill="24485B"/>
          </w:tcPr>
          <w:p>
            <w:pPr>
              <w:spacing w:after="20" w:line="240" w:lineRule="auto"/>
            </w:pPr>
            <w:r>
              <w:rPr>
                <w:b/>
                <w:color w:val="FFFFFF"/>
                <w:sz w:val="14"/>
              </w:rPr>
            </w:r>
            <w:r>
              <w:rPr>
                <w:b/>
                <w:color w:val="FFFFFF"/>
                <w:sz w:val="14"/>
              </w:rPr>
              <w:t>Evidencia o brecha para el cierre</w:t>
            </w:r>
          </w:p>
        </w:tc>
      </w:tr>
      <w:tr>
        <w:trPr>
          <w:cantSplit/>
        </w:trPr>
        <w:tc>
          <w:tcPr>
            <w:tcW w:type="dxa" w:w="3331"/>
            <w:vAlign w:val="center"/>
          </w:tcPr>
          <w:p>
            <w:pPr>
              <w:spacing w:after="20" w:line="240" w:lineRule="auto"/>
            </w:pPr>
            <w:r>
              <w:rPr>
                <w:sz w:val="14"/>
              </w:rPr>
            </w:r>
            <w:r>
              <w:rPr>
                <w:sz w:val="14"/>
              </w:rPr>
              <w:t>Comparación cualitativa/cuantitativa de tecnologías</w:t>
            </w:r>
          </w:p>
        </w:tc>
        <w:tc>
          <w:tcPr>
            <w:tcW w:type="dxa" w:w="3331"/>
            <w:vAlign w:val="center"/>
          </w:tcPr>
          <w:p>
            <w:pPr>
              <w:spacing w:after="20" w:line="240" w:lineRule="auto"/>
            </w:pPr>
            <w:r>
              <w:rPr>
                <w:sz w:val="14"/>
              </w:rPr>
            </w:r>
            <w:r>
              <w:rPr>
                <w:sz w:val="14"/>
              </w:rPr>
              <w:t>Documentado como análisis del equipo</w:t>
            </w:r>
          </w:p>
        </w:tc>
        <w:tc>
          <w:tcPr>
            <w:tcW w:type="dxa" w:w="3331"/>
            <w:vAlign w:val="center"/>
          </w:tcPr>
          <w:p>
            <w:pPr>
              <w:spacing w:after="20" w:line="240" w:lineRule="auto"/>
            </w:pPr>
            <w:r>
              <w:rPr>
                <w:sz w:val="14"/>
              </w:rPr>
            </w:r>
            <w:r>
              <w:rPr>
                <w:rFonts w:ascii="Consolas" w:hAnsi="Consolas"/>
                <w:color w:val="2D4652"/>
                <w:sz w:val="14"/>
              </w:rPr>
              <w:t>docs/seleccion-tecnologias.md</w:t>
            </w:r>
            <w:r>
              <w:rPr>
                <w:sz w:val="14"/>
              </w:rPr>
              <w:t>; ponderaciones son valoración académica, no benchmark.</w:t>
            </w:r>
          </w:p>
        </w:tc>
      </w:tr>
      <w:tr>
        <w:trPr>
          <w:cantSplit/>
        </w:trPr>
        <w:tc>
          <w:tcPr>
            <w:tcW w:type="dxa" w:w="3331"/>
            <w:vAlign w:val="center"/>
            <w:shd w:fill="F2F5F7"/>
          </w:tcPr>
          <w:p>
            <w:pPr>
              <w:spacing w:after="20" w:line="240" w:lineRule="auto"/>
            </w:pPr>
            <w:r>
              <w:rPr>
                <w:sz w:val="14"/>
              </w:rPr>
            </w:r>
            <w:r>
              <w:rPr>
                <w:sz w:val="14"/>
              </w:rPr>
              <w:t>Herramientas, lenguajes, hardware y servicios TI</w:t>
            </w:r>
          </w:p>
        </w:tc>
        <w:tc>
          <w:tcPr>
            <w:tcW w:type="dxa" w:w="3331"/>
            <w:vAlign w:val="center"/>
            <w:shd w:fill="F2F5F7"/>
          </w:tcPr>
          <w:p>
            <w:pPr>
              <w:spacing w:after="20" w:line="240" w:lineRule="auto"/>
            </w:pPr>
            <w:r>
              <w:rPr>
                <w:sz w:val="14"/>
              </w:rPr>
            </w:r>
            <w:r>
              <w:rPr>
                <w:sz w:val="14"/>
              </w:rPr>
              <w:t>Documentado; entorno local definido</w:t>
            </w:r>
          </w:p>
        </w:tc>
        <w:tc>
          <w:tcPr>
            <w:tcW w:type="dxa" w:w="3331"/>
            <w:vAlign w:val="center"/>
            <w:shd w:fill="F2F5F7"/>
          </w:tcPr>
          <w:p>
            <w:pPr>
              <w:spacing w:after="20" w:line="240" w:lineRule="auto"/>
            </w:pPr>
            <w:r>
              <w:rPr>
                <w:sz w:val="14"/>
              </w:rPr>
            </w:r>
            <w:r>
              <w:rPr>
                <w:sz w:val="14"/>
              </w:rPr>
              <w:t>Stack y requisitos en selección tecnológica y ejecución local. Dimensionamiento AWS/costo siguen por acordar.</w:t>
            </w:r>
          </w:p>
        </w:tc>
      </w:tr>
      <w:tr>
        <w:trPr>
          <w:cantSplit/>
        </w:trPr>
        <w:tc>
          <w:tcPr>
            <w:tcW w:type="dxa" w:w="3331"/>
            <w:vAlign w:val="center"/>
          </w:tcPr>
          <w:p>
            <w:pPr>
              <w:spacing w:after="20" w:line="240" w:lineRule="auto"/>
            </w:pPr>
            <w:r>
              <w:rPr>
                <w:sz w:val="14"/>
              </w:rPr>
            </w:r>
            <w:r>
              <w:rPr>
                <w:sz w:val="14"/>
              </w:rPr>
              <w:t>Tres procesos BPMN con subprocesos</w:t>
            </w:r>
          </w:p>
        </w:tc>
        <w:tc>
          <w:tcPr>
            <w:tcW w:type="dxa" w:w="3331"/>
            <w:vAlign w:val="center"/>
          </w:tcPr>
          <w:p>
            <w:pPr>
              <w:spacing w:after="20" w:line="240" w:lineRule="auto"/>
            </w:pPr>
            <w:r>
              <w:rPr>
                <w:sz w:val="14"/>
              </w:rPr>
            </w:r>
            <w:r>
              <w:rPr>
                <w:sz w:val="14"/>
              </w:rPr>
              <w:t>Documentados como flujos Mermaid compatibles conceptualmente</w:t>
            </w:r>
          </w:p>
        </w:tc>
        <w:tc>
          <w:tcPr>
            <w:tcW w:type="dxa" w:w="3331"/>
            <w:vAlign w:val="center"/>
          </w:tcPr>
          <w:p>
            <w:pPr>
              <w:spacing w:after="20" w:line="240" w:lineRule="auto"/>
            </w:pPr>
            <w:r>
              <w:rPr>
                <w:sz w:val="14"/>
              </w:rPr>
            </w:r>
            <w:r>
              <w:rPr>
                <w:sz w:val="14"/>
              </w:rPr>
              <w:t xml:space="preserve">En </w:t>
            </w:r>
            <w:r>
              <w:rPr>
                <w:rFonts w:ascii="Consolas" w:hAnsi="Consolas"/>
                <w:color w:val="2D4652"/>
                <w:sz w:val="14"/>
              </w:rPr>
              <w:t>docs/procesos-y-arquitectura.md</w:t>
            </w:r>
            <w:r>
              <w:rPr>
                <w:sz w:val="14"/>
              </w:rPr>
              <w:t>; convertir a BPMN 2.0 editable si la pauta exige notación formal.</w:t>
            </w:r>
          </w:p>
        </w:tc>
      </w:tr>
      <w:tr>
        <w:trPr>
          <w:cantSplit/>
        </w:trPr>
        <w:tc>
          <w:tcPr>
            <w:tcW w:type="dxa" w:w="3331"/>
            <w:vAlign w:val="center"/>
            <w:shd w:fill="F2F5F7"/>
          </w:tcPr>
          <w:p>
            <w:pPr>
              <w:spacing w:after="20" w:line="240" w:lineRule="auto"/>
            </w:pPr>
            <w:r>
              <w:rPr>
                <w:sz w:val="14"/>
              </w:rPr>
            </w:r>
            <w:r>
              <w:rPr>
                <w:sz w:val="14"/>
              </w:rPr>
              <w:t>UML de casos de uso y componentes</w:t>
            </w:r>
          </w:p>
        </w:tc>
        <w:tc>
          <w:tcPr>
            <w:tcW w:type="dxa" w:w="3331"/>
            <w:vAlign w:val="center"/>
            <w:shd w:fill="F2F5F7"/>
          </w:tcPr>
          <w:p>
            <w:pPr>
              <w:spacing w:after="20" w:line="240" w:lineRule="auto"/>
            </w:pPr>
            <w:r>
              <w:rPr>
                <w:sz w:val="14"/>
              </w:rPr>
            </w:r>
            <w:r>
              <w:rPr>
                <w:sz w:val="14"/>
              </w:rPr>
              <w:t>Documentado en PlantUML</w:t>
            </w:r>
          </w:p>
        </w:tc>
        <w:tc>
          <w:tcPr>
            <w:tcW w:type="dxa" w:w="3331"/>
            <w:vAlign w:val="center"/>
            <w:shd w:fill="F2F5F7"/>
          </w:tcPr>
          <w:p>
            <w:pPr>
              <w:spacing w:after="20" w:line="240" w:lineRule="auto"/>
            </w:pPr>
            <w:r>
              <w:rPr>
                <w:sz w:val="14"/>
              </w:rPr>
            </w:r>
            <w:r>
              <w:rPr>
                <w:sz w:val="14"/>
              </w:rPr>
              <w:t>Distingue prototipo local y componentes pendientes. Renderizar/exportar figuras finales si la entrega requiere imágenes.</w:t>
            </w:r>
          </w:p>
        </w:tc>
      </w:tr>
      <w:tr>
        <w:trPr>
          <w:cantSplit/>
        </w:trPr>
        <w:tc>
          <w:tcPr>
            <w:tcW w:type="dxa" w:w="3331"/>
            <w:vAlign w:val="center"/>
          </w:tcPr>
          <w:p>
            <w:pPr>
              <w:spacing w:after="20" w:line="240" w:lineRule="auto"/>
            </w:pPr>
            <w:r>
              <w:rPr>
                <w:sz w:val="14"/>
              </w:rPr>
            </w:r>
            <w:r>
              <w:rPr>
                <w:sz w:val="14"/>
              </w:rPr>
              <w:t>Modelo de datos y diccionario</w:t>
            </w:r>
          </w:p>
        </w:tc>
        <w:tc>
          <w:tcPr>
            <w:tcW w:type="dxa" w:w="3331"/>
            <w:vAlign w:val="center"/>
          </w:tcPr>
          <w:p>
            <w:pPr>
              <w:spacing w:after="20" w:line="240" w:lineRule="auto"/>
            </w:pPr>
            <w:r>
              <w:rPr>
                <w:sz w:val="14"/>
              </w:rPr>
            </w:r>
            <w:r>
              <w:rPr>
                <w:sz w:val="14"/>
              </w:rPr>
              <w:t>Documentado</w:t>
            </w:r>
          </w:p>
        </w:tc>
        <w:tc>
          <w:tcPr>
            <w:tcW w:type="dxa" w:w="3331"/>
            <w:vAlign w:val="center"/>
          </w:tcPr>
          <w:p>
            <w:pPr>
              <w:spacing w:after="20" w:line="240" w:lineRule="auto"/>
            </w:pPr>
            <w:r>
              <w:rPr>
                <w:sz w:val="14"/>
              </w:rPr>
            </w:r>
            <w:r>
              <w:rPr>
                <w:rFonts w:ascii="Consolas" w:hAnsi="Consolas"/>
                <w:color w:val="2D4652"/>
                <w:sz w:val="14"/>
              </w:rPr>
              <w:t>db/schema.sql</w:t>
            </w:r>
            <w:r>
              <w:rPr>
                <w:sz w:val="14"/>
              </w:rPr>
              <w:t xml:space="preserve">, </w:t>
            </w:r>
            <w:r>
              <w:rPr>
                <w:rFonts w:ascii="Consolas" w:hAnsi="Consolas"/>
                <w:color w:val="2D4652"/>
                <w:sz w:val="14"/>
              </w:rPr>
              <w:t>docs/datos-kpi-sla.md</w:t>
            </w:r>
            <w:r>
              <w:rPr>
                <w:sz w:val="14"/>
              </w:rPr>
              <w:t xml:space="preserve"> y justificación; esquema es propuesta inicial con asistencia de IA, no aprobado por Mallplaza.</w:t>
            </w:r>
          </w:p>
        </w:tc>
      </w:tr>
      <w:tr>
        <w:trPr>
          <w:cantSplit/>
        </w:trPr>
        <w:tc>
          <w:tcPr>
            <w:tcW w:type="dxa" w:w="3331"/>
            <w:vAlign w:val="center"/>
            <w:shd w:fill="F2F5F7"/>
          </w:tcPr>
          <w:p>
            <w:pPr>
              <w:spacing w:after="20" w:line="240" w:lineRule="auto"/>
            </w:pPr>
            <w:r>
              <w:rPr>
                <w:sz w:val="14"/>
              </w:rPr>
            </w:r>
            <w:r>
              <w:rPr>
                <w:sz w:val="14"/>
              </w:rPr>
              <w:t>Topología de comunicación e infraestructura</w:t>
            </w:r>
          </w:p>
        </w:tc>
        <w:tc>
          <w:tcPr>
            <w:tcW w:type="dxa" w:w="3331"/>
            <w:vAlign w:val="center"/>
            <w:shd w:fill="F2F5F7"/>
          </w:tcPr>
          <w:p>
            <w:pPr>
              <w:spacing w:after="20" w:line="240" w:lineRule="auto"/>
            </w:pPr>
            <w:r>
              <w:rPr>
                <w:sz w:val="14"/>
              </w:rPr>
            </w:r>
            <w:r>
              <w:rPr>
                <w:sz w:val="14"/>
              </w:rPr>
              <w:t>Documentado como diseño objetivo</w:t>
            </w:r>
          </w:p>
        </w:tc>
        <w:tc>
          <w:tcPr>
            <w:tcW w:type="dxa" w:w="3331"/>
            <w:vAlign w:val="center"/>
            <w:shd w:fill="F2F5F7"/>
          </w:tcPr>
          <w:p>
            <w:pPr>
              <w:spacing w:after="20" w:line="240" w:lineRule="auto"/>
            </w:pPr>
            <w:r>
              <w:rPr>
                <w:sz w:val="14"/>
              </w:rPr>
            </w:r>
            <w:r>
              <w:rPr>
                <w:sz w:val="14"/>
              </w:rPr>
              <w:t>El diagrama de AWS es una propuesta; no hay VPC/EB/RDS/S3 productivos desplegados.</w:t>
            </w:r>
          </w:p>
        </w:tc>
      </w:tr>
      <w:tr>
        <w:trPr>
          <w:cantSplit/>
        </w:trPr>
        <w:tc>
          <w:tcPr>
            <w:tcW w:type="dxa" w:w="3331"/>
            <w:vAlign w:val="center"/>
          </w:tcPr>
          <w:p>
            <w:pPr>
              <w:spacing w:after="20" w:line="240" w:lineRule="auto"/>
            </w:pPr>
            <w:r>
              <w:rPr>
                <w:sz w:val="14"/>
              </w:rPr>
            </w:r>
            <w:r>
              <w:rPr>
                <w:sz w:val="14"/>
              </w:rPr>
              <w:t>Arquitectura con infraestructura software/hardware</w:t>
            </w:r>
          </w:p>
        </w:tc>
        <w:tc>
          <w:tcPr>
            <w:tcW w:type="dxa" w:w="3331"/>
            <w:vAlign w:val="center"/>
          </w:tcPr>
          <w:p>
            <w:pPr>
              <w:spacing w:after="20" w:line="240" w:lineRule="auto"/>
            </w:pPr>
            <w:r>
              <w:rPr>
                <w:sz w:val="14"/>
              </w:rPr>
            </w:r>
            <w:r>
              <w:rPr>
                <w:sz w:val="14"/>
              </w:rPr>
              <w:t>Documentado como arquitectura lógica y objetivo</w:t>
            </w:r>
          </w:p>
        </w:tc>
        <w:tc>
          <w:tcPr>
            <w:tcW w:type="dxa" w:w="3331"/>
            <w:vAlign w:val="center"/>
          </w:tcPr>
          <w:p>
            <w:pPr>
              <w:spacing w:after="20" w:line="240" w:lineRule="auto"/>
            </w:pPr>
            <w:r>
              <w:rPr>
                <w:sz w:val="14"/>
              </w:rPr>
            </w:r>
            <w:r>
              <w:rPr>
                <w:sz w:val="14"/>
              </w:rPr>
              <w:t>Implementado local: navegador/PWA, Express y PostgreSQL Docker; producción depende de accesos, costo, DNS e IAM.</w:t>
            </w:r>
          </w:p>
        </w:tc>
      </w:tr>
      <w:tr>
        <w:trPr>
          <w:cantSplit/>
        </w:trPr>
        <w:tc>
          <w:tcPr>
            <w:tcW w:type="dxa" w:w="3331"/>
            <w:vAlign w:val="center"/>
            <w:shd w:fill="F2F5F7"/>
          </w:tcPr>
          <w:p>
            <w:pPr>
              <w:spacing w:after="20" w:line="240" w:lineRule="auto"/>
            </w:pPr>
            <w:r>
              <w:rPr>
                <w:sz w:val="14"/>
              </w:rPr>
            </w:r>
            <w:r>
              <w:rPr>
                <w:sz w:val="14"/>
              </w:rPr>
              <w:t>KPI SMART y SLA</w:t>
            </w:r>
          </w:p>
        </w:tc>
        <w:tc>
          <w:tcPr>
            <w:tcW w:type="dxa" w:w="3331"/>
            <w:vAlign w:val="center"/>
            <w:shd w:fill="F2F5F7"/>
          </w:tcPr>
          <w:p>
            <w:pPr>
              <w:spacing w:after="20" w:line="240" w:lineRule="auto"/>
            </w:pPr>
            <w:r>
              <w:rPr>
                <w:sz w:val="14"/>
              </w:rPr>
            </w:r>
            <w:r>
              <w:rPr>
                <w:sz w:val="14"/>
              </w:rPr>
              <w:t>Fórmulas/KPIs implementados; metas SMART y SLA TI son propuestas</w:t>
            </w:r>
          </w:p>
        </w:tc>
        <w:tc>
          <w:tcPr>
            <w:tcW w:type="dxa" w:w="3331"/>
            <w:vAlign w:val="center"/>
            <w:shd w:fill="F2F5F7"/>
          </w:tcPr>
          <w:p>
            <w:pPr>
              <w:spacing w:after="20" w:line="240" w:lineRule="auto"/>
            </w:pPr>
            <w:r>
              <w:rPr>
                <w:sz w:val="14"/>
              </w:rPr>
            </w:r>
            <w:r>
              <w:rPr>
                <w:sz w:val="14"/>
              </w:rPr>
              <w:t>KPI locales probados. Objetivos operacionales requieren baseline, horario y validación de Jefatura/cliente.</w:t>
            </w:r>
          </w:p>
        </w:tc>
      </w:tr>
      <w:tr>
        <w:trPr>
          <w:cantSplit/>
        </w:trPr>
        <w:tc>
          <w:tcPr>
            <w:tcW w:type="dxa" w:w="3331"/>
            <w:vAlign w:val="center"/>
          </w:tcPr>
          <w:p>
            <w:pPr>
              <w:spacing w:after="20" w:line="240" w:lineRule="auto"/>
            </w:pPr>
            <w:r>
              <w:rPr>
                <w:sz w:val="14"/>
              </w:rPr>
            </w:r>
            <w:r>
              <w:rPr>
                <w:sz w:val="14"/>
              </w:rPr>
              <w:t>Plan de pruebas</w:t>
            </w:r>
          </w:p>
        </w:tc>
        <w:tc>
          <w:tcPr>
            <w:tcW w:type="dxa" w:w="3331"/>
            <w:vAlign w:val="center"/>
          </w:tcPr>
          <w:p>
            <w:pPr>
              <w:spacing w:after="20" w:line="240" w:lineRule="auto"/>
            </w:pPr>
            <w:r>
              <w:rPr>
                <w:sz w:val="14"/>
              </w:rPr>
            </w:r>
            <w:r>
              <w:rPr>
                <w:sz w:val="14"/>
              </w:rPr>
              <w:t>Diseñado y pruebas backend ejecutadas</w:t>
            </w:r>
          </w:p>
        </w:tc>
        <w:tc>
          <w:tcPr>
            <w:tcW w:type="dxa" w:w="3331"/>
            <w:vAlign w:val="center"/>
          </w:tcPr>
          <w:p>
            <w:pPr>
              <w:spacing w:after="20" w:line="240" w:lineRule="auto"/>
            </w:pPr>
            <w:r>
              <w:rPr>
                <w:sz w:val="14"/>
              </w:rPr>
            </w:r>
            <w:r>
              <w:rPr>
                <w:sz w:val="14"/>
              </w:rPr>
              <w:t>27 pruebas, lint y build reportados en verde; faltan accesibilidad/dispositivos, carga, pentest, concurrencia intensiva y DR.</w:t>
            </w:r>
          </w:p>
        </w:tc>
      </w:tr>
      <w:tr>
        <w:trPr>
          <w:cantSplit/>
        </w:trPr>
        <w:tc>
          <w:tcPr>
            <w:tcW w:type="dxa" w:w="3331"/>
            <w:vAlign w:val="center"/>
            <w:shd w:fill="F2F5F7"/>
          </w:tcPr>
          <w:p>
            <w:pPr>
              <w:spacing w:after="20" w:line="240" w:lineRule="auto"/>
            </w:pPr>
            <w:r>
              <w:rPr>
                <w:sz w:val="14"/>
              </w:rPr>
            </w:r>
            <w:r>
              <w:rPr>
                <w:sz w:val="14"/>
              </w:rPr>
              <w:t>Normas y estándares</w:t>
            </w:r>
          </w:p>
        </w:tc>
        <w:tc>
          <w:tcPr>
            <w:tcW w:type="dxa" w:w="3331"/>
            <w:vAlign w:val="center"/>
            <w:shd w:fill="F2F5F7"/>
          </w:tcPr>
          <w:p>
            <w:pPr>
              <w:spacing w:after="20" w:line="240" w:lineRule="auto"/>
            </w:pPr>
            <w:r>
              <w:rPr>
                <w:sz w:val="14"/>
              </w:rPr>
            </w:r>
            <w:r>
              <w:rPr>
                <w:sz w:val="14"/>
              </w:rPr>
              <w:t>Referencias y motivos documentados</w:t>
            </w:r>
          </w:p>
        </w:tc>
        <w:tc>
          <w:tcPr>
            <w:tcW w:type="dxa" w:w="3331"/>
            <w:vAlign w:val="center"/>
            <w:shd w:fill="F2F5F7"/>
          </w:tcPr>
          <w:p>
            <w:pPr>
              <w:spacing w:after="20" w:line="240" w:lineRule="auto"/>
            </w:pPr>
            <w:r>
              <w:rPr>
                <w:sz w:val="14"/>
              </w:rPr>
            </w:r>
            <w:r>
              <w:rPr>
                <w:sz w:val="14"/>
              </w:rPr>
              <w:t>No implica certificación ni dictamen legal. Confirmar versiones/citas exigidas por docente y actualizar análisis normativo antes de producción.</w:t>
            </w:r>
          </w:p>
        </w:tc>
      </w:tr>
      <w:tr>
        <w:trPr>
          <w:cantSplit/>
        </w:trPr>
        <w:tc>
          <w:tcPr>
            <w:tcW w:type="dxa" w:w="3331"/>
            <w:vAlign w:val="center"/>
          </w:tcPr>
          <w:p>
            <w:pPr>
              <w:spacing w:after="20" w:line="240" w:lineRule="auto"/>
            </w:pPr>
            <w:r>
              <w:rPr>
                <w:sz w:val="14"/>
              </w:rPr>
            </w:r>
            <w:r>
              <w:rPr>
                <w:sz w:val="14"/>
              </w:rPr>
              <w:t>Servicios TI y disponibilidad</w:t>
            </w:r>
          </w:p>
        </w:tc>
        <w:tc>
          <w:tcPr>
            <w:tcW w:type="dxa" w:w="3331"/>
            <w:vAlign w:val="center"/>
          </w:tcPr>
          <w:p>
            <w:pPr>
              <w:spacing w:after="20" w:line="240" w:lineRule="auto"/>
            </w:pPr>
            <w:r>
              <w:rPr>
                <w:sz w:val="14"/>
              </w:rPr>
            </w:r>
            <w:r>
              <w:rPr>
                <w:sz w:val="14"/>
              </w:rPr>
              <w:t>Catálogo y metas propuestos</w:t>
            </w:r>
          </w:p>
        </w:tc>
        <w:tc>
          <w:tcPr>
            <w:tcW w:type="dxa" w:w="3331"/>
            <w:vAlign w:val="center"/>
          </w:tcPr>
          <w:p>
            <w:pPr>
              <w:spacing w:after="20" w:line="240" w:lineRule="auto"/>
            </w:pPr>
            <w:r>
              <w:rPr>
                <w:sz w:val="14"/>
              </w:rPr>
            </w:r>
            <w:r>
              <w:rPr>
                <w:sz w:val="14"/>
              </w:rPr>
              <w:t>No existen SLO/SLA productivos, guardia, monitoreo ni redundancia activos.</w:t>
            </w:r>
          </w:p>
        </w:tc>
      </w:tr>
      <w:tr>
        <w:trPr>
          <w:cantSplit/>
        </w:trPr>
        <w:tc>
          <w:tcPr>
            <w:tcW w:type="dxa" w:w="3331"/>
            <w:vAlign w:val="center"/>
            <w:shd w:fill="F2F5F7"/>
          </w:tcPr>
          <w:p>
            <w:pPr>
              <w:spacing w:after="20" w:line="240" w:lineRule="auto"/>
            </w:pPr>
            <w:r>
              <w:rPr>
                <w:sz w:val="14"/>
              </w:rPr>
            </w:r>
            <w:r>
              <w:rPr>
                <w:sz w:val="14"/>
              </w:rPr>
              <w:t>Continuidad proactiva/reactiva</w:t>
            </w:r>
          </w:p>
        </w:tc>
        <w:tc>
          <w:tcPr>
            <w:tcW w:type="dxa" w:w="3331"/>
            <w:vAlign w:val="center"/>
            <w:shd w:fill="F2F5F7"/>
          </w:tcPr>
          <w:p>
            <w:pPr>
              <w:spacing w:after="20" w:line="240" w:lineRule="auto"/>
            </w:pPr>
            <w:r>
              <w:rPr>
                <w:sz w:val="14"/>
              </w:rPr>
            </w:r>
            <w:r>
              <w:rPr>
                <w:sz w:val="14"/>
              </w:rPr>
              <w:t>Procedimientos documentados</w:t>
            </w:r>
          </w:p>
        </w:tc>
        <w:tc>
          <w:tcPr>
            <w:tcW w:type="dxa" w:w="3331"/>
            <w:vAlign w:val="center"/>
            <w:shd w:fill="F2F5F7"/>
          </w:tcPr>
          <w:p>
            <w:pPr>
              <w:spacing w:after="20" w:line="240" w:lineRule="auto"/>
            </w:pPr>
            <w:r>
              <w:rPr>
                <w:sz w:val="14"/>
              </w:rPr>
            </w:r>
            <w:r>
              <w:rPr>
                <w:sz w:val="14"/>
              </w:rPr>
              <w:t>RTO/RPO propuestos; respaldos y restauración no se han demostrado en AWS.</w:t>
            </w:r>
          </w:p>
        </w:tc>
      </w:tr>
      <w:tr>
        <w:trPr>
          <w:cantSplit/>
        </w:trPr>
        <w:tc>
          <w:tcPr>
            <w:tcW w:type="dxa" w:w="3331"/>
            <w:vAlign w:val="center"/>
          </w:tcPr>
          <w:p>
            <w:pPr>
              <w:spacing w:after="20" w:line="240" w:lineRule="auto"/>
            </w:pPr>
            <w:r>
              <w:rPr>
                <w:sz w:val="14"/>
              </w:rPr>
            </w:r>
            <w:r>
              <w:rPr>
                <w:sz w:val="14"/>
              </w:rPr>
              <w:t>Control de cambios e incidentes</w:t>
            </w:r>
          </w:p>
        </w:tc>
        <w:tc>
          <w:tcPr>
            <w:tcW w:type="dxa" w:w="3331"/>
            <w:vAlign w:val="center"/>
          </w:tcPr>
          <w:p>
            <w:pPr>
              <w:spacing w:after="20" w:line="240" w:lineRule="auto"/>
            </w:pPr>
            <w:r>
              <w:rPr>
                <w:sz w:val="14"/>
              </w:rPr>
            </w:r>
            <w:r>
              <w:rPr>
                <w:sz w:val="14"/>
              </w:rPr>
              <w:t>Procedimiento documentado</w:t>
            </w:r>
          </w:p>
        </w:tc>
        <w:tc>
          <w:tcPr>
            <w:tcW w:type="dxa" w:w="3331"/>
            <w:vAlign w:val="center"/>
          </w:tcPr>
          <w:p>
            <w:pPr>
              <w:spacing w:after="20" w:line="240" w:lineRule="auto"/>
            </w:pPr>
            <w:r>
              <w:rPr>
                <w:sz w:val="14"/>
              </w:rPr>
            </w:r>
            <w:r>
              <w:rPr>
                <w:sz w:val="14"/>
              </w:rPr>
              <w:t>La colaboración requiere repositorio remoto común, responsables y revisión efectiva del equipo.</w:t>
            </w:r>
          </w:p>
        </w:tc>
      </w:tr>
      <w:tr>
        <w:trPr>
          <w:cantSplit/>
        </w:trPr>
        <w:tc>
          <w:tcPr>
            <w:tcW w:type="dxa" w:w="3331"/>
            <w:vAlign w:val="center"/>
            <w:shd w:fill="F2F5F7"/>
          </w:tcPr>
          <w:p>
            <w:pPr>
              <w:spacing w:after="20" w:line="240" w:lineRule="auto"/>
            </w:pPr>
            <w:r>
              <w:rPr>
                <w:sz w:val="14"/>
              </w:rPr>
            </w:r>
            <w:r>
              <w:rPr>
                <w:sz w:val="14"/>
              </w:rPr>
              <w:t>Planificación Gantt/fases y adecuación</w:t>
            </w:r>
          </w:p>
        </w:tc>
        <w:tc>
          <w:tcPr>
            <w:tcW w:type="dxa" w:w="3331"/>
            <w:vAlign w:val="center"/>
            <w:shd w:fill="F2F5F7"/>
          </w:tcPr>
          <w:p>
            <w:pPr>
              <w:spacing w:after="20" w:line="240" w:lineRule="auto"/>
            </w:pPr>
            <w:r>
              <w:rPr>
                <w:sz w:val="14"/>
              </w:rPr>
            </w:r>
            <w:r>
              <w:rPr>
                <w:sz w:val="14"/>
              </w:rPr>
              <w:t>Fases adaptativas documentadas</w:t>
            </w:r>
          </w:p>
        </w:tc>
        <w:tc>
          <w:tcPr>
            <w:tcW w:type="dxa" w:w="3331"/>
            <w:vAlign w:val="center"/>
            <w:shd w:fill="F2F5F7"/>
          </w:tcPr>
          <w:p>
            <w:pPr>
              <w:spacing w:after="20" w:line="240" w:lineRule="auto"/>
            </w:pPr>
            <w:r>
              <w:rPr>
                <w:sz w:val="14"/>
              </w:rPr>
            </w:r>
            <w:r>
              <w:rPr>
                <w:sz w:val="14"/>
              </w:rPr>
              <w:t>Actualizar fechas/horas con integrantes y fecha de entrega confirmada; no se presentan duraciones como compromisos del cliente.</w:t>
            </w:r>
          </w:p>
        </w:tc>
      </w:tr>
      <w:tr>
        <w:trPr>
          <w:cantSplit/>
        </w:trPr>
        <w:tc>
          <w:tcPr>
            <w:tcW w:type="dxa" w:w="3331"/>
            <w:vAlign w:val="center"/>
          </w:tcPr>
          <w:p>
            <w:pPr>
              <w:spacing w:after="20" w:line="240" w:lineRule="auto"/>
            </w:pPr>
            <w:r>
              <w:rPr>
                <w:sz w:val="14"/>
              </w:rPr>
            </w:r>
            <w:r>
              <w:rPr>
                <w:sz w:val="14"/>
              </w:rPr>
              <w:t>Prototipo local ejecutable</w:t>
            </w:r>
          </w:p>
        </w:tc>
        <w:tc>
          <w:tcPr>
            <w:tcW w:type="dxa" w:w="3331"/>
            <w:vAlign w:val="center"/>
          </w:tcPr>
          <w:p>
            <w:pPr>
              <w:spacing w:after="20" w:line="240" w:lineRule="auto"/>
            </w:pPr>
            <w:r>
              <w:rPr>
                <w:sz w:val="14"/>
              </w:rPr>
            </w:r>
            <w:r>
              <w:rPr>
                <w:sz w:val="14"/>
              </w:rPr>
              <w:t>Implementado y recorrido visualmente</w:t>
            </w:r>
          </w:p>
        </w:tc>
        <w:tc>
          <w:tcPr>
            <w:tcW w:type="dxa" w:w="3331"/>
            <w:vAlign w:val="center"/>
          </w:tcPr>
          <w:p>
            <w:pPr>
              <w:spacing w:after="20" w:line="240" w:lineRule="auto"/>
            </w:pPr>
            <w:r>
              <w:rPr>
                <w:sz w:val="14"/>
              </w:rPr>
            </w:r>
            <w:r>
              <w:rPr>
                <w:sz w:val="14"/>
              </w:rPr>
              <w:t>Reutilizar el caso ficticio #2; build, pruebas y lint reportados en verde. Revisar instrucciones de arranque en equipo de exposición.</w:t>
            </w:r>
          </w:p>
        </w:tc>
      </w:tr>
      <w:tr>
        <w:trPr>
          <w:cantSplit/>
        </w:trPr>
        <w:tc>
          <w:tcPr>
            <w:tcW w:type="dxa" w:w="3331"/>
            <w:vAlign w:val="center"/>
            <w:shd w:fill="F2F5F7"/>
          </w:tcPr>
          <w:p>
            <w:pPr>
              <w:spacing w:after="20" w:line="240" w:lineRule="auto"/>
            </w:pPr>
            <w:r>
              <w:rPr>
                <w:sz w:val="14"/>
              </w:rPr>
            </w:r>
            <w:r>
              <w:rPr>
                <w:sz w:val="14"/>
              </w:rPr>
              <w:t>QR gráfico y carga de fotos</w:t>
            </w:r>
          </w:p>
        </w:tc>
        <w:tc>
          <w:tcPr>
            <w:tcW w:type="dxa" w:w="3331"/>
            <w:vAlign w:val="center"/>
            <w:shd w:fill="F2F5F7"/>
          </w:tcPr>
          <w:p>
            <w:pPr>
              <w:spacing w:after="20" w:line="240" w:lineRule="auto"/>
            </w:pPr>
            <w:r>
              <w:rPr>
                <w:sz w:val="14"/>
              </w:rPr>
            </w:r>
            <w:r>
              <w:rPr>
                <w:sz w:val="14"/>
              </w:rPr>
              <w:t>Pendiente</w:t>
            </w:r>
          </w:p>
        </w:tc>
        <w:tc>
          <w:tcPr>
            <w:tcW w:type="dxa" w:w="3331"/>
            <w:vAlign w:val="center"/>
            <w:shd w:fill="F2F5F7"/>
          </w:tcPr>
          <w:p>
            <w:pPr>
              <w:spacing w:after="20" w:line="240" w:lineRule="auto"/>
            </w:pPr>
            <w:r>
              <w:rPr>
                <w:sz w:val="14"/>
              </w:rPr>
            </w:r>
            <w:r>
              <w:rPr>
                <w:sz w:val="14"/>
              </w:rPr>
              <w:t>El acceso puede compartirse como URL local; no hay QR generado ni endpoint multipart.</w:t>
            </w:r>
          </w:p>
        </w:tc>
      </w:tr>
      <w:tr>
        <w:trPr>
          <w:cantSplit/>
        </w:trPr>
        <w:tc>
          <w:tcPr>
            <w:tcW w:type="dxa" w:w="3331"/>
            <w:vAlign w:val="center"/>
          </w:tcPr>
          <w:p>
            <w:pPr>
              <w:spacing w:after="20" w:line="240" w:lineRule="auto"/>
            </w:pPr>
            <w:r>
              <w:rPr>
                <w:sz w:val="14"/>
              </w:rPr>
            </w:r>
            <w:r>
              <w:rPr>
                <w:sz w:val="14"/>
              </w:rPr>
              <w:t>Integración Casa Central real</w:t>
            </w:r>
          </w:p>
        </w:tc>
        <w:tc>
          <w:tcPr>
            <w:tcW w:type="dxa" w:w="3331"/>
            <w:vAlign w:val="center"/>
          </w:tcPr>
          <w:p>
            <w:pPr>
              <w:spacing w:after="20" w:line="240" w:lineRule="auto"/>
            </w:pPr>
            <w:r>
              <w:rPr>
                <w:sz w:val="14"/>
              </w:rPr>
            </w:r>
            <w:r>
              <w:rPr>
                <w:sz w:val="14"/>
              </w:rPr>
              <w:t>Bloqueada por contrato técnico externo</w:t>
            </w:r>
          </w:p>
        </w:tc>
        <w:tc>
          <w:tcPr>
            <w:tcW w:type="dxa" w:w="3331"/>
            <w:vAlign w:val="center"/>
          </w:tcPr>
          <w:p>
            <w:pPr>
              <w:spacing w:after="20" w:line="240" w:lineRule="auto"/>
            </w:pPr>
            <w:r>
              <w:rPr>
                <w:sz w:val="14"/>
              </w:rPr>
            </w:r>
            <w:r>
              <w:rPr>
                <w:sz w:val="14"/>
              </w:rPr>
              <w:t xml:space="preserve">No inventar payload, credenciales ni respuesta; mock deja </w:t>
            </w:r>
            <w:r>
              <w:rPr>
                <w:rFonts w:ascii="Consolas" w:hAnsi="Consolas"/>
                <w:color w:val="2D4652"/>
                <w:sz w:val="14"/>
              </w:rPr>
              <w:t>PENDIENTE_SINC</w:t>
            </w:r>
            <w:r>
              <w:rPr>
                <w:sz w:val="14"/>
              </w:rPr>
              <w:t>.</w:t>
            </w:r>
          </w:p>
        </w:tc>
      </w:tr>
      <w:tr>
        <w:trPr>
          <w:cantSplit/>
        </w:trPr>
        <w:tc>
          <w:tcPr>
            <w:tcW w:type="dxa" w:w="3331"/>
            <w:vAlign w:val="center"/>
            <w:shd w:fill="F2F5F7"/>
          </w:tcPr>
          <w:p>
            <w:pPr>
              <w:spacing w:after="20" w:line="240" w:lineRule="auto"/>
            </w:pPr>
            <w:r>
              <w:rPr>
                <w:sz w:val="14"/>
              </w:rPr>
            </w:r>
            <w:r>
              <w:rPr>
                <w:sz w:val="14"/>
              </w:rPr>
              <w:t>Producción AWS</w:t>
            </w:r>
          </w:p>
        </w:tc>
        <w:tc>
          <w:tcPr>
            <w:tcW w:type="dxa" w:w="3331"/>
            <w:vAlign w:val="center"/>
            <w:shd w:fill="F2F5F7"/>
          </w:tcPr>
          <w:p>
            <w:pPr>
              <w:spacing w:after="20" w:line="240" w:lineRule="auto"/>
            </w:pPr>
            <w:r>
              <w:rPr>
                <w:sz w:val="14"/>
              </w:rPr>
            </w:r>
            <w:r>
              <w:rPr>
                <w:sz w:val="14"/>
              </w:rPr>
              <w:t>Fuera del alcance local inmediato</w:t>
            </w:r>
          </w:p>
        </w:tc>
        <w:tc>
          <w:tcPr>
            <w:tcW w:type="dxa" w:w="3331"/>
            <w:vAlign w:val="center"/>
            <w:shd w:fill="F2F5F7"/>
          </w:tcPr>
          <w:p>
            <w:pPr>
              <w:spacing w:after="20" w:line="240" w:lineRule="auto"/>
            </w:pPr>
            <w:r>
              <w:rPr>
                <w:sz w:val="14"/>
              </w:rPr>
            </w:r>
            <w:r>
              <w:rPr>
                <w:sz w:val="14"/>
              </w:rPr>
              <w:t>Requiere cuenta, aprobación, presupuesto, red, secretos, dominio, responsables y estrategia de operación.</w:t>
            </w:r>
          </w:p>
        </w:tc>
      </w:tr>
    </w:tbl>
    <w:p>
      <w:pPr>
        <w:spacing w:after="20"/>
      </w:pPr>
    </w:p>
    <w:p>
      <w:pPr>
        <w:pStyle w:val="Heading2"/>
      </w:pPr>
      <w:r>
        <w:t>2.2 Qué significa completar el porcentaje pendiente</w:t>
      </w:r>
    </w:p>
    <w:p>
      <w:r>
        <w:t>El trabajo restante no equivale a implementar en pocos días todos los servicios productivos. Para la entrega académica, el cierre realista es completar la documentación consolidada, verificar reproducibilidad local, ensayar el recorrido principal y presentar brechas con responsable y dependencia. QR gráfico y fotos quedan fuera del cierre local actual; AWS y Casa Central real deben planificarse cuando existan accesos y contrato. Por eso, este informe no asigna “100 %” al sistema productivo: describe un prototipo local funcional y una arquitectura objetivo parcialmente pendiente.</w:t>
      </w:r>
    </w:p>
    <w:p>
      <w:pPr>
        <w:pStyle w:val="Heading1"/>
      </w:pPr>
      <w:r>
        <w:t>3. Plan corto hasta el 14 de octubre</w:t>
      </w:r>
    </w:p>
    <w:p>
      <w:r>
        <w:t>La estimación toma como fecha actual el 9 de octubre y el cierre académico el 14. Es una planificación de prototipo enfocado, no una promesa de producto productivo. Requiere mantener el alcance; con cambios de cliente o accesos nuevos, reestimaremos y priorizaremos el flujo demostrable.</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24485B"/>
          </w:tcPr>
          <w:p>
            <w:pPr>
              <w:spacing w:after="20" w:line="240" w:lineRule="auto"/>
            </w:pPr>
            <w:r>
              <w:rPr>
                <w:b/>
                <w:color w:val="FFFFFF"/>
                <w:sz w:val="14"/>
              </w:rPr>
            </w:r>
            <w:r>
              <w:rPr>
                <w:b/>
                <w:color w:val="FFFFFF"/>
                <w:sz w:val="14"/>
              </w:rPr>
              <w:t>Fecha</w:t>
            </w:r>
          </w:p>
        </w:tc>
        <w:tc>
          <w:tcPr>
            <w:tcW w:type="dxa" w:w="2498"/>
            <w:vAlign w:val="center"/>
            <w:shd w:fill="24485B"/>
          </w:tcPr>
          <w:p>
            <w:pPr>
              <w:spacing w:after="20" w:line="240" w:lineRule="auto"/>
            </w:pPr>
            <w:r>
              <w:rPr>
                <w:b/>
                <w:color w:val="FFFFFF"/>
                <w:sz w:val="14"/>
              </w:rPr>
            </w:r>
            <w:r>
              <w:rPr>
                <w:b/>
                <w:color w:val="FFFFFF"/>
                <w:sz w:val="14"/>
              </w:rPr>
              <w:t>Tarea pequeña</w:t>
            </w:r>
          </w:p>
        </w:tc>
        <w:tc>
          <w:tcPr>
            <w:tcW w:type="dxa" w:w="2498"/>
            <w:vAlign w:val="center"/>
            <w:shd w:fill="24485B"/>
          </w:tcPr>
          <w:p>
            <w:pPr>
              <w:spacing w:after="20" w:line="240" w:lineRule="auto"/>
            </w:pPr>
            <w:r>
              <w:rPr>
                <w:b/>
                <w:color w:val="FFFFFF"/>
                <w:sz w:val="14"/>
              </w:rPr>
            </w:r>
            <w:r>
              <w:rPr>
                <w:b/>
                <w:color w:val="FFFFFF"/>
                <w:sz w:val="14"/>
              </w:rPr>
              <w:t>Entregable y condición de cierre</w:t>
            </w:r>
          </w:p>
        </w:tc>
        <w:tc>
          <w:tcPr>
            <w:tcW w:type="dxa" w:w="2498"/>
            <w:vAlign w:val="center"/>
            <w:shd w:fill="24485B"/>
          </w:tcPr>
          <w:p>
            <w:pPr>
              <w:spacing w:after="20" w:line="240" w:lineRule="auto"/>
            </w:pPr>
            <w:r>
              <w:rPr>
                <w:b/>
                <w:color w:val="FFFFFF"/>
                <w:sz w:val="14"/>
              </w:rPr>
            </w:r>
            <w:r>
              <w:rPr>
                <w:b/>
                <w:color w:val="FFFFFF"/>
                <w:sz w:val="14"/>
              </w:rPr>
              <w:t>Riesgo</w:t>
            </w:r>
          </w:p>
        </w:tc>
      </w:tr>
      <w:tr>
        <w:trPr>
          <w:cantSplit/>
        </w:trPr>
        <w:tc>
          <w:tcPr>
            <w:tcW w:type="dxa" w:w="2498"/>
            <w:vAlign w:val="center"/>
          </w:tcPr>
          <w:p>
            <w:pPr>
              <w:spacing w:after="20" w:line="240" w:lineRule="auto"/>
            </w:pPr>
            <w:r>
              <w:rPr>
                <w:sz w:val="14"/>
              </w:rPr>
            </w:r>
            <w:r>
              <w:rPr>
                <w:sz w:val="14"/>
              </w:rPr>
              <w:t>9 oct</w:t>
            </w:r>
          </w:p>
        </w:tc>
        <w:tc>
          <w:tcPr>
            <w:tcW w:type="dxa" w:w="2498"/>
            <w:vAlign w:val="center"/>
          </w:tcPr>
          <w:p>
            <w:pPr>
              <w:spacing w:after="20" w:line="240" w:lineRule="auto"/>
            </w:pPr>
            <w:r>
              <w:rPr>
                <w:sz w:val="14"/>
              </w:rPr>
            </w:r>
            <w:r>
              <w:rPr>
                <w:sz w:val="14"/>
              </w:rPr>
              <w:t>Alinear línea base, consolidar informe, preparar ejecución local y revisar brechas.</w:t>
            </w:r>
          </w:p>
        </w:tc>
        <w:tc>
          <w:tcPr>
            <w:tcW w:type="dxa" w:w="2498"/>
            <w:vAlign w:val="center"/>
          </w:tcPr>
          <w:p>
            <w:pPr>
              <w:spacing w:after="20" w:line="240" w:lineRule="auto"/>
            </w:pPr>
            <w:r>
              <w:rPr>
                <w:sz w:val="14"/>
              </w:rPr>
            </w:r>
            <w:r>
              <w:rPr>
                <w:sz w:val="14"/>
              </w:rPr>
              <w:t>API, PWA y KPI están implementados; lint, 27 pruebas, build y aceptación visual reportados.</w:t>
            </w:r>
          </w:p>
        </w:tc>
        <w:tc>
          <w:tcPr>
            <w:tcW w:type="dxa" w:w="2498"/>
            <w:vAlign w:val="center"/>
          </w:tcPr>
          <w:p>
            <w:pPr>
              <w:spacing w:after="20" w:line="240" w:lineRule="auto"/>
            </w:pPr>
            <w:r>
              <w:rPr>
                <w:sz w:val="14"/>
              </w:rPr>
            </w:r>
          </w:p>
        </w:tc>
      </w:tr>
      <w:tr>
        <w:trPr>
          <w:cantSplit/>
        </w:trPr>
        <w:tc>
          <w:tcPr>
            <w:tcW w:type="dxa" w:w="2498"/>
            <w:vAlign w:val="center"/>
            <w:shd w:fill="F2F5F7"/>
          </w:tcPr>
          <w:p>
            <w:pPr>
              <w:spacing w:after="20" w:line="240" w:lineRule="auto"/>
            </w:pPr>
            <w:r>
              <w:rPr>
                <w:sz w:val="14"/>
              </w:rPr>
            </w:r>
            <w:r>
              <w:rPr>
                <w:sz w:val="14"/>
              </w:rPr>
              <w:t>10 oct</w:t>
            </w:r>
          </w:p>
        </w:tc>
        <w:tc>
          <w:tcPr>
            <w:tcW w:type="dxa" w:w="2498"/>
            <w:vAlign w:val="center"/>
            <w:shd w:fill="F2F5F7"/>
          </w:tcPr>
          <w:p>
            <w:pPr>
              <w:spacing w:after="20" w:line="240" w:lineRule="auto"/>
            </w:pPr>
            <w:r>
              <w:rPr>
                <w:sz w:val="14"/>
              </w:rPr>
            </w:r>
            <w:r>
              <w:rPr>
                <w:sz w:val="14"/>
              </w:rPr>
              <w:t>Corregir documentación obsoleta, verificar arranque reproducible en el equipo de exposición y crear paquete DOCX consolidado.</w:t>
            </w:r>
          </w:p>
        </w:tc>
        <w:tc>
          <w:tcPr>
            <w:tcW w:type="dxa" w:w="2498"/>
            <w:vAlign w:val="center"/>
            <w:shd w:fill="F2F5F7"/>
          </w:tcPr>
          <w:p>
            <w:pPr>
              <w:spacing w:after="20" w:line="240" w:lineRule="auto"/>
            </w:pPr>
            <w:r>
              <w:rPr>
                <w:sz w:val="14"/>
              </w:rPr>
            </w:r>
            <w:r>
              <w:rPr>
                <w:sz w:val="14"/>
              </w:rPr>
              <w:t>Informe coherente con código, guía actualizada y artefacto Word renderizado/revisado.</w:t>
            </w:r>
          </w:p>
        </w:tc>
        <w:tc>
          <w:tcPr>
            <w:tcW w:type="dxa" w:w="2498"/>
            <w:vAlign w:val="center"/>
            <w:shd w:fill="F2F5F7"/>
          </w:tcPr>
          <w:p>
            <w:pPr>
              <w:spacing w:after="20" w:line="240" w:lineRule="auto"/>
            </w:pPr>
            <w:r>
              <w:rPr>
                <w:sz w:val="14"/>
              </w:rPr>
            </w:r>
          </w:p>
        </w:tc>
      </w:tr>
      <w:tr>
        <w:trPr>
          <w:cantSplit/>
        </w:trPr>
        <w:tc>
          <w:tcPr>
            <w:tcW w:type="dxa" w:w="2498"/>
            <w:vAlign w:val="center"/>
          </w:tcPr>
          <w:p>
            <w:pPr>
              <w:spacing w:after="20" w:line="240" w:lineRule="auto"/>
            </w:pPr>
            <w:r>
              <w:rPr>
                <w:sz w:val="14"/>
              </w:rPr>
            </w:r>
            <w:r>
              <w:rPr>
                <w:sz w:val="14"/>
              </w:rPr>
              <w:t>11 oct</w:t>
            </w:r>
          </w:p>
        </w:tc>
        <w:tc>
          <w:tcPr>
            <w:tcW w:type="dxa" w:w="2498"/>
            <w:vAlign w:val="center"/>
          </w:tcPr>
          <w:p>
            <w:pPr>
              <w:spacing w:after="20" w:line="240" w:lineRule="auto"/>
            </w:pPr>
            <w:r>
              <w:rPr>
                <w:sz w:val="14"/>
              </w:rPr>
            </w:r>
            <w:r>
              <w:rPr>
                <w:sz w:val="14"/>
              </w:rPr>
              <w:t>Ensayar flujo con incidencia sintética existente, revisar logout con herramientas de navegador si el entorno está disponible.</w:t>
            </w:r>
          </w:p>
        </w:tc>
        <w:tc>
          <w:tcPr>
            <w:tcW w:type="dxa" w:w="2498"/>
            <w:vAlign w:val="center"/>
          </w:tcPr>
          <w:p>
            <w:pPr>
              <w:spacing w:after="20" w:line="240" w:lineRule="auto"/>
            </w:pPr>
            <w:r>
              <w:rPr>
                <w:sz w:val="14"/>
              </w:rPr>
            </w:r>
            <w:r>
              <w:rPr>
                <w:sz w:val="14"/>
              </w:rPr>
              <w:t>Ensayo sin alterar registros compartidos; defectos y límites anotados.</w:t>
            </w:r>
          </w:p>
        </w:tc>
        <w:tc>
          <w:tcPr>
            <w:tcW w:type="dxa" w:w="2498"/>
            <w:vAlign w:val="center"/>
          </w:tcPr>
          <w:p>
            <w:pPr>
              <w:spacing w:after="20" w:line="240" w:lineRule="auto"/>
            </w:pPr>
            <w:r>
              <w:rPr>
                <w:sz w:val="14"/>
              </w:rPr>
            </w:r>
          </w:p>
        </w:tc>
      </w:tr>
      <w:tr>
        <w:trPr>
          <w:cantSplit/>
        </w:trPr>
        <w:tc>
          <w:tcPr>
            <w:tcW w:type="dxa" w:w="2498"/>
            <w:vAlign w:val="center"/>
            <w:shd w:fill="F2F5F7"/>
          </w:tcPr>
          <w:p>
            <w:pPr>
              <w:spacing w:after="20" w:line="240" w:lineRule="auto"/>
            </w:pPr>
            <w:r>
              <w:rPr>
                <w:sz w:val="14"/>
              </w:rPr>
            </w:r>
            <w:r>
              <w:rPr>
                <w:sz w:val="14"/>
              </w:rPr>
              <w:t>12 oct</w:t>
            </w:r>
          </w:p>
        </w:tc>
        <w:tc>
          <w:tcPr>
            <w:tcW w:type="dxa" w:w="2498"/>
            <w:vAlign w:val="center"/>
            <w:shd w:fill="F2F5F7"/>
          </w:tcPr>
          <w:p>
            <w:pPr>
              <w:spacing w:after="20" w:line="240" w:lineRule="auto"/>
            </w:pPr>
            <w:r>
              <w:rPr>
                <w:sz w:val="14"/>
              </w:rPr>
            </w:r>
            <w:r>
              <w:rPr>
                <w:sz w:val="14"/>
              </w:rPr>
              <w:t>Revisión cruzada del grupo/docente; priorizar observaciones críticas y decidir explícitamente si QR/fotos se aceptan como trabajo posterior.</w:t>
            </w:r>
          </w:p>
        </w:tc>
        <w:tc>
          <w:tcPr>
            <w:tcW w:type="dxa" w:w="2498"/>
            <w:vAlign w:val="center"/>
            <w:shd w:fill="F2F5F7"/>
          </w:tcPr>
          <w:p>
            <w:pPr>
              <w:spacing w:after="20" w:line="240" w:lineRule="auto"/>
            </w:pPr>
            <w:r>
              <w:rPr>
                <w:sz w:val="14"/>
              </w:rPr>
            </w:r>
            <w:r>
              <w:rPr>
                <w:sz w:val="14"/>
              </w:rPr>
              <w:t>Decisiones registradas, criterios de aceptación y pendientes responsables.</w:t>
            </w:r>
          </w:p>
        </w:tc>
        <w:tc>
          <w:tcPr>
            <w:tcW w:type="dxa" w:w="2498"/>
            <w:vAlign w:val="center"/>
            <w:shd w:fill="F2F5F7"/>
          </w:tcPr>
          <w:p>
            <w:pPr>
              <w:spacing w:after="20" w:line="240" w:lineRule="auto"/>
            </w:pPr>
            <w:r>
              <w:rPr>
                <w:sz w:val="14"/>
              </w:rPr>
            </w:r>
          </w:p>
        </w:tc>
      </w:tr>
      <w:tr>
        <w:trPr>
          <w:cantSplit/>
        </w:trPr>
        <w:tc>
          <w:tcPr>
            <w:tcW w:type="dxa" w:w="2498"/>
            <w:vAlign w:val="center"/>
          </w:tcPr>
          <w:p>
            <w:pPr>
              <w:spacing w:after="20" w:line="240" w:lineRule="auto"/>
            </w:pPr>
            <w:r>
              <w:rPr>
                <w:sz w:val="14"/>
              </w:rPr>
            </w:r>
            <w:r>
              <w:rPr>
                <w:sz w:val="14"/>
              </w:rPr>
              <w:t>13 oct</w:t>
            </w:r>
          </w:p>
        </w:tc>
        <w:tc>
          <w:tcPr>
            <w:tcW w:type="dxa" w:w="2498"/>
            <w:vAlign w:val="center"/>
          </w:tcPr>
          <w:p>
            <w:pPr>
              <w:spacing w:after="20" w:line="240" w:lineRule="auto"/>
            </w:pPr>
            <w:r>
              <w:rPr>
                <w:sz w:val="14"/>
              </w:rPr>
            </w:r>
            <w:r>
              <w:rPr>
                <w:sz w:val="14"/>
              </w:rPr>
              <w:t>Congelar release local, repetir lint/tests/build, verificar instrucciones y corregir defectos críticos de documentación/demo.</w:t>
            </w:r>
          </w:p>
        </w:tc>
        <w:tc>
          <w:tcPr>
            <w:tcW w:type="dxa" w:w="2498"/>
            <w:vAlign w:val="center"/>
          </w:tcPr>
          <w:p>
            <w:pPr>
              <w:spacing w:after="20" w:line="240" w:lineRule="auto"/>
            </w:pPr>
            <w:r>
              <w:rPr>
                <w:sz w:val="14"/>
              </w:rPr>
            </w:r>
            <w:r>
              <w:rPr>
                <w:sz w:val="14"/>
              </w:rPr>
              <w:t>Release candidate reproducible y documentación consistente.</w:t>
            </w:r>
          </w:p>
        </w:tc>
        <w:tc>
          <w:tcPr>
            <w:tcW w:type="dxa" w:w="2498"/>
            <w:vAlign w:val="center"/>
          </w:tcPr>
          <w:p>
            <w:pPr>
              <w:spacing w:after="20" w:line="240" w:lineRule="auto"/>
            </w:pPr>
            <w:r>
              <w:rPr>
                <w:sz w:val="14"/>
              </w:rPr>
            </w:r>
          </w:p>
        </w:tc>
      </w:tr>
      <w:tr>
        <w:trPr>
          <w:cantSplit/>
        </w:trPr>
        <w:tc>
          <w:tcPr>
            <w:tcW w:type="dxa" w:w="2498"/>
            <w:vAlign w:val="center"/>
            <w:shd w:fill="F2F5F7"/>
          </w:tcPr>
          <w:p>
            <w:pPr>
              <w:spacing w:after="20" w:line="240" w:lineRule="auto"/>
            </w:pPr>
            <w:r>
              <w:rPr>
                <w:sz w:val="14"/>
              </w:rPr>
            </w:r>
            <w:r>
              <w:rPr>
                <w:sz w:val="14"/>
              </w:rPr>
              <w:t>14 oct</w:t>
            </w:r>
          </w:p>
        </w:tc>
        <w:tc>
          <w:tcPr>
            <w:tcW w:type="dxa" w:w="2498"/>
            <w:vAlign w:val="center"/>
            <w:shd w:fill="F2F5F7"/>
          </w:tcPr>
          <w:p>
            <w:pPr>
              <w:spacing w:after="20" w:line="240" w:lineRule="auto"/>
            </w:pPr>
            <w:r>
              <w:rPr>
                <w:sz w:val="14"/>
              </w:rPr>
            </w:r>
            <w:r>
              <w:rPr>
                <w:sz w:val="14"/>
              </w:rPr>
              <w:t>Entrega y exposición.</w:t>
            </w:r>
          </w:p>
        </w:tc>
        <w:tc>
          <w:tcPr>
            <w:tcW w:type="dxa" w:w="2498"/>
            <w:vAlign w:val="center"/>
            <w:shd w:fill="F2F5F7"/>
          </w:tcPr>
          <w:p>
            <w:pPr>
              <w:spacing w:after="20" w:line="240" w:lineRule="auto"/>
            </w:pPr>
            <w:r>
              <w:rPr>
                <w:sz w:val="14"/>
              </w:rPr>
            </w:r>
            <w:r>
              <w:rPr>
                <w:sz w:val="14"/>
              </w:rPr>
              <w:t>Presentar prototipo y distinguir claramente propuesta, implementación y dependencias externas.</w:t>
            </w:r>
          </w:p>
        </w:tc>
        <w:tc>
          <w:tcPr>
            <w:tcW w:type="dxa" w:w="2498"/>
            <w:vAlign w:val="center"/>
            <w:shd w:fill="F2F5F7"/>
          </w:tcPr>
          <w:p>
            <w:pPr>
              <w:spacing w:after="20" w:line="240" w:lineRule="auto"/>
            </w:pPr>
            <w:r>
              <w:rPr>
                <w:sz w:val="14"/>
              </w:rPr>
            </w:r>
          </w:p>
        </w:tc>
      </w:tr>
    </w:tbl>
    <w:p>
      <w:pPr>
        <w:spacing w:after="20"/>
      </w:pPr>
    </w:p>
    <w:p>
      <w:r>
        <w:rPr>
          <w:b/>
        </w:rPr>
        <w:t>Estimación actualizada al 9 de octubre:</w:t>
      </w:r>
      <w:r>
        <w:t xml:space="preserve"> el núcleo local y su aceptación visual ya están demostrados. El cierre restante para la entrega académica se estima en </w:t>
      </w:r>
      <w:r>
        <w:rPr>
          <w:b/>
        </w:rPr>
        <w:t>1–2 jornadas enfocadas</w:t>
      </w:r>
      <w:r>
        <w:t xml:space="preserve"> para revisar el entorno del equipo, ensayar la demo, completar revisión grupal, renderizar/revisar el informe Word y congelar la entrega. QR gráfico y fotos serían incrementos separados de aproximadamente </w:t>
      </w:r>
      <w:r>
        <w:rPr>
          <w:b/>
        </w:rPr>
        <w:t>2–4 jornadas</w:t>
      </w:r>
      <w:r>
        <w:t xml:space="preserve"> incluyendo diseño, implementación y pruebas; se difieren si amenazan estabilidad. Una solución productiva con S3, AWS, integración contractual, HA/DR probados y operación segura requiere varias semanas y dependencias externas; no forma parte de la estimación de prototipo local.</w:t>
      </w:r>
    </w:p>
    <w:p>
      <w:pPr>
        <w:pStyle w:val="Heading2"/>
      </w:pPr>
      <w:r>
        <w:t>Orden y prioridad si aparece atraso</w:t>
      </w:r>
    </w:p>
    <w:p>
      <w:pPr>
        <w:ind w:left="346" w:hanging="346"/>
      </w:pPr>
      <w:r>
        <w:t xml:space="preserve">1. </w:t>
      </w:r>
      <w:r>
        <w:rPr>
          <w:b/>
        </w:rPr>
        <w:t>P0:</w:t>
      </w:r>
      <w:r>
        <w:t xml:space="preserve"> levantamiento reproducible, alta pública, prioridad, login, cola, detalle y transición.</w:t>
      </w:r>
    </w:p>
    <w:p>
      <w:pPr>
        <w:ind w:left="346" w:hanging="346"/>
      </w:pPr>
      <w:r>
        <w:t xml:space="preserve">2. </w:t>
      </w:r>
      <w:r>
        <w:rPr>
          <w:b/>
        </w:rPr>
        <w:t>P1:</w:t>
      </w:r>
      <w:r>
        <w:t xml:space="preserve"> KPI y pruebas de aceptación; requisito fuerte de la exposición y del problema de negocio.</w:t>
      </w:r>
    </w:p>
    <w:p>
      <w:pPr>
        <w:ind w:left="346" w:hanging="346"/>
      </w:pPr>
      <w:r>
        <w:t xml:space="preserve">3. </w:t>
      </w:r>
      <w:r>
        <w:rPr>
          <w:b/>
        </w:rPr>
        <w:t>P2:</w:t>
      </w:r>
      <w:r>
        <w:t xml:space="preserve"> diseño PWA/QR, accesibilidad y manejo de mensajes.</w:t>
      </w:r>
    </w:p>
    <w:p>
      <w:pPr>
        <w:ind w:left="346" w:hanging="346"/>
      </w:pPr>
      <w:r>
        <w:t xml:space="preserve">4. </w:t>
      </w:r>
      <w:r>
        <w:rPr>
          <w:b/>
        </w:rPr>
        <w:t>P3:</w:t>
      </w:r>
      <w:r>
        <w:t xml:space="preserve"> QR gráfico/fotos; diferir para no distraer de P0/P1 y completar validación de privacidad/seguridad antes de adjuntos.</w:t>
      </w:r>
    </w:p>
    <w:p>
      <w:pPr>
        <w:ind w:left="346" w:hanging="346"/>
      </w:pPr>
      <w:r>
        <w:t xml:space="preserve">5. </w:t>
      </w:r>
      <w:r>
        <w:rPr>
          <w:b/>
        </w:rPr>
        <w:t>P4:</w:t>
      </w:r>
      <w:r>
        <w:t xml:space="preserve"> mock de reintentos demostrativos; no fabricar integración real.</w:t>
      </w:r>
    </w:p>
    <w:p>
      <w:pPr>
        <w:pStyle w:val="Heading1"/>
      </w:pPr>
      <w:r>
        <w:t>4. Cómo trabajaremos en tareas pequeñas</w:t>
      </w:r>
    </w:p>
    <w:p>
      <w:r>
        <w:t>Cada tarea tendrá: objetivo, fuera de alcance, archivos esperados, criterios de aceptación, pruebas y actualización documental. No mezclaremos migraciones de esquema con retoques visuales si no dependen entre sí. Al cerrar una tarea: ejecutar lint/pruebas, revisar diffs, actualizar el informe y hacer un commit Conventional Commit cuando Git esté disponible.</w:t>
      </w:r>
    </w:p>
    <w:p>
      <w:pPr>
        <w:pStyle w:val="Heading2"/>
      </w:pPr>
      <w:r>
        <w:t>Primer bloque de trabajo recomendado</w:t>
      </w:r>
    </w:p>
    <w:p>
      <w:pPr>
        <w:ind w:left="346" w:hanging="346"/>
      </w:pPr>
      <w:r>
        <w:t xml:space="preserve">1. </w:t>
      </w:r>
      <w:r>
        <w:rPr>
          <w:b/>
        </w:rPr>
        <w:t>Entorno reproducible</w:t>
      </w:r>
      <w:r>
        <w:t>: confirmar Docker, Node 20/npm, API, frontend y usuario demo en el equipo de exposición.</w:t>
      </w:r>
    </w:p>
    <w:p>
      <w:pPr>
        <w:ind w:left="346" w:hanging="346"/>
      </w:pPr>
      <w:r>
        <w:t xml:space="preserve">2. </w:t>
      </w:r>
      <w:r>
        <w:rPr>
          <w:b/>
        </w:rPr>
        <w:t>Ensayo final</w:t>
      </w:r>
      <w:r>
        <w:t>: reutilizar el caso sintético #2 sin alterar datos; revisar logout y anotar errores observables.</w:t>
      </w:r>
    </w:p>
    <w:p>
      <w:pPr>
        <w:ind w:left="346" w:hanging="346"/>
      </w:pPr>
      <w:r>
        <w:t xml:space="preserve">3. </w:t>
      </w:r>
      <w:r>
        <w:rPr>
          <w:b/>
        </w:rPr>
        <w:t>Revisión grupal/documental</w:t>
      </w:r>
      <w:r>
        <w:t>: cada integrante valida su sección, diagramas, fuentes, decisiones y límites; consolidar comentarios del docente si existen.</w:t>
      </w:r>
    </w:p>
    <w:p>
      <w:pPr>
        <w:ind w:left="346" w:hanging="346"/>
      </w:pPr>
      <w:r>
        <w:t xml:space="preserve">4. </w:t>
      </w:r>
      <w:r>
        <w:rPr>
          <w:b/>
        </w:rPr>
        <w:t>Cierre técnico</w:t>
      </w:r>
      <w:r>
        <w:t xml:space="preserve">: ejecutar lint, 27 pruebas, build PWA y </w:t>
      </w:r>
      <w:r>
        <w:rPr>
          <w:rFonts w:ascii="Consolas" w:hAnsi="Consolas"/>
          <w:color w:val="2D4652"/>
          <w:sz w:val="16"/>
        </w:rPr>
        <w:t>npm audit</w:t>
      </w:r>
      <w:r>
        <w:t xml:space="preserve"> desde Ubuntu; guardar versiones y resultados.</w:t>
      </w:r>
    </w:p>
    <w:p>
      <w:pPr>
        <w:ind w:left="346" w:hanging="346"/>
      </w:pPr>
      <w:r>
        <w:t xml:space="preserve">5. </w:t>
      </w:r>
      <w:r>
        <w:rPr>
          <w:b/>
        </w:rPr>
        <w:t>Entrega Git</w:t>
      </w:r>
      <w:r>
        <w:t>: revisar cambios, commit Conventional Commit en la rama documental y abrir PR solo si el grupo confirma el remoto y base.</w:t>
      </w:r>
    </w:p>
    <w:p>
      <w:pPr>
        <w:ind w:left="346" w:hanging="346"/>
      </w:pPr>
      <w:r>
        <w:t xml:space="preserve">6. </w:t>
      </w:r>
      <w:r>
        <w:rPr>
          <w:b/>
        </w:rPr>
        <w:t>Producción futura</w:t>
      </w:r>
      <w:r>
        <w:t>: QR, fotos/S3, worker/Casa Central, AWS, performance, hardening y DR se planifican como fases separadas con dueños y prerequisitos.</w:t>
      </w:r>
    </w:p>
    <w:p>
      <w:pPr>
        <w:pStyle w:val="Heading1"/>
      </w:pPr>
      <w:r>
        <w:t>5. Repositorio Git y commits</w:t>
      </w:r>
    </w:p>
    <w:p>
      <w:r>
        <w:t xml:space="preserve">El workspace conserva commits y ramas locales de trabajo. Este bloque se trabaja en la rama </w:t>
      </w:r>
      <w:r>
        <w:rPr>
          <w:rFonts w:ascii="Consolas" w:hAnsi="Consolas"/>
          <w:color w:val="2D4652"/>
          <w:sz w:val="16"/>
        </w:rPr>
        <w:t>docs/S1-academic-closeout</w:t>
      </w:r>
      <w:r>
        <w:t xml:space="preserve">, creada desde el estado que contiene el commit </w:t>
      </w:r>
      <w:r>
        <w:rPr>
          <w:rFonts w:ascii="Consolas" w:hAnsi="Consolas"/>
          <w:color w:val="2D4652"/>
          <w:sz w:val="16"/>
        </w:rPr>
        <w:t>8c8fdab</w:t>
      </w:r>
      <w:r>
        <w:t xml:space="preserve">; los cambios documentales de este bloque aún no están comprometidos. No afirmar que la rama esté publicada ni que exista PR hasta confirmar remoto/estado desde Ubuntu/WSL. Las instrucciones antiguas que describían un repo vacío en </w:t>
      </w:r>
      <w:r>
        <w:rPr>
          <w:rFonts w:ascii="Consolas" w:hAnsi="Consolas"/>
          <w:color w:val="2D4652"/>
          <w:sz w:val="16"/>
        </w:rPr>
        <w:t>develop</w:t>
      </w:r>
      <w:r>
        <w:t xml:space="preserve"> quedaron superadas.</w:t>
      </w:r>
    </w:p>
    <w:p>
      <w:pPr>
        <w:pStyle w:val="Heading2"/>
      </w:pPr>
      <w:r>
        <w:t>Opción recomendada si ya existe un repositorio remoto</w:t>
      </w:r>
    </w:p>
    <w:p>
      <w:pPr>
        <w:ind w:left="346" w:hanging="346"/>
      </w:pPr>
      <w:r>
        <w:t xml:space="preserve">1. </w:t>
      </w:r>
      <w:r>
        <w:t>Compartir la URL del repositorio (HTTPS/SSH, sin contraseña/token) y confirmar cuál es la rama base (</w:t>
      </w:r>
      <w:r>
        <w:rPr>
          <w:rFonts w:ascii="Consolas" w:hAnsi="Consolas"/>
          <w:color w:val="2D4652"/>
          <w:sz w:val="16"/>
        </w:rPr>
        <w:t>develop</w:t>
      </w:r>
      <w:r>
        <w:t xml:space="preserve"> según las instrucciones del proyecto).</w:t>
      </w:r>
    </w:p>
    <w:p>
      <w:pPr>
        <w:ind w:left="346" w:hanging="346"/>
      </w:pPr>
      <w:r>
        <w:t xml:space="preserve">2. </w:t>
      </w:r>
      <w:r>
        <w:t>No clonar encima del workspace actual: ya contiene archivos y commits. Comparar el remoto y su historial antes de integrar; no reemplazar la historia grupal.</w:t>
      </w:r>
    </w:p>
    <w:p>
      <w:pPr>
        <w:ind w:left="346" w:hanging="346"/>
      </w:pPr>
      <w:r>
        <w:t xml:space="preserve">3. </w:t>
      </w:r>
      <w:r>
        <w:t xml:space="preserve">Configurar el nombre y correo que deben figurar como autor </w:t>
      </w:r>
      <w:r>
        <w:rPr>
          <w:b/>
        </w:rPr>
        <w:t>dentro de Ubuntu/WSL</w:t>
      </w:r>
      <w:r>
        <w:t xml:space="preserve"> si aún no están puestos. No enviar credenciales; SSH/credenciales HTTPS se configuran localmente.</w:t>
      </w:r>
    </w:p>
    <w:p>
      <w:pPr>
        <w:ind w:left="346" w:hanging="346"/>
      </w:pPr>
      <w:r>
        <w:t xml:space="preserve">4. </w:t>
      </w:r>
      <w:r>
        <w:t xml:space="preserve">Yo compruebo </w:t>
      </w:r>
      <w:r>
        <w:rPr>
          <w:rFonts w:ascii="Consolas" w:hAnsi="Consolas"/>
          <w:color w:val="2D4652"/>
          <w:sz w:val="16"/>
        </w:rPr>
        <w:t>git status</w:t>
      </w:r>
      <w:r>
        <w:t>, ramas y remoto desde WSL, creo la rama de tarea que acordemos y hago commits atómicos con formato Conventional Commits. Antes de push/PR verifico el diff y pruebas.</w:t>
      </w:r>
    </w:p>
    <w:p>
      <w:pPr>
        <w:pStyle w:val="Heading2"/>
      </w:pPr>
      <w:r>
        <w:t>Si todavía no existe repositorio remoto</w:t>
      </w:r>
    </w:p>
    <w:p>
      <w:pPr>
        <w:ind w:left="346" w:hanging="346"/>
      </w:pPr>
      <w:r>
        <w:t xml:space="preserve">1. </w:t>
      </w:r>
      <w:r>
        <w:t xml:space="preserve">Crear un repo privado en GitHub/GitLab institucional sin plantilla que sobrescriba archivos y sin subir secretos ni </w:t>
      </w:r>
      <w:r>
        <w:rPr>
          <w:rFonts w:ascii="Consolas" w:hAnsi="Consolas"/>
          <w:color w:val="2D4652"/>
          <w:sz w:val="16"/>
        </w:rPr>
        <w:t>.env</w:t>
      </w:r>
      <w:r>
        <w:t xml:space="preserve"> reales.</w:t>
      </w:r>
    </w:p>
    <w:p>
      <w:pPr>
        <w:ind w:left="346" w:hanging="346"/>
      </w:pPr>
      <w:r>
        <w:t xml:space="preserve">2. </w:t>
      </w:r>
      <w:r>
        <w:t xml:space="preserve">Ya no ejecutar </w:t>
      </w:r>
      <w:r>
        <w:rPr>
          <w:rFonts w:ascii="Consolas" w:hAnsi="Consolas"/>
          <w:color w:val="2D4652"/>
          <w:sz w:val="16"/>
        </w:rPr>
        <w:t>git init</w:t>
      </w:r>
      <w:r>
        <w:t xml:space="preserve">: esta carpeta contiene una historia local con commits y ramas. Añadir o cambiar </w:t>
      </w:r>
      <w:r>
        <w:rPr>
          <w:rFonts w:ascii="Consolas" w:hAnsi="Consolas"/>
          <w:color w:val="2D4652"/>
          <w:sz w:val="16"/>
        </w:rPr>
        <w:t>origin</w:t>
      </w:r>
      <w:r>
        <w:t xml:space="preserve"> solo después de comparar el repositorio del grupo, sin sobreescribir ni mezclar historias automáticamente.</w:t>
      </w:r>
    </w:p>
    <w:p>
      <w:pPr>
        <w:ind w:left="346" w:hanging="346"/>
      </w:pPr>
      <w:r>
        <w:t xml:space="preserve">3. </w:t>
      </w:r>
      <w:r>
        <w:t>Decirme la URL y la rama base. No necesito contraseñas ni tokens en el chat.</w:t>
      </w:r>
    </w:p>
    <w:p>
      <w:r>
        <w:t xml:space="preserve">No crear una segunda historia ni subir a un remoto hasta confirmar el repositorio grupal. Si no existe uno, podemos usar este </w:t>
      </w:r>
      <w:r>
        <w:rPr>
          <w:rFonts w:ascii="Consolas" w:hAnsi="Consolas"/>
          <w:color w:val="2D4652"/>
          <w:sz w:val="16"/>
        </w:rPr>
        <w:t>develop</w:t>
      </w:r>
      <w:r>
        <w:t xml:space="preserve"> como baseline local, hacer el commit inicial y después añadir el remoto.</w:t>
      </w:r>
    </w:p>
    <w:p>
      <w:pPr>
        <w:pStyle w:val="Heading1"/>
      </w:pPr>
      <w:r>
        <w:t>6. Registro de cambios de este informe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24485B"/>
          </w:tcPr>
          <w:p>
            <w:pPr>
              <w:spacing w:after="20" w:line="240" w:lineRule="auto"/>
            </w:pPr>
            <w:r>
              <w:rPr>
                <w:b/>
                <w:color w:val="FFFFFF"/>
                <w:sz w:val="14"/>
              </w:rPr>
            </w:r>
            <w:r>
              <w:rPr>
                <w:b/>
                <w:color w:val="FFFFFF"/>
                <w:sz w:val="14"/>
              </w:rPr>
              <w:t>Versión</w:t>
            </w:r>
          </w:p>
        </w:tc>
        <w:tc>
          <w:tcPr>
            <w:tcW w:type="dxa" w:w="3331"/>
            <w:vAlign w:val="center"/>
            <w:shd w:fill="24485B"/>
          </w:tcPr>
          <w:p>
            <w:pPr>
              <w:spacing w:after="20" w:line="240" w:lineRule="auto"/>
            </w:pPr>
            <w:r>
              <w:rPr>
                <w:b/>
                <w:color w:val="FFFFFF"/>
                <w:sz w:val="14"/>
              </w:rPr>
            </w:r>
            <w:r>
              <w:rPr>
                <w:b/>
                <w:color w:val="FFFFFF"/>
                <w:sz w:val="14"/>
              </w:rPr>
              <w:t>Fecha</w:t>
            </w:r>
          </w:p>
        </w:tc>
        <w:tc>
          <w:tcPr>
            <w:tcW w:type="dxa" w:w="3331"/>
            <w:vAlign w:val="center"/>
            <w:shd w:fill="24485B"/>
          </w:tcPr>
          <w:p>
            <w:pPr>
              <w:spacing w:after="20" w:line="240" w:lineRule="auto"/>
            </w:pPr>
            <w:r>
              <w:rPr>
                <w:b/>
                <w:color w:val="FFFFFF"/>
                <w:sz w:val="14"/>
              </w:rPr>
            </w:r>
            <w:r>
              <w:rPr>
                <w:b/>
                <w:color w:val="FFFFFF"/>
                <w:sz w:val="14"/>
              </w:rPr>
              <w:t>Cambio</w:t>
            </w:r>
          </w:p>
        </w:tc>
      </w:tr>
      <w:tr>
        <w:trPr>
          <w:cantSplit/>
        </w:trPr>
        <w:tc>
          <w:tcPr>
            <w:tcW w:type="dxa" w:w="3331"/>
            <w:vAlign w:val="center"/>
          </w:tcPr>
          <w:p>
            <w:pPr>
              <w:spacing w:after="20" w:line="240" w:lineRule="auto"/>
            </w:pPr>
            <w:r>
              <w:rPr>
                <w:sz w:val="14"/>
              </w:rPr>
            </w:r>
            <w:r>
              <w:rPr>
                <w:sz w:val="14"/>
              </w:rPr>
              <w:t>1.0</w:t>
            </w:r>
          </w:p>
        </w:tc>
        <w:tc>
          <w:tcPr>
            <w:tcW w:type="dxa" w:w="3331"/>
            <w:vAlign w:val="center"/>
          </w:tcPr>
          <w:p>
            <w:pPr>
              <w:spacing w:after="20" w:line="240" w:lineRule="auto"/>
            </w:pPr>
            <w:r>
              <w:rPr>
                <w:sz w:val="14"/>
              </w:rPr>
            </w:r>
            <w:r>
              <w:rPr>
                <w:sz w:val="14"/>
              </w:rPr>
              <w:t>09-10-2026</w:t>
            </w:r>
          </w:p>
        </w:tc>
        <w:tc>
          <w:tcPr>
            <w:tcW w:type="dxa" w:w="3331"/>
            <w:vAlign w:val="center"/>
          </w:tcPr>
          <w:p>
            <w:pPr>
              <w:spacing w:after="20" w:line="240" w:lineRule="auto"/>
            </w:pPr>
            <w:r>
              <w:rPr>
                <w:sz w:val="14"/>
              </w:rPr>
            </w:r>
            <w:r>
              <w:rPr>
                <w:sz w:val="14"/>
              </w:rPr>
              <w:t>Consolidación de diseño, implementación Sprint 1, alcance fijo/adaptable, meta de prototipo local y plan de entrega al 14-10-2026.</w:t>
            </w:r>
          </w:p>
        </w:tc>
      </w:tr>
      <w:tr>
        <w:trPr>
          <w:cantSplit/>
        </w:trPr>
        <w:tc>
          <w:tcPr>
            <w:tcW w:type="dxa" w:w="3331"/>
            <w:vAlign w:val="center"/>
            <w:shd w:fill="F2F5F7"/>
          </w:tcPr>
          <w:p>
            <w:pPr>
              <w:spacing w:after="20" w:line="240" w:lineRule="auto"/>
            </w:pPr>
            <w:r>
              <w:rPr>
                <w:sz w:val="14"/>
              </w:rPr>
            </w:r>
            <w:r>
              <w:rPr>
                <w:sz w:val="14"/>
              </w:rPr>
              <w:t>1.1</w:t>
            </w:r>
          </w:p>
        </w:tc>
        <w:tc>
          <w:tcPr>
            <w:tcW w:type="dxa" w:w="3331"/>
            <w:vAlign w:val="center"/>
            <w:shd w:fill="F2F5F7"/>
          </w:tcPr>
          <w:p>
            <w:pPr>
              <w:spacing w:after="20" w:line="240" w:lineRule="auto"/>
            </w:pPr>
            <w:r>
              <w:rPr>
                <w:sz w:val="14"/>
              </w:rPr>
            </w:r>
            <w:r>
              <w:rPr>
                <w:sz w:val="14"/>
              </w:rPr>
              <w:t>09-10-2026</w:t>
            </w:r>
          </w:p>
        </w:tc>
        <w:tc>
          <w:tcPr>
            <w:tcW w:type="dxa" w:w="3331"/>
            <w:vAlign w:val="center"/>
            <w:shd w:fill="F2F5F7"/>
          </w:tcPr>
          <w:p>
            <w:pPr>
              <w:spacing w:after="20" w:line="240" w:lineRule="auto"/>
            </w:pPr>
            <w:r>
              <w:rPr>
                <w:sz w:val="14"/>
              </w:rPr>
            </w:r>
            <w:r>
              <w:rPr>
                <w:sz w:val="14"/>
              </w:rPr>
              <w:t>Se aclara la procedencia del modelo de datos como propuesta inicial del proyecto, se agrega justificación para defensa oral y se actualiza el contexto técnico para distinguir prototipo de integración institucional.</w:t>
            </w:r>
          </w:p>
        </w:tc>
      </w:tr>
      <w:tr>
        <w:trPr>
          <w:cantSplit/>
        </w:trPr>
        <w:tc>
          <w:tcPr>
            <w:tcW w:type="dxa" w:w="3331"/>
            <w:vAlign w:val="center"/>
          </w:tcPr>
          <w:p>
            <w:pPr>
              <w:spacing w:after="20" w:line="240" w:lineRule="auto"/>
            </w:pPr>
            <w:r>
              <w:rPr>
                <w:sz w:val="14"/>
              </w:rPr>
            </w:r>
            <w:r>
              <w:rPr>
                <w:sz w:val="14"/>
              </w:rPr>
              <w:t>1.2</w:t>
            </w:r>
          </w:p>
        </w:tc>
        <w:tc>
          <w:tcPr>
            <w:tcW w:type="dxa" w:w="3331"/>
            <w:vAlign w:val="center"/>
          </w:tcPr>
          <w:p>
            <w:pPr>
              <w:spacing w:after="20" w:line="240" w:lineRule="auto"/>
            </w:pPr>
            <w:r>
              <w:rPr>
                <w:sz w:val="14"/>
              </w:rPr>
            </w:r>
            <w:r>
              <w:rPr>
                <w:sz w:val="14"/>
              </w:rPr>
              <w:t>09-10-2026</w:t>
            </w:r>
          </w:p>
        </w:tc>
        <w:tc>
          <w:tcPr>
            <w:tcW w:type="dxa" w:w="3331"/>
            <w:vAlign w:val="center"/>
          </w:tcPr>
          <w:p>
            <w:pPr>
              <w:spacing w:after="20" w:line="240" w:lineRule="auto"/>
            </w:pPr>
            <w:r>
              <w:rPr>
                <w:sz w:val="14"/>
              </w:rPr>
            </w:r>
            <w:r>
              <w:rPr>
                <w:sz w:val="14"/>
              </w:rPr>
              <w:t>Se registra frontend PWA local, vista inicial KPI y endpoint agregado, y se replanifica la verificación integrada.</w:t>
            </w:r>
          </w:p>
        </w:tc>
      </w:tr>
      <w:tr>
        <w:trPr>
          <w:cantSplit/>
        </w:trPr>
        <w:tc>
          <w:tcPr>
            <w:tcW w:type="dxa" w:w="3331"/>
            <w:vAlign w:val="center"/>
            <w:shd w:fill="F2F5F7"/>
          </w:tcPr>
          <w:p>
            <w:pPr>
              <w:spacing w:after="20" w:line="240" w:lineRule="auto"/>
            </w:pPr>
            <w:r>
              <w:rPr>
                <w:sz w:val="14"/>
              </w:rPr>
            </w:r>
            <w:r>
              <w:rPr>
                <w:sz w:val="14"/>
              </w:rPr>
              <w:t>1.3</w:t>
            </w:r>
          </w:p>
        </w:tc>
        <w:tc>
          <w:tcPr>
            <w:tcW w:type="dxa" w:w="3331"/>
            <w:vAlign w:val="center"/>
            <w:shd w:fill="F2F5F7"/>
          </w:tcPr>
          <w:p>
            <w:pPr>
              <w:spacing w:after="20" w:line="240" w:lineRule="auto"/>
            </w:pPr>
            <w:r>
              <w:rPr>
                <w:sz w:val="14"/>
              </w:rPr>
            </w:r>
            <w:r>
              <w:rPr>
                <w:sz w:val="14"/>
              </w:rPr>
              <w:t>09-10-2026</w:t>
            </w:r>
          </w:p>
        </w:tc>
        <w:tc>
          <w:tcPr>
            <w:tcW w:type="dxa" w:w="3331"/>
            <w:vAlign w:val="center"/>
            <w:shd w:fill="F2F5F7"/>
          </w:tcPr>
          <w:p>
            <w:pPr>
              <w:spacing w:after="20" w:line="240" w:lineRule="auto"/>
            </w:pPr>
            <w:r>
              <w:rPr>
                <w:sz w:val="14"/>
              </w:rPr>
            </w:r>
            <w:r>
              <w:rPr>
                <w:sz w:val="14"/>
              </w:rPr>
              <w:t>Se agrega la vista KPI conectada y la guía reproducible de ejecución local.</w:t>
            </w:r>
          </w:p>
        </w:tc>
      </w:tr>
      <w:tr>
        <w:trPr>
          <w:cantSplit/>
        </w:trPr>
        <w:tc>
          <w:tcPr>
            <w:tcW w:type="dxa" w:w="3331"/>
            <w:vAlign w:val="center"/>
          </w:tcPr>
          <w:p>
            <w:pPr>
              <w:spacing w:after="20" w:line="240" w:lineRule="auto"/>
            </w:pPr>
            <w:r>
              <w:rPr>
                <w:sz w:val="14"/>
              </w:rPr>
            </w:r>
            <w:r>
              <w:rPr>
                <w:sz w:val="14"/>
              </w:rPr>
              <w:t>1.4</w:t>
            </w:r>
          </w:p>
        </w:tc>
        <w:tc>
          <w:tcPr>
            <w:tcW w:type="dxa" w:w="3331"/>
            <w:vAlign w:val="center"/>
          </w:tcPr>
          <w:p>
            <w:pPr>
              <w:spacing w:after="20" w:line="240" w:lineRule="auto"/>
            </w:pPr>
            <w:r>
              <w:rPr>
                <w:sz w:val="14"/>
              </w:rPr>
            </w:r>
            <w:r>
              <w:rPr>
                <w:sz w:val="14"/>
              </w:rPr>
              <w:t>09-10-2026</w:t>
            </w:r>
          </w:p>
        </w:tc>
        <w:tc>
          <w:tcPr>
            <w:tcW w:type="dxa" w:w="3331"/>
            <w:vAlign w:val="center"/>
          </w:tcPr>
          <w:p>
            <w:pPr>
              <w:spacing w:after="20" w:line="240" w:lineRule="auto"/>
            </w:pPr>
            <w:r>
              <w:rPr>
                <w:sz w:val="14"/>
              </w:rPr>
            </w:r>
            <w:r>
              <w:rPr>
                <w:sz w:val="14"/>
              </w:rPr>
              <w:t>Se registran la aceptación visual, la auditoría de dependencias y la verificación del contrato de logout.</w:t>
            </w:r>
          </w:p>
        </w:tc>
      </w:tr>
      <w:tr>
        <w:trPr>
          <w:cantSplit/>
        </w:trPr>
        <w:tc>
          <w:tcPr>
            <w:tcW w:type="dxa" w:w="3331"/>
            <w:vAlign w:val="center"/>
            <w:shd w:fill="F2F5F7"/>
          </w:tcPr>
          <w:p>
            <w:pPr>
              <w:spacing w:after="20" w:line="240" w:lineRule="auto"/>
            </w:pPr>
            <w:r>
              <w:rPr>
                <w:sz w:val="14"/>
              </w:rPr>
            </w:r>
            <w:r>
              <w:rPr>
                <w:sz w:val="14"/>
              </w:rPr>
              <w:t>1.5</w:t>
            </w:r>
          </w:p>
        </w:tc>
        <w:tc>
          <w:tcPr>
            <w:tcW w:type="dxa" w:w="3331"/>
            <w:vAlign w:val="center"/>
            <w:shd w:fill="F2F5F7"/>
          </w:tcPr>
          <w:p>
            <w:pPr>
              <w:spacing w:after="20" w:line="240" w:lineRule="auto"/>
            </w:pPr>
            <w:r>
              <w:rPr>
                <w:sz w:val="14"/>
              </w:rPr>
            </w:r>
            <w:r>
              <w:rPr>
                <w:sz w:val="14"/>
              </w:rPr>
              <w:t>09-10-2026</w:t>
            </w:r>
          </w:p>
        </w:tc>
        <w:tc>
          <w:tcPr>
            <w:tcW w:type="dxa" w:w="3331"/>
            <w:vAlign w:val="center"/>
            <w:shd w:fill="F2F5F7"/>
          </w:tcPr>
          <w:p>
            <w:pPr>
              <w:spacing w:after="20" w:line="240" w:lineRule="auto"/>
            </w:pPr>
            <w:r>
              <w:rPr>
                <w:sz w:val="14"/>
              </w:rPr>
            </w:r>
            <w:r>
              <w:rPr>
                <w:sz w:val="14"/>
              </w:rPr>
              <w:t>Se incorpora explicación ACID y matriz de cierre académico; se actualizan contradicciones entre anexos y estado actual.</w:t>
            </w:r>
          </w:p>
        </w:tc>
      </w:tr>
    </w:tbl>
    <w:p>
      <w:pPr>
        <w:spacing w:after="20"/>
      </w:pPr>
    </w:p>
    <w:p>
      <w:pPr>
        <w:pStyle w:val="Heading1"/>
        <w:pageBreakBefore/>
      </w:pPr>
      <w:r>
        <w:t>Anexos consolidados</w:t>
      </w:r>
    </w:p>
    <w:p>
      <w:r>
        <w:t>Los capítulos siguientes reúnen la implementación, el modelo de datos, diagramas, calidad y operación. El archivo es autónomo; los anexos temáticos separados sirven para editar cada materia.</w:t>
      </w:r>
    </w:p>
    <w:p>
      <w:pPr>
        <w:pStyle w:val="Heading1"/>
      </w:pPr>
      <w:r>
        <w:t>Bitácora técnica — Sprint 1</w:t>
      </w:r>
    </w:p>
    <w:p>
      <w:pPr>
        <w:pStyle w:val="Heading2"/>
      </w:pPr>
      <w:r>
        <w:t>1. Objetivo</w:t>
      </w:r>
    </w:p>
    <w:p>
      <w:r>
        <w:t xml:space="preserve">Entregar una primera base ejecutable del sistema de incidencias operativas de Mallplaza Copiapó. El alcance se concentra en la API y la persistencia, usando el modelo inicial del prototipo registrado en </w:t>
      </w:r>
      <w:r>
        <w:rPr>
          <w:rFonts w:ascii="Consolas" w:hAnsi="Consolas"/>
          <w:color w:val="2D4652"/>
          <w:sz w:val="16"/>
        </w:rPr>
        <w:t>db/schema.sql</w:t>
      </w:r>
      <w:r>
        <w:t xml:space="preserve"> como baseline de implementación. No se alteró la regla de negocio de prioridad ni se fingió una conexión con Casa Central.</w:t>
      </w:r>
    </w:p>
    <w:p>
      <w:pPr>
        <w:pStyle w:val="Heading2"/>
      </w:pPr>
      <w:r>
        <w:t>2. Qué quedó implementado</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24485B"/>
          </w:tcPr>
          <w:p>
            <w:pPr>
              <w:spacing w:after="20" w:line="240" w:lineRule="auto"/>
            </w:pPr>
            <w:r>
              <w:rPr>
                <w:b/>
                <w:color w:val="FFFFFF"/>
                <w:sz w:val="14"/>
              </w:rPr>
            </w:r>
            <w:r>
              <w:rPr>
                <w:b/>
                <w:color w:val="FFFFFF"/>
                <w:sz w:val="14"/>
              </w:rPr>
              <w:t>Área</w:t>
            </w:r>
          </w:p>
        </w:tc>
        <w:tc>
          <w:tcPr>
            <w:tcW w:type="dxa" w:w="3331"/>
            <w:vAlign w:val="center"/>
            <w:shd w:fill="24485B"/>
          </w:tcPr>
          <w:p>
            <w:pPr>
              <w:spacing w:after="20" w:line="240" w:lineRule="auto"/>
            </w:pPr>
            <w:r>
              <w:rPr>
                <w:b/>
                <w:color w:val="FFFFFF"/>
                <w:sz w:val="14"/>
              </w:rPr>
            </w:r>
            <w:r>
              <w:rPr>
                <w:b/>
                <w:color w:val="FFFFFF"/>
                <w:sz w:val="14"/>
              </w:rPr>
              <w:t>Resultado</w:t>
            </w:r>
          </w:p>
        </w:tc>
        <w:tc>
          <w:tcPr>
            <w:tcW w:type="dxa" w:w="3331"/>
            <w:vAlign w:val="center"/>
            <w:shd w:fill="24485B"/>
          </w:tcPr>
          <w:p>
            <w:pPr>
              <w:spacing w:after="20" w:line="240" w:lineRule="auto"/>
            </w:pPr>
            <w:r>
              <w:rPr>
                <w:b/>
                <w:color w:val="FFFFFF"/>
                <w:sz w:val="14"/>
              </w:rPr>
            </w:r>
            <w:r>
              <w:rPr>
                <w:b/>
                <w:color w:val="FFFFFF"/>
                <w:sz w:val="14"/>
              </w:rPr>
              <w:t>Motivo</w:t>
            </w:r>
          </w:p>
        </w:tc>
      </w:tr>
      <w:tr>
        <w:trPr>
          <w:cantSplit/>
        </w:trPr>
        <w:tc>
          <w:tcPr>
            <w:tcW w:type="dxa" w:w="3331"/>
            <w:vAlign w:val="center"/>
          </w:tcPr>
          <w:p>
            <w:pPr>
              <w:spacing w:after="20" w:line="240" w:lineRule="auto"/>
            </w:pPr>
            <w:r>
              <w:rPr>
                <w:sz w:val="14"/>
              </w:rPr>
            </w:r>
            <w:r>
              <w:rPr>
                <w:sz w:val="14"/>
              </w:rPr>
              <w:t>API Express</w:t>
            </w:r>
          </w:p>
        </w:tc>
        <w:tc>
          <w:tcPr>
            <w:tcW w:type="dxa" w:w="3331"/>
            <w:vAlign w:val="center"/>
          </w:tcPr>
          <w:p>
            <w:pPr>
              <w:spacing w:after="20" w:line="240" w:lineRule="auto"/>
            </w:pPr>
            <w:r>
              <w:rPr>
                <w:sz w:val="14"/>
              </w:rPr>
            </w:r>
            <w:r>
              <w:rPr>
                <w:rFonts w:ascii="Consolas" w:hAnsi="Consolas"/>
                <w:color w:val="2D4652"/>
                <w:sz w:val="14"/>
              </w:rPr>
              <w:t>GET /health</w:t>
            </w:r>
            <w:r>
              <w:rPr>
                <w:sz w:val="14"/>
              </w:rPr>
              <w:t>, catálogos, alta, autenticación y endpoints de consulta/estado</w:t>
            </w:r>
          </w:p>
        </w:tc>
        <w:tc>
          <w:tcPr>
            <w:tcW w:type="dxa" w:w="3331"/>
            <w:vAlign w:val="center"/>
          </w:tcPr>
          <w:p>
            <w:pPr>
              <w:spacing w:after="20" w:line="240" w:lineRule="auto"/>
            </w:pPr>
            <w:r>
              <w:rPr>
                <w:sz w:val="14"/>
              </w:rPr>
            </w:r>
            <w:r>
              <w:rPr>
                <w:sz w:val="14"/>
              </w:rPr>
              <w:t>Permite validar temprano contrato HTTP, errores y reglas antes de construir la PWA.</w:t>
            </w:r>
          </w:p>
        </w:tc>
      </w:tr>
      <w:tr>
        <w:trPr>
          <w:cantSplit/>
        </w:trPr>
        <w:tc>
          <w:tcPr>
            <w:tcW w:type="dxa" w:w="3331"/>
            <w:vAlign w:val="center"/>
            <w:shd w:fill="F2F5F7"/>
          </w:tcPr>
          <w:p>
            <w:pPr>
              <w:spacing w:after="20" w:line="240" w:lineRule="auto"/>
            </w:pPr>
            <w:r>
              <w:rPr>
                <w:sz w:val="14"/>
              </w:rPr>
            </w:r>
            <w:r>
              <w:rPr>
                <w:sz w:val="14"/>
              </w:rPr>
              <w:t>Validación</w:t>
            </w:r>
          </w:p>
        </w:tc>
        <w:tc>
          <w:tcPr>
            <w:tcW w:type="dxa" w:w="3331"/>
            <w:vAlign w:val="center"/>
            <w:shd w:fill="F2F5F7"/>
          </w:tcPr>
          <w:p>
            <w:pPr>
              <w:spacing w:after="20" w:line="240" w:lineRule="auto"/>
            </w:pPr>
            <w:r>
              <w:rPr>
                <w:sz w:val="14"/>
              </w:rPr>
            </w:r>
            <w:r>
              <w:rPr>
                <w:sz w:val="14"/>
              </w:rPr>
              <w:t>Zod valida cuerpos y filtros; RUT chileno módulo 11</w:t>
            </w:r>
          </w:p>
        </w:tc>
        <w:tc>
          <w:tcPr>
            <w:tcW w:type="dxa" w:w="3331"/>
            <w:vAlign w:val="center"/>
            <w:shd w:fill="F2F5F7"/>
          </w:tcPr>
          <w:p>
            <w:pPr>
              <w:spacing w:after="20" w:line="240" w:lineRule="auto"/>
            </w:pPr>
            <w:r>
              <w:rPr>
                <w:sz w:val="14"/>
              </w:rPr>
            </w:r>
            <w:r>
              <w:rPr>
                <w:sz w:val="14"/>
              </w:rPr>
              <w:t>Rechaza datos inválidos en el borde y entrega errores consistentes. La BD mantiene restricciones como segunda defensa.</w:t>
            </w:r>
          </w:p>
        </w:tc>
      </w:tr>
      <w:tr>
        <w:trPr>
          <w:cantSplit/>
        </w:trPr>
        <w:tc>
          <w:tcPr>
            <w:tcW w:type="dxa" w:w="3331"/>
            <w:vAlign w:val="center"/>
          </w:tcPr>
          <w:p>
            <w:pPr>
              <w:spacing w:after="20" w:line="240" w:lineRule="auto"/>
            </w:pPr>
            <w:r>
              <w:rPr>
                <w:sz w:val="14"/>
              </w:rPr>
            </w:r>
            <w:r>
              <w:rPr>
                <w:sz w:val="14"/>
              </w:rPr>
              <w:t>Prioridad</w:t>
            </w:r>
          </w:p>
        </w:tc>
        <w:tc>
          <w:tcPr>
            <w:tcW w:type="dxa" w:w="3331"/>
            <w:vAlign w:val="center"/>
          </w:tcPr>
          <w:p>
            <w:pPr>
              <w:spacing w:after="20" w:line="240" w:lineRule="auto"/>
            </w:pPr>
            <w:r>
              <w:rPr>
                <w:sz w:val="14"/>
              </w:rPr>
            </w:r>
            <w:r>
              <w:rPr>
                <w:sz w:val="14"/>
              </w:rPr>
              <w:t xml:space="preserve">Función pura en </w:t>
            </w:r>
            <w:r>
              <w:rPr>
                <w:rFonts w:ascii="Consolas" w:hAnsi="Consolas"/>
                <w:color w:val="2D4652"/>
                <w:sz w:val="14"/>
              </w:rPr>
              <w:t>backend/src/rules/prioridad.js</w:t>
            </w:r>
          </w:p>
        </w:tc>
        <w:tc>
          <w:tcPr>
            <w:tcW w:type="dxa" w:w="3331"/>
            <w:vAlign w:val="center"/>
          </w:tcPr>
          <w:p>
            <w:pPr>
              <w:spacing w:after="20" w:line="240" w:lineRule="auto"/>
            </w:pPr>
            <w:r>
              <w:rPr>
                <w:sz w:val="14"/>
              </w:rPr>
            </w:r>
            <w:r>
              <w:rPr>
                <w:sz w:val="14"/>
              </w:rPr>
              <w:t xml:space="preserve">La misma entrada siempre produce la misma prioridad; </w:t>
            </w:r>
            <w:r>
              <w:rPr>
                <w:rFonts w:ascii="Consolas" w:hAnsi="Consolas"/>
                <w:color w:val="2D4652"/>
                <w:sz w:val="14"/>
              </w:rPr>
              <w:t>tipo_falla</w:t>
            </w:r>
            <w:r>
              <w:rPr>
                <w:sz w:val="14"/>
              </w:rPr>
              <w:t xml:space="preserve"> queda almacenado y no participa.</w:t>
            </w:r>
          </w:p>
        </w:tc>
      </w:tr>
      <w:tr>
        <w:trPr>
          <w:cantSplit/>
        </w:trPr>
        <w:tc>
          <w:tcPr>
            <w:tcW w:type="dxa" w:w="3331"/>
            <w:vAlign w:val="center"/>
            <w:shd w:fill="F2F5F7"/>
          </w:tcPr>
          <w:p>
            <w:pPr>
              <w:spacing w:after="20" w:line="240" w:lineRule="auto"/>
            </w:pPr>
            <w:r>
              <w:rPr>
                <w:sz w:val="14"/>
              </w:rPr>
            </w:r>
            <w:r>
              <w:rPr>
                <w:sz w:val="14"/>
              </w:rPr>
              <w:t>Sesión</w:t>
            </w:r>
          </w:p>
        </w:tc>
        <w:tc>
          <w:tcPr>
            <w:tcW w:type="dxa" w:w="3331"/>
            <w:vAlign w:val="center"/>
            <w:shd w:fill="F2F5F7"/>
          </w:tcPr>
          <w:p>
            <w:pPr>
              <w:spacing w:after="20" w:line="240" w:lineRule="auto"/>
            </w:pPr>
            <w:r>
              <w:rPr>
                <w:sz w:val="14"/>
              </w:rPr>
            </w:r>
            <w:r>
              <w:rPr>
                <w:sz w:val="14"/>
              </w:rPr>
              <w:t xml:space="preserve">bcrypt cost 12, JWT de 8 h en cookie </w:t>
            </w:r>
            <w:r>
              <w:rPr>
                <w:rFonts w:ascii="Consolas" w:hAnsi="Consolas"/>
                <w:color w:val="2D4652"/>
                <w:sz w:val="14"/>
              </w:rPr>
              <w:t>httpOnly</w:t>
            </w:r>
            <w:r>
              <w:rPr>
                <w:sz w:val="14"/>
              </w:rPr>
              <w:t xml:space="preserve">, </w:t>
            </w:r>
            <w:r>
              <w:rPr>
                <w:rFonts w:ascii="Consolas" w:hAnsi="Consolas"/>
                <w:color w:val="2D4652"/>
                <w:sz w:val="14"/>
              </w:rPr>
              <w:t>SameSite=Strict</w:t>
            </w:r>
            <w:r>
              <w:rPr>
                <w:sz w:val="14"/>
              </w:rPr>
              <w:t xml:space="preserve">; </w:t>
            </w:r>
            <w:r>
              <w:rPr>
                <w:rFonts w:ascii="Consolas" w:hAnsi="Consolas"/>
                <w:color w:val="2D4652"/>
                <w:sz w:val="14"/>
              </w:rPr>
              <w:t>Secure</w:t>
            </w:r>
            <w:r>
              <w:rPr>
                <w:sz w:val="14"/>
              </w:rPr>
              <w:t xml:space="preserve"> en producción</w:t>
            </w:r>
          </w:p>
        </w:tc>
        <w:tc>
          <w:tcPr>
            <w:tcW w:type="dxa" w:w="3331"/>
            <w:vAlign w:val="center"/>
            <w:shd w:fill="F2F5F7"/>
          </w:tcPr>
          <w:p>
            <w:pPr>
              <w:spacing w:after="20" w:line="240" w:lineRule="auto"/>
            </w:pPr>
            <w:r>
              <w:rPr>
                <w:sz w:val="14"/>
              </w:rPr>
            </w:r>
            <w:r>
              <w:rPr>
                <w:sz w:val="14"/>
              </w:rPr>
              <w:t>Evita guardar el token en el código de cliente y limita su exposición a JavaScript.</w:t>
            </w:r>
          </w:p>
        </w:tc>
      </w:tr>
      <w:tr>
        <w:trPr>
          <w:cantSplit/>
        </w:trPr>
        <w:tc>
          <w:tcPr>
            <w:tcW w:type="dxa" w:w="3331"/>
            <w:vAlign w:val="center"/>
          </w:tcPr>
          <w:p>
            <w:pPr>
              <w:spacing w:after="20" w:line="240" w:lineRule="auto"/>
            </w:pPr>
            <w:r>
              <w:rPr>
                <w:sz w:val="14"/>
              </w:rPr>
            </w:r>
            <w:r>
              <w:rPr>
                <w:sz w:val="14"/>
              </w:rPr>
              <w:t>Persistencia</w:t>
            </w:r>
          </w:p>
        </w:tc>
        <w:tc>
          <w:tcPr>
            <w:tcW w:type="dxa" w:w="3331"/>
            <w:vAlign w:val="center"/>
          </w:tcPr>
          <w:p>
            <w:pPr>
              <w:spacing w:after="20" w:line="240" w:lineRule="auto"/>
            </w:pPr>
            <w:r>
              <w:rPr>
                <w:sz w:val="14"/>
              </w:rPr>
            </w:r>
            <w:r>
              <w:rPr>
                <w:sz w:val="14"/>
              </w:rPr>
              <w:t xml:space="preserve">PostgreSQL y migración inicial derivada literalmente de </w:t>
            </w:r>
            <w:r>
              <w:rPr>
                <w:rFonts w:ascii="Consolas" w:hAnsi="Consolas"/>
                <w:color w:val="2D4652"/>
                <w:sz w:val="14"/>
              </w:rPr>
              <w:t>db/schema.sql</w:t>
            </w:r>
          </w:p>
        </w:tc>
        <w:tc>
          <w:tcPr>
            <w:tcW w:type="dxa" w:w="3331"/>
            <w:vAlign w:val="center"/>
          </w:tcPr>
          <w:p>
            <w:pPr>
              <w:spacing w:after="20" w:line="240" w:lineRule="auto"/>
            </w:pPr>
            <w:r>
              <w:rPr>
                <w:sz w:val="14"/>
              </w:rPr>
            </w:r>
            <w:r>
              <w:rPr>
                <w:sz w:val="14"/>
              </w:rPr>
              <w:t>Mantiene una sola definición de datos y permite crear el esquema con una herramienta reproducible.</w:t>
            </w:r>
          </w:p>
        </w:tc>
      </w:tr>
      <w:tr>
        <w:trPr>
          <w:cantSplit/>
        </w:trPr>
        <w:tc>
          <w:tcPr>
            <w:tcW w:type="dxa" w:w="3331"/>
            <w:vAlign w:val="center"/>
            <w:shd w:fill="F2F5F7"/>
          </w:tcPr>
          <w:p>
            <w:pPr>
              <w:spacing w:after="20" w:line="240" w:lineRule="auto"/>
            </w:pPr>
            <w:r>
              <w:rPr>
                <w:sz w:val="14"/>
              </w:rPr>
            </w:r>
            <w:r>
              <w:rPr>
                <w:sz w:val="14"/>
              </w:rPr>
              <w:t>Transiciones</w:t>
            </w:r>
          </w:p>
        </w:tc>
        <w:tc>
          <w:tcPr>
            <w:tcW w:type="dxa" w:w="3331"/>
            <w:vAlign w:val="center"/>
            <w:shd w:fill="F2F5F7"/>
          </w:tcPr>
          <w:p>
            <w:pPr>
              <w:spacing w:after="20" w:line="240" w:lineRule="auto"/>
            </w:pPr>
            <w:r>
              <w:rPr>
                <w:sz w:val="14"/>
              </w:rPr>
            </w:r>
            <w:r>
              <w:rPr>
                <w:sz w:val="14"/>
              </w:rPr>
              <w:t>API limita cambios y trigger de PostgreSQL conserva la regla; conflicto traducido a HTTP 409</w:t>
            </w:r>
          </w:p>
        </w:tc>
        <w:tc>
          <w:tcPr>
            <w:tcW w:type="dxa" w:w="3331"/>
            <w:vAlign w:val="center"/>
            <w:shd w:fill="F2F5F7"/>
          </w:tcPr>
          <w:p>
            <w:pPr>
              <w:spacing w:after="20" w:line="240" w:lineRule="auto"/>
            </w:pPr>
            <w:r>
              <w:rPr>
                <w:sz w:val="14"/>
              </w:rPr>
            </w:r>
            <w:r>
              <w:rPr>
                <w:sz w:val="14"/>
              </w:rPr>
              <w:t>La integridad se mantiene incluso si se modifica la BD por otra ruta.</w:t>
            </w:r>
          </w:p>
        </w:tc>
      </w:tr>
      <w:tr>
        <w:trPr>
          <w:cantSplit/>
        </w:trPr>
        <w:tc>
          <w:tcPr>
            <w:tcW w:type="dxa" w:w="3331"/>
            <w:vAlign w:val="center"/>
          </w:tcPr>
          <w:p>
            <w:pPr>
              <w:spacing w:after="20" w:line="240" w:lineRule="auto"/>
            </w:pPr>
            <w:r>
              <w:rPr>
                <w:sz w:val="14"/>
              </w:rPr>
            </w:r>
            <w:r>
              <w:rPr>
                <w:sz w:val="14"/>
              </w:rPr>
              <w:t>Casa Central</w:t>
            </w:r>
          </w:p>
        </w:tc>
        <w:tc>
          <w:tcPr>
            <w:tcW w:type="dxa" w:w="3331"/>
            <w:vAlign w:val="center"/>
          </w:tcPr>
          <w:p>
            <w:pPr>
              <w:spacing w:after="20" w:line="240" w:lineRule="auto"/>
            </w:pPr>
            <w:r>
              <w:rPr>
                <w:sz w:val="14"/>
              </w:rPr>
            </w:r>
            <w:r>
              <w:rPr>
                <w:sz w:val="14"/>
              </w:rPr>
              <w:t xml:space="preserve">Interfaz </w:t>
            </w:r>
            <w:r>
              <w:rPr>
                <w:rFonts w:ascii="Consolas" w:hAnsi="Consolas"/>
                <w:color w:val="2D4652"/>
                <w:sz w:val="14"/>
              </w:rPr>
              <w:t>crearOrdenTrabajo</w:t>
            </w:r>
            <w:r>
              <w:rPr>
                <w:sz w:val="14"/>
              </w:rPr>
              <w:t xml:space="preserve"> con mock local y resultados simulables</w:t>
            </w:r>
          </w:p>
        </w:tc>
        <w:tc>
          <w:tcPr>
            <w:tcW w:type="dxa" w:w="3331"/>
            <w:vAlign w:val="center"/>
          </w:tcPr>
          <w:p>
            <w:pPr>
              <w:spacing w:after="20" w:line="240" w:lineRule="auto"/>
            </w:pPr>
            <w:r>
              <w:rPr>
                <w:sz w:val="14"/>
              </w:rPr>
            </w:r>
            <w:r>
              <w:rPr>
                <w:sz w:val="14"/>
              </w:rPr>
              <w:t>Aísla el dominio y permite desarrollar el prototipo sin presentar una llamada mock como integración productiva.</w:t>
            </w:r>
          </w:p>
        </w:tc>
      </w:tr>
      <w:tr>
        <w:trPr>
          <w:cantSplit/>
        </w:trPr>
        <w:tc>
          <w:tcPr>
            <w:tcW w:type="dxa" w:w="3331"/>
            <w:vAlign w:val="center"/>
            <w:shd w:fill="F2F5F7"/>
          </w:tcPr>
          <w:p>
            <w:pPr>
              <w:spacing w:after="20" w:line="240" w:lineRule="auto"/>
            </w:pPr>
            <w:r>
              <w:rPr>
                <w:sz w:val="14"/>
              </w:rPr>
            </w:r>
            <w:r>
              <w:rPr>
                <w:sz w:val="14"/>
              </w:rPr>
              <w:t>Auditoría y logs</w:t>
            </w:r>
          </w:p>
        </w:tc>
        <w:tc>
          <w:tcPr>
            <w:tcW w:type="dxa" w:w="3331"/>
            <w:vAlign w:val="center"/>
            <w:shd w:fill="F2F5F7"/>
          </w:tcPr>
          <w:p>
            <w:pPr>
              <w:spacing w:after="20" w:line="240" w:lineRule="auto"/>
            </w:pPr>
            <w:r>
              <w:rPr>
                <w:sz w:val="14"/>
              </w:rPr>
            </w:r>
            <w:r>
              <w:rPr>
                <w:sz w:val="14"/>
              </w:rPr>
              <w:t>Tabla/helper de auditoría con resultados controlados para futuros intentos; redacción de RUT, credenciales, cookies y cabeceras</w:t>
            </w:r>
          </w:p>
        </w:tc>
        <w:tc>
          <w:tcPr>
            <w:tcW w:type="dxa" w:w="3331"/>
            <w:vAlign w:val="center"/>
            <w:shd w:fill="F2F5F7"/>
          </w:tcPr>
          <w:p>
            <w:pPr>
              <w:spacing w:after="20" w:line="240" w:lineRule="auto"/>
            </w:pPr>
            <w:r>
              <w:rPr>
                <w:sz w:val="14"/>
              </w:rPr>
            </w:r>
            <w:r>
              <w:rPr>
                <w:sz w:val="14"/>
              </w:rPr>
              <w:t>Prepara trazabilidad sin guardar secretos o datos personales en logs. El alta actual todavía no invoca Casa Central ni genera intentos reales.</w:t>
            </w:r>
          </w:p>
        </w:tc>
      </w:tr>
      <w:tr>
        <w:trPr>
          <w:cantSplit/>
        </w:trPr>
        <w:tc>
          <w:tcPr>
            <w:tcW w:type="dxa" w:w="3331"/>
            <w:vAlign w:val="center"/>
          </w:tcPr>
          <w:p>
            <w:pPr>
              <w:spacing w:after="20" w:line="240" w:lineRule="auto"/>
            </w:pPr>
            <w:r>
              <w:rPr>
                <w:sz w:val="14"/>
              </w:rPr>
            </w:r>
            <w:r>
              <w:rPr>
                <w:sz w:val="14"/>
              </w:rPr>
              <w:t>Calidad</w:t>
            </w:r>
          </w:p>
        </w:tc>
        <w:tc>
          <w:tcPr>
            <w:tcW w:type="dxa" w:w="3331"/>
            <w:vAlign w:val="center"/>
          </w:tcPr>
          <w:p>
            <w:pPr>
              <w:spacing w:after="20" w:line="240" w:lineRule="auto"/>
            </w:pPr>
            <w:r>
              <w:rPr>
                <w:sz w:val="14"/>
              </w:rPr>
            </w:r>
            <w:r>
              <w:rPr>
                <w:sz w:val="14"/>
              </w:rPr>
              <w:t>ESLint/Prettier y Vitest/Supertest, tabla de verdad y pruebas de integración</w:t>
            </w:r>
          </w:p>
        </w:tc>
        <w:tc>
          <w:tcPr>
            <w:tcW w:type="dxa" w:w="3331"/>
            <w:vAlign w:val="center"/>
          </w:tcPr>
          <w:p>
            <w:pPr>
              <w:spacing w:after="20" w:line="240" w:lineRule="auto"/>
            </w:pPr>
            <w:r>
              <w:rPr>
                <w:sz w:val="14"/>
              </w:rPr>
            </w:r>
            <w:r>
              <w:rPr>
                <w:sz w:val="14"/>
              </w:rPr>
              <w:t>Automatiza revisión de reglas, validación, seguridad básica, DB y flujos HTTP.</w:t>
            </w:r>
          </w:p>
        </w:tc>
      </w:tr>
      <w:tr>
        <w:trPr>
          <w:cantSplit/>
        </w:trPr>
        <w:tc>
          <w:tcPr>
            <w:tcW w:type="dxa" w:w="3331"/>
            <w:vAlign w:val="center"/>
            <w:shd w:fill="F2F5F7"/>
          </w:tcPr>
          <w:p>
            <w:pPr>
              <w:spacing w:after="20" w:line="240" w:lineRule="auto"/>
            </w:pPr>
            <w:r>
              <w:rPr>
                <w:sz w:val="14"/>
              </w:rPr>
            </w:r>
            <w:r>
              <w:rPr>
                <w:sz w:val="14"/>
              </w:rPr>
              <w:t>Desarrollo local</w:t>
            </w:r>
          </w:p>
        </w:tc>
        <w:tc>
          <w:tcPr>
            <w:tcW w:type="dxa" w:w="3331"/>
            <w:vAlign w:val="center"/>
            <w:shd w:fill="F2F5F7"/>
          </w:tcPr>
          <w:p>
            <w:pPr>
              <w:spacing w:after="20" w:line="240" w:lineRule="auto"/>
            </w:pPr>
            <w:r>
              <w:rPr>
                <w:sz w:val="14"/>
              </w:rPr>
            </w:r>
            <w:r>
              <w:rPr>
                <w:sz w:val="14"/>
              </w:rPr>
              <w:t>Docker Compose con PostgreSQL 15 y base separada para pruebas</w:t>
            </w:r>
          </w:p>
        </w:tc>
        <w:tc>
          <w:tcPr>
            <w:tcW w:type="dxa" w:w="3331"/>
            <w:vAlign w:val="center"/>
            <w:shd w:fill="F2F5F7"/>
          </w:tcPr>
          <w:p>
            <w:pPr>
              <w:spacing w:after="20" w:line="240" w:lineRule="auto"/>
            </w:pPr>
            <w:r>
              <w:rPr>
                <w:sz w:val="14"/>
              </w:rPr>
            </w:r>
            <w:r>
              <w:rPr>
                <w:sz w:val="14"/>
              </w:rPr>
              <w:t>Reduce diferencias entre entornos y evita probar sobre la base de desarrollo.</w:t>
            </w:r>
          </w:p>
        </w:tc>
      </w:tr>
    </w:tbl>
    <w:p>
      <w:pPr>
        <w:spacing w:after="20"/>
      </w:pPr>
    </w:p>
    <w:p>
      <w:pPr>
        <w:pStyle w:val="Heading2"/>
      </w:pPr>
      <w:r>
        <w:t>3. Archivos principales</w:t>
      </w:r>
    </w:p>
    <w:p>
      <w:pPr>
        <w:pStyle w:val="ListBullet"/>
      </w:pPr>
      <w:r>
        <w:rPr>
          <w:rFonts w:ascii="Consolas" w:hAnsi="Consolas"/>
          <w:color w:val="2D4652"/>
          <w:sz w:val="16"/>
        </w:rPr>
        <w:t>backend/src/app.js</w:t>
      </w:r>
      <w:r>
        <w:t xml:space="preserve">, </w:t>
      </w:r>
      <w:r>
        <w:rPr>
          <w:rFonts w:ascii="Consolas" w:hAnsi="Consolas"/>
          <w:color w:val="2D4652"/>
          <w:sz w:val="16"/>
        </w:rPr>
        <w:t>server.js</w:t>
      </w:r>
      <w:r>
        <w:t>: ensamblaje HTTP y arranque del servicio.</w:t>
      </w:r>
    </w:p>
    <w:p>
      <w:pPr>
        <w:pStyle w:val="ListBullet"/>
      </w:pPr>
      <w:r>
        <w:rPr>
          <w:rFonts w:ascii="Consolas" w:hAnsi="Consolas"/>
          <w:color w:val="2D4652"/>
          <w:sz w:val="16"/>
        </w:rPr>
        <w:t>backend/src/routes/auth.js</w:t>
      </w:r>
      <w:r>
        <w:t xml:space="preserve">, </w:t>
      </w:r>
      <w:r>
        <w:rPr>
          <w:rFonts w:ascii="Consolas" w:hAnsi="Consolas"/>
          <w:color w:val="2D4652"/>
          <w:sz w:val="16"/>
        </w:rPr>
        <w:t>middleware/auth.js</w:t>
      </w:r>
      <w:r>
        <w:t>: login/logout, sesión y autorización Jefatura.</w:t>
      </w:r>
    </w:p>
    <w:p>
      <w:pPr>
        <w:pStyle w:val="ListBullet"/>
      </w:pPr>
      <w:r>
        <w:rPr>
          <w:rFonts w:ascii="Consolas" w:hAnsi="Consolas"/>
          <w:color w:val="2D4652"/>
          <w:sz w:val="16"/>
        </w:rPr>
        <w:t>backend/src/routes/incidencias.js</w:t>
      </w:r>
      <w:r>
        <w:t>: catálogos, creación, filtros, detalle e iteración de estado.</w:t>
      </w:r>
    </w:p>
    <w:p>
      <w:pPr>
        <w:pStyle w:val="ListBullet"/>
      </w:pPr>
      <w:r>
        <w:rPr>
          <w:rFonts w:ascii="Consolas" w:hAnsi="Consolas"/>
          <w:color w:val="2D4652"/>
          <w:sz w:val="16"/>
        </w:rPr>
        <w:t>backend/src/rules/prioridad.js</w:t>
      </w:r>
      <w:r>
        <w:t>: función de prioridad.</w:t>
      </w:r>
    </w:p>
    <w:p>
      <w:pPr>
        <w:pStyle w:val="ListBullet"/>
      </w:pPr>
      <w:r>
        <w:rPr>
          <w:rFonts w:ascii="Consolas" w:hAnsi="Consolas"/>
          <w:color w:val="2D4652"/>
          <w:sz w:val="16"/>
        </w:rPr>
        <w:t>backend/src/db.js</w:t>
      </w:r>
      <w:r>
        <w:t xml:space="preserve">, </w:t>
      </w:r>
      <w:r>
        <w:rPr>
          <w:rFonts w:ascii="Consolas" w:hAnsi="Consolas"/>
          <w:color w:val="2D4652"/>
          <w:sz w:val="16"/>
        </w:rPr>
        <w:t>config.js</w:t>
      </w:r>
      <w:r>
        <w:t xml:space="preserve">, </w:t>
      </w:r>
      <w:r>
        <w:rPr>
          <w:rFonts w:ascii="Consolas" w:hAnsi="Consolas"/>
          <w:color w:val="2D4652"/>
          <w:sz w:val="16"/>
        </w:rPr>
        <w:t>errors.js</w:t>
      </w:r>
      <w:r>
        <w:t xml:space="preserve">, </w:t>
      </w:r>
      <w:r>
        <w:rPr>
          <w:rFonts w:ascii="Consolas" w:hAnsi="Consolas"/>
          <w:color w:val="2D4652"/>
          <w:sz w:val="16"/>
        </w:rPr>
        <w:t>logger.js</w:t>
      </w:r>
      <w:r>
        <w:t>: pool, configuración, respuesta de errores y redacción.</w:t>
      </w:r>
    </w:p>
    <w:p>
      <w:pPr>
        <w:pStyle w:val="ListBullet"/>
      </w:pPr>
      <w:r>
        <w:rPr>
          <w:rFonts w:ascii="Consolas" w:hAnsi="Consolas"/>
          <w:color w:val="2D4652"/>
          <w:sz w:val="16"/>
        </w:rPr>
        <w:t>backend/src/integrations/casaCentralClient.js</w:t>
      </w:r>
      <w:r>
        <w:t xml:space="preserve">, </w:t>
      </w:r>
      <w:r>
        <w:rPr>
          <w:rFonts w:ascii="Consolas" w:hAnsi="Consolas"/>
          <w:color w:val="2D4652"/>
          <w:sz w:val="16"/>
        </w:rPr>
        <w:t>auditoriaApi.js</w:t>
      </w:r>
      <w:r>
        <w:t>: frontera con el mock y registro de intentos.</w:t>
      </w:r>
    </w:p>
    <w:p>
      <w:pPr>
        <w:pStyle w:val="ListBullet"/>
      </w:pPr>
      <w:r>
        <w:rPr>
          <w:rFonts w:ascii="Consolas" w:hAnsi="Consolas"/>
          <w:color w:val="2D4652"/>
          <w:sz w:val="16"/>
        </w:rPr>
        <w:t>db/schema.sql</w:t>
      </w:r>
      <w:r>
        <w:t xml:space="preserve">: esquema de referencia; </w:t>
      </w:r>
      <w:r>
        <w:rPr>
          <w:rFonts w:ascii="Consolas" w:hAnsi="Consolas"/>
          <w:color w:val="2D4652"/>
          <w:sz w:val="16"/>
        </w:rPr>
        <w:t>db/migrations/20261009000100-initial-schema.js</w:t>
      </w:r>
      <w:r>
        <w:t>: migración equivalente al identificador ya aplicado.</w:t>
      </w:r>
    </w:p>
    <w:p>
      <w:pPr>
        <w:pStyle w:val="ListBullet"/>
      </w:pPr>
      <w:r>
        <w:rPr>
          <w:rFonts w:ascii="Consolas" w:hAnsi="Consolas"/>
          <w:color w:val="2D4652"/>
          <w:sz w:val="16"/>
        </w:rPr>
        <w:t>backend/test/</w:t>
      </w:r>
      <w:r>
        <w:t>: pruebas unitarias, integración, privacidad de logs y equivalencia de esquema.</w:t>
      </w:r>
    </w:p>
    <w:p>
      <w:pPr>
        <w:pStyle w:val="ListBullet"/>
      </w:pPr>
      <w:r>
        <w:rPr>
          <w:rFonts w:ascii="Consolas" w:hAnsi="Consolas"/>
          <w:color w:val="2D4652"/>
          <w:sz w:val="16"/>
        </w:rPr>
        <w:t>docker-compose.yml</w:t>
      </w:r>
      <w:r>
        <w:t xml:space="preserve">, </w:t>
      </w:r>
      <w:r>
        <w:rPr>
          <w:rFonts w:ascii="Consolas" w:hAnsi="Consolas"/>
          <w:color w:val="2D4652"/>
          <w:sz w:val="16"/>
        </w:rPr>
        <w:t>db/docker-init/01-create-test-db.sql</w:t>
      </w:r>
      <w:r>
        <w:t>: entorno local y DB de pruebas.</w:t>
      </w:r>
    </w:p>
    <w:p>
      <w:pPr>
        <w:pStyle w:val="ListBullet"/>
      </w:pPr>
      <w:r>
        <w:rPr>
          <w:rFonts w:ascii="Consolas" w:hAnsi="Consolas"/>
          <w:color w:val="2D4652"/>
          <w:sz w:val="16"/>
        </w:rPr>
        <w:t>docs/api.md</w:t>
      </w:r>
      <w:r>
        <w:t xml:space="preserve">, </w:t>
      </w:r>
      <w:r>
        <w:rPr>
          <w:rFonts w:ascii="Consolas" w:hAnsi="Consolas"/>
          <w:color w:val="2D4652"/>
          <w:sz w:val="16"/>
        </w:rPr>
        <w:t>docs/preguntas.md</w:t>
      </w:r>
      <w:r>
        <w:t>: contrato disponible y decisiones abiertas.</w:t>
      </w:r>
    </w:p>
    <w:p>
      <w:pPr>
        <w:pStyle w:val="Heading2"/>
      </w:pPr>
      <w:r>
        <w:t>4. Decisiones y razones</w:t>
      </w:r>
    </w:p>
    <w:p>
      <w:pPr>
        <w:pStyle w:val="Heading3"/>
      </w:pPr>
      <w:r>
        <w:t>Se mantuvo consistente el modelo inicial</w:t>
      </w:r>
    </w:p>
    <w:p>
      <w:r>
        <w:t xml:space="preserve">El borrador relacional actual define tipos, campos, restricciones, índices, historial, bitácora y SLA. La migración envuelve ese SQL para ejecutarlo mediante </w:t>
      </w:r>
      <w:r>
        <w:rPr>
          <w:rFonts w:ascii="Consolas" w:hAnsi="Consolas"/>
          <w:color w:val="2D4652"/>
          <w:sz w:val="16"/>
        </w:rPr>
        <w:t>node-pg-migrate</w:t>
      </w:r>
      <w:r>
        <w:t xml:space="preserve">; la prueba </w:t>
      </w:r>
      <w:r>
        <w:rPr>
          <w:rFonts w:ascii="Consolas" w:hAnsi="Consolas"/>
          <w:color w:val="2D4652"/>
          <w:sz w:val="16"/>
        </w:rPr>
        <w:t>migration.test.js</w:t>
      </w:r>
      <w:r>
        <w:t xml:space="preserve"> compara el SQL normalizado de la migración con el modelo. La procedencia y justificación de sus elementos se explican en </w:t>
      </w:r>
      <w:r>
        <w:rPr>
          <w:rFonts w:ascii="Consolas" w:hAnsi="Consolas"/>
          <w:color w:val="2D4652"/>
          <w:sz w:val="16"/>
        </w:rPr>
        <w:t>docs/justificacion-modelo-datos.md</w:t>
      </w:r>
      <w:r>
        <w:t>; no se atribuye aprobación empresarial a este esquema.</w:t>
      </w:r>
    </w:p>
    <w:p>
      <w:pPr>
        <w:pStyle w:val="Heading3"/>
      </w:pPr>
      <w:r>
        <w:t>La API no espera a Casa Central</w:t>
      </w:r>
    </w:p>
    <w:p>
      <w:r>
        <w:t xml:space="preserve">El alta hace la escritura local y responde con </w:t>
      </w:r>
      <w:r>
        <w:rPr>
          <w:rFonts w:ascii="Consolas" w:hAnsi="Consolas"/>
          <w:color w:val="2D4652"/>
          <w:sz w:val="16"/>
        </w:rPr>
        <w:t>estado_sync = PENDIENTE_SINC</w:t>
      </w:r>
      <w:r>
        <w:t>; la interfaz externa y su mock se mantienen aislados. Una cola/worker, estrategia de reintentos y configuración del conector institucional corresponden a una siguiente etapa, no son capacidades que deban presumirse en Sprint 1.</w:t>
      </w:r>
    </w:p>
    <w:p>
      <w:pPr>
        <w:pStyle w:val="Heading3"/>
      </w:pPr>
      <w:r>
        <w:t>La base también valida transiciones</w:t>
      </w:r>
    </w:p>
    <w:p>
      <w:r>
        <w:t xml:space="preserve">La API ofrece un error 409 entendible para el cliente. El trigger de base de datos sigue siendo la barrera definitiva: impide saltarse </w:t>
      </w:r>
      <w:r>
        <w:rPr>
          <w:rFonts w:ascii="Consolas" w:hAnsi="Consolas"/>
          <w:color w:val="2D4652"/>
          <w:sz w:val="16"/>
        </w:rPr>
        <w:t>EN_PROCESO</w:t>
      </w:r>
      <w:r>
        <w:t xml:space="preserve"> aunque otra aplicación escriba directamente. La actualización se ejecuta en transacción con bloqueo de la incidencia para reducir carreras.</w:t>
      </w:r>
    </w:p>
    <w:p>
      <w:pPr>
        <w:pStyle w:val="Heading3"/>
      </w:pPr>
      <w:r>
        <w:t>Propiedades ACID aplicadas al ciclo de incidencias</w:t>
      </w:r>
    </w:p>
    <w:p>
      <w:r>
        <w:t xml:space="preserve">En el cambio de estado, </w:t>
      </w:r>
      <w:r>
        <w:rPr>
          <w:rFonts w:ascii="Consolas" w:hAnsi="Consolas"/>
          <w:color w:val="2D4652"/>
          <w:sz w:val="16"/>
        </w:rPr>
        <w:t>PATCH /api/incidencias/:id/estado</w:t>
      </w:r>
      <w:r>
        <w:t xml:space="preserve"> obtiene una conexión del pool y ejecuta </w:t>
      </w:r>
      <w:r>
        <w:rPr>
          <w:rFonts w:ascii="Consolas" w:hAnsi="Consolas"/>
          <w:color w:val="2D4652"/>
          <w:sz w:val="16"/>
        </w:rPr>
        <w:t>BEGIN</w:t>
      </w:r>
      <w:r>
        <w:t xml:space="preserve">, bloquea la fila con </w:t>
      </w:r>
      <w:r>
        <w:rPr>
          <w:rFonts w:ascii="Consolas" w:hAnsi="Consolas"/>
          <w:color w:val="2D4652"/>
          <w:sz w:val="16"/>
        </w:rPr>
        <w:t>SELECT ... FOR UPDATE</w:t>
      </w:r>
      <w:r>
        <w:t xml:space="preserve">, actualiza el estado y confirma con </w:t>
      </w:r>
      <w:r>
        <w:rPr>
          <w:rFonts w:ascii="Consolas" w:hAnsi="Consolas"/>
          <w:color w:val="2D4652"/>
          <w:sz w:val="16"/>
        </w:rPr>
        <w:t>COMMIT</w:t>
      </w:r>
      <w:r>
        <w:t xml:space="preserve">; si la operación falla, ejecuta </w:t>
      </w:r>
      <w:r>
        <w:rPr>
          <w:rFonts w:ascii="Consolas" w:hAnsi="Consolas"/>
          <w:color w:val="2D4652"/>
          <w:sz w:val="16"/>
        </w:rPr>
        <w:t>ROLLBACK</w:t>
      </w:r>
      <w:r>
        <w:t xml:space="preserve">. El trigger fija las fechas del ciclo y agrega el evento de historial como parte de la misma transacción. En la creación, un único </w:t>
      </w:r>
      <w:r>
        <w:rPr>
          <w:rFonts w:ascii="Consolas" w:hAnsi="Consolas"/>
          <w:color w:val="2D4652"/>
          <w:sz w:val="16"/>
        </w:rPr>
        <w:t>INSERT</w:t>
      </w:r>
      <w:r>
        <w:t xml:space="preserve"> dispara el evento inicial mediante trigger; PostgreSQL trata la sentencia y sus efectos como una unidad atómica aunque la ruta no abra una transacción explícita.</w:t>
      </w:r>
    </w:p>
    <w:p>
      <w:r>
        <w:t xml:space="preserve">La consistencia se refuerza con enums, restricciones y triggers del esquema además de validación de API. Para concurrencia, el bloqueo de fila evita que dos cambios simultáneos de la misma incidencia avancen sobre una lectura obsoleta. El nivel de aislamiento no se configura en el código: se utiliza el </w:t>
      </w:r>
      <w:r>
        <w:rPr>
          <w:rFonts w:ascii="Consolas" w:hAnsi="Consolas"/>
          <w:color w:val="2D4652"/>
          <w:sz w:val="16"/>
        </w:rPr>
        <w:t>READ COMMITTED</w:t>
      </w:r>
      <w:r>
        <w:t xml:space="preserve"> predeterminado de PostgreSQL; no se declara </w:t>
      </w:r>
      <w:r>
        <w:rPr>
          <w:rFonts w:ascii="Consolas" w:hAnsi="Consolas"/>
          <w:color w:val="2D4652"/>
          <w:sz w:val="16"/>
        </w:rPr>
        <w:t>SERIALIZABLE</w:t>
      </w:r>
      <w:r>
        <w:t xml:space="preserve">. La respuesta de éxito al cambio se entrega tras el </w:t>
      </w:r>
      <w:r>
        <w:rPr>
          <w:rFonts w:ascii="Consolas" w:hAnsi="Consolas"/>
          <w:color w:val="2D4652"/>
          <w:sz w:val="16"/>
        </w:rPr>
        <w:t>COMMIT</w:t>
      </w:r>
      <w:r>
        <w:t xml:space="preserve">, mientras que la resiliencia ante pérdida de infraestructura depende de respaldos y configuración del entorno objetivo, aún no desplegado. La llamada a Casa Central queda fuera de la transacción: el prototipo solo conserva el estado </w:t>
      </w:r>
      <w:r>
        <w:rPr>
          <w:rFonts w:ascii="Consolas" w:hAnsi="Consolas"/>
          <w:color w:val="2D4652"/>
          <w:sz w:val="16"/>
        </w:rPr>
        <w:t>PENDIENTE_SINC</w:t>
      </w:r>
      <w:r>
        <w:t xml:space="preserve"> y un adaptador mock.</w:t>
      </w:r>
    </w:p>
    <w:p>
      <w:r>
        <w:t xml:space="preserve">La suite existente valida reglas e integridad funcional, pero no constituye prueba de concurrencia bajo carga, caída abrupta o recuperación ante desastre. Esas pruebas y la configuración de respaldos deberán definirse para una etapa productiva. La justificación detallada está en </w:t>
      </w:r>
      <w:r>
        <w:rPr>
          <w:rFonts w:ascii="Consolas" w:hAnsi="Consolas"/>
          <w:color w:val="2D4652"/>
          <w:sz w:val="16"/>
        </w:rPr>
        <w:t>docs/justificacion-modelo-datos.md</w:t>
      </w:r>
      <w:r>
        <w:t>.</w:t>
      </w:r>
    </w:p>
    <w:p>
      <w:pPr>
        <w:pStyle w:val="Heading3"/>
      </w:pPr>
      <w:r>
        <w:t>Se limita información personal</w:t>
      </w:r>
    </w:p>
    <w:p>
      <w:r>
        <w:t>El alta responde con ID, prioridad, estado y fecha; el RUT no aparece en la lista ni en logs. El detalle autenticado de Jefatura sí devuelve RUT porque así está documentado en el contrato actual; su necesidad, retención y visibilidad deben quedar aprobadas por el responsable de datos.</w:t>
      </w:r>
    </w:p>
    <w:p>
      <w:pPr>
        <w:pStyle w:val="Heading3"/>
      </w:pPr>
      <w:r>
        <w:t>Estado de Git</w:t>
      </w:r>
    </w:p>
    <w:p>
      <w:r>
        <w:t xml:space="preserve">El workspace tiene </w:t>
      </w:r>
      <w:r>
        <w:rPr>
          <w:rFonts w:ascii="Consolas" w:hAnsi="Consolas"/>
          <w:color w:val="2D4652"/>
          <w:sz w:val="16"/>
        </w:rPr>
        <w:t>.git</w:t>
      </w:r>
      <w:r>
        <w:t xml:space="preserve">; </w:t>
      </w:r>
      <w:r>
        <w:rPr>
          <w:rFonts w:ascii="Consolas" w:hAnsi="Consolas"/>
          <w:color w:val="2D4652"/>
          <w:sz w:val="16"/>
        </w:rPr>
        <w:t>origin</w:t>
      </w:r>
      <w:r>
        <w:t xml:space="preserve"> y la identidad Git están configurados en Ubuntu/WSL. La aceptación visual y su registro están en </w:t>
      </w:r>
      <w:r>
        <w:rPr>
          <w:rFonts w:ascii="Consolas" w:hAnsi="Consolas"/>
          <w:color w:val="2D4652"/>
          <w:sz w:val="16"/>
        </w:rPr>
        <w:t>feature/S1-dashboard-kpis</w:t>
      </w:r>
      <w:r>
        <w:t xml:space="preserve">; la actualización de dependencias se revisa en </w:t>
      </w:r>
      <w:r>
        <w:rPr>
          <w:rFonts w:ascii="Consolas" w:hAnsi="Consolas"/>
          <w:color w:val="2D4652"/>
          <w:sz w:val="16"/>
        </w:rPr>
        <w:t>chore/S1-dev-dependency-audit</w:t>
      </w:r>
      <w:r>
        <w:t xml:space="preserve">. Ninguna rama se ha publicado ni abierto como PR. No se incluyeron artefactos compilados de </w:t>
      </w:r>
      <w:r>
        <w:rPr>
          <w:rFonts w:ascii="Consolas" w:hAnsi="Consolas"/>
          <w:color w:val="2D4652"/>
          <w:sz w:val="16"/>
        </w:rPr>
        <w:t>frontend/dist</w:t>
      </w:r>
      <w:r>
        <w:t>.</w:t>
      </w:r>
    </w:p>
    <w:p>
      <w:pPr>
        <w:pStyle w:val="Heading2"/>
      </w:pPr>
      <w:r>
        <w:t>5. Verificación realizada</w:t>
      </w:r>
    </w:p>
    <w:p>
      <w:pPr>
        <w:pStyle w:val="ListBullet"/>
      </w:pPr>
      <w:r>
        <w:rPr>
          <w:rFonts w:ascii="Consolas" w:hAnsi="Consolas"/>
          <w:color w:val="2D4652"/>
          <w:sz w:val="16"/>
        </w:rPr>
        <w:t>npm run lint</w:t>
      </w:r>
      <w:r>
        <w:t>: ejecutado correctamente.</w:t>
      </w:r>
    </w:p>
    <w:p>
      <w:pPr>
        <w:pStyle w:val="ListBullet"/>
      </w:pPr>
      <w:r>
        <w:rPr>
          <w:rFonts w:ascii="Consolas" w:hAnsi="Consolas"/>
          <w:color w:val="2D4652"/>
          <w:sz w:val="16"/>
        </w:rPr>
        <w:t>npm test</w:t>
      </w:r>
      <w:r>
        <w:t xml:space="preserve">: </w:t>
      </w:r>
      <w:r>
        <w:rPr>
          <w:b/>
        </w:rPr>
        <w:t>27 pruebas aprobadas en 8 archivos</w:t>
      </w:r>
      <w:r>
        <w:t xml:space="preserve">, incluidas KPI, autenticación e integración HTTP/PostgreSQL. La prueba de logout comprueba HTTP 204, cookie vaciada y rechazo 401 posterior en </w:t>
      </w:r>
      <w:r>
        <w:rPr>
          <w:rFonts w:ascii="Consolas" w:hAnsi="Consolas"/>
          <w:color w:val="2D4652"/>
          <w:sz w:val="16"/>
        </w:rPr>
        <w:t>/api/auth/me</w:t>
      </w:r>
      <w:r>
        <w:t>.</w:t>
      </w:r>
    </w:p>
    <w:p>
      <w:pPr>
        <w:pStyle w:val="ListBullet"/>
      </w:pPr>
      <w:r>
        <w:rPr>
          <w:rFonts w:ascii="Consolas" w:hAnsi="Consolas"/>
          <w:color w:val="2D4652"/>
          <w:sz w:val="16"/>
        </w:rPr>
        <w:t>npm run db:migrate</w:t>
      </w:r>
      <w:r>
        <w:t xml:space="preserve"> y </w:t>
      </w:r>
      <w:r>
        <w:rPr>
          <w:rFonts w:ascii="Consolas" w:hAnsi="Consolas"/>
          <w:color w:val="2D4652"/>
          <w:sz w:val="16"/>
        </w:rPr>
        <w:t>npm run db:migrate:test</w:t>
      </w:r>
      <w:r>
        <w:t>: no hay migraciones pendientes; ambos comandos terminan correctamente y advierten que el identificador legado con guion no permite determinar timestamp.</w:t>
      </w:r>
    </w:p>
    <w:p>
      <w:pPr>
        <w:pStyle w:val="ListBullet"/>
      </w:pPr>
      <w:r>
        <w:rPr>
          <w:rFonts w:ascii="Consolas" w:hAnsi="Consolas"/>
          <w:color w:val="2D4652"/>
          <w:sz w:val="16"/>
        </w:rPr>
        <w:t>npm audit</w:t>
      </w:r>
      <w:r>
        <w:t>: cero vulnerabilidades en el árbol completo después de actualizar Vitest, node-pg-migrate y bcrypt.</w:t>
      </w:r>
    </w:p>
    <w:p>
      <w:pPr>
        <w:pStyle w:val="ListBullet"/>
      </w:pPr>
      <w:r>
        <w:t>PostgreSQL local quedó iniciado en Docker Desktop para el trabajo posterior.</w:t>
      </w:r>
    </w:p>
    <w:p>
      <w:pPr>
        <w:pStyle w:val="ListBullet"/>
      </w:pPr>
      <w:r>
        <w:rPr>
          <w:b/>
        </w:rPr>
        <w:t>Prueba visual local (2026-10-09, `61b48e4`):</w:t>
      </w:r>
      <w:r>
        <w:t xml:space="preserve"> el reporte sintético #2 se confirmó como </w:t>
      </w:r>
      <w:r>
        <w:rPr>
          <w:rFonts w:ascii="Consolas" w:hAnsi="Consolas"/>
          <w:color w:val="2D4652"/>
          <w:sz w:val="16"/>
        </w:rPr>
        <w:t>CRITICA</w:t>
      </w:r>
      <w:r>
        <w:t>/</w:t>
      </w:r>
      <w:r>
        <w:rPr>
          <w:rFonts w:ascii="Consolas" w:hAnsi="Consolas"/>
          <w:color w:val="2D4652"/>
          <w:sz w:val="16"/>
        </w:rPr>
        <w:t>PENDIENTE</w:t>
      </w:r>
      <w:r>
        <w:t xml:space="preserve">; Jefatura lo localizó y abrió, y el historial registró </w:t>
      </w:r>
      <w:r>
        <w:rPr>
          <w:rFonts w:ascii="Consolas" w:hAnsi="Consolas"/>
          <w:color w:val="2D4652"/>
          <w:sz w:val="16"/>
        </w:rPr>
        <w:t>PENDIENTE → EN_PROCESO → RESUELTA</w:t>
      </w:r>
      <w:r>
        <w:t xml:space="preserve">. La cola mostró #2 Resuelta. Los KPI visibles quedaron en 2 incidencias del período, 1 abierta, 1 resuelta, MTTR 0,8 min, SLA 100 % (1/1) y 0 vencidas. La sincronización permaneció </w:t>
      </w:r>
      <w:r>
        <w:rPr>
          <w:rFonts w:ascii="Consolas" w:hAnsi="Consolas"/>
          <w:color w:val="2D4652"/>
          <w:sz w:val="16"/>
        </w:rPr>
        <w:t>PENDIENTE_SINC</w:t>
      </w:r>
      <w:r>
        <w:t xml:space="preserve">, sin conexión real a Casa Central. La incidencia #1 preexistente se conservó y no se guardó captura. El navegador informó </w:t>
      </w:r>
      <w:r>
        <w:rPr>
          <w:rFonts w:ascii="Consolas" w:hAnsi="Consolas"/>
          <w:color w:val="2D4652"/>
          <w:sz w:val="16"/>
        </w:rPr>
        <w:t>ERR_ABORTED</w:t>
      </w:r>
      <w:r>
        <w:t xml:space="preserve"> durante logout; después de recargar, la ruta pidió autenticación. La prueba API confirma que se emitió la cookie vaciada; la causa exacta del evento de red no quedó capturada.</w:t>
      </w:r>
    </w:p>
    <w:p>
      <w:r>
        <w:t>Los comandos se verificaron desde una copia local del workspace porque el shell de Windows no ejecuta scripts npm desde una ruta UNC de WSL. La prueba usa el mismo código sincronizado del proyecto y PostgreSQL local.</w:t>
      </w:r>
    </w:p>
    <w:p>
      <w:pPr>
        <w:pStyle w:val="Heading2"/>
      </w:pPr>
      <w:r>
        <w:t>6. Límites y siguientes entregas</w:t>
      </w:r>
    </w:p>
    <w:p>
      <w:r>
        <w:t>No afirmar todavía que están disponibles: QR físico distribuido, carga multipart de 0–3 fotos, S3, worker de sincronización real, endpoint de reenvío, despliegue de producción, alertas/monitoreo, alta disponibilidad ni simulacro de DR. El dashboard/KPI local sí está implementado y probado; el esquema tiene parte de la estructura para fotos/sync, pero esos servicios asociados deben implementarse y probarse.</w:t>
      </w:r>
    </w:p>
    <w:p>
      <w:pPr>
        <w:pStyle w:val="Heading2"/>
      </w:pPr>
      <w:r>
        <w:t>7. Dependencias</w:t>
      </w:r>
    </w:p>
    <w:p>
      <w:r>
        <w:t>El audit inicial identificó cinco avisos en dependencias de desarrollo: Vitest y sus transitivas (</w:t>
      </w:r>
      <w:r>
        <w:rPr>
          <w:rFonts w:ascii="Consolas" w:hAnsi="Consolas"/>
          <w:color w:val="2D4652"/>
          <w:sz w:val="16"/>
        </w:rPr>
        <w:t>@vitest/mocker</w:t>
      </w:r>
      <w:r>
        <w:t xml:space="preserve">, </w:t>
      </w:r>
      <w:r>
        <w:rPr>
          <w:rFonts w:ascii="Consolas" w:hAnsi="Consolas"/>
          <w:color w:val="2D4652"/>
          <w:sz w:val="16"/>
        </w:rPr>
        <w:t>tinypool</w:t>
      </w:r>
      <w:r>
        <w:t xml:space="preserve">) y </w:t>
      </w:r>
      <w:r>
        <w:rPr>
          <w:rFonts w:ascii="Consolas" w:hAnsi="Consolas"/>
          <w:color w:val="2D4652"/>
          <w:sz w:val="16"/>
        </w:rPr>
        <w:t>glob</w:t>
      </w:r>
      <w:r>
        <w:t xml:space="preserve"> a través de node-pg-migrate. Se actualizaron Vitest a 4.1.11 y node-pg-migrate a 8.0.4, que incorpora glob 11.1.0; bcrypt ya estaba en 6.0.0. La suite de 27 pruebas, lint, comandos de migración y audit completo pasan: cero vulnerabilidades. Las versiones se probaron en Node 20.20.2 y Vite 7. No se ejecutó </w:t>
      </w:r>
      <w:r>
        <w:rPr>
          <w:rFonts w:ascii="Consolas" w:hAnsi="Consolas"/>
          <w:color w:val="2D4652"/>
          <w:sz w:val="16"/>
        </w:rPr>
        <w:t>npm audit fix --force</w:t>
      </w:r>
      <w:r>
        <w:t>.</w:t>
      </w:r>
    </w:p>
    <w:p>
      <w:pPr>
        <w:pStyle w:val="Heading1"/>
      </w:pPr>
      <w:r>
        <w:t>Cómo entender y defender el modelo de datos</w:t>
      </w:r>
    </w:p>
    <w:p>
      <w:pPr>
        <w:pStyle w:val="Heading2"/>
      </w:pPr>
      <w:r>
        <w:t>1. Qué representa este esquema</w:t>
      </w:r>
    </w:p>
    <w:p>
      <w:r>
        <w:rPr>
          <w:rFonts w:ascii="Consolas" w:hAnsi="Consolas"/>
          <w:color w:val="2D4652"/>
          <w:sz w:val="16"/>
        </w:rPr>
        <w:t>db/schema.sql</w:t>
      </w:r>
      <w:r>
        <w:t xml:space="preserve"> es el borrador de modelo físico que usa actualmente el prototipo. Se preparó en el diseño inicial con apoyo de IA; </w:t>
      </w:r>
      <w:r>
        <w:rPr>
          <w:b/>
        </w:rPr>
        <w:t>no corresponde a un esquema recibido ni aprobado por Mallplaza</w:t>
      </w:r>
      <w:r>
        <w:t>. La aplicación lo ejecuta como su modelo actual y la migración debe coincidir con él para que los entornos sean reproducibles. Esta condición técnica no demuestra validación empresarial.</w:t>
      </w:r>
    </w:p>
    <w:p>
      <w:r>
        <w:t xml:space="preserve">La forma académicamente defendible es explicarlo como una </w:t>
      </w:r>
      <w:r>
        <w:rPr>
          <w:b/>
        </w:rPr>
        <w:t>propuesta de modelo de datos construida para materializar los procesos y reglas del proyecto</w:t>
      </w:r>
      <w:r>
        <w:t>. El equipo debe comprender cada decisión, revisar las oportunidades señaladas aquí y validar las modificaciones con su docente/equipo antes de presentarlas como definitivas. No decir que “Mallplaza definió estas tablas”. Si la institución tiene una regla de declaración de IA, cumplirla.</w:t>
      </w:r>
    </w:p>
    <w:p>
      <w:pPr>
        <w:pStyle w:val="Heading2"/>
      </w:pPr>
      <w:r>
        <w:t>2. Cómo pensar el modelo en una frase</w:t>
      </w:r>
    </w:p>
    <w:p>
      <w:r>
        <w:t xml:space="preserve">La entidad central es </w:t>
      </w:r>
      <w:r>
        <w:rPr>
          <w:rFonts w:ascii="Consolas" w:hAnsi="Consolas"/>
          <w:color w:val="2D4652"/>
          <w:sz w:val="16"/>
        </w:rPr>
        <w:t>incidencias</w:t>
      </w:r>
      <w:r>
        <w:t xml:space="preserve">: cada reporte tiene una persona que lo registró (como RUT, no como cuenta del sistema), una ubicación, un tipo, factores de impacto, una prioridad calculada y un estado. El resto de las tablas guarda información que puede repetirse para esa incidencia: transiciones, fotos e intentos de sincronización. </w:t>
      </w:r>
      <w:r>
        <w:rPr>
          <w:rFonts w:ascii="Consolas" w:hAnsi="Consolas"/>
          <w:color w:val="2D4652"/>
          <w:sz w:val="16"/>
        </w:rPr>
        <w:t>usuarios</w:t>
      </w:r>
      <w:r>
        <w:t xml:space="preserve"> representa las cuentas de Jefatura; </w:t>
      </w:r>
      <w:r>
        <w:rPr>
          <w:rFonts w:ascii="Consolas" w:hAnsi="Consolas"/>
          <w:color w:val="2D4652"/>
          <w:sz w:val="16"/>
        </w:rPr>
        <w:t>sla_politica</w:t>
      </w:r>
      <w:r>
        <w:t xml:space="preserve"> guarda umbrales por prioridad.</w:t>
      </w:r>
    </w:p>
    <w:p>
      <w:pPr>
        <w:pStyle w:val="Heading2"/>
      </w:pPr>
      <w:r>
        <w:t>3. Por qué usar una base relacional</w:t>
      </w:r>
    </w:p>
    <w:p>
      <w:r>
        <w:t>El dominio tiene relaciones claras (una incidencia con varios eventos, fotos e intentos), y necesita conservar la secuencia de estados y hacer consultas por fechas/prioridad. PostgreSQL permite restricciones, transacciones y consultas SQL explícitas. En este caso los constraints y triggers refuerzan reglas que no deberían depender únicamente del formulario o de la API.</w:t>
      </w:r>
    </w:p>
    <w:p>
      <w:r>
        <w:t xml:space="preserve">Se elige </w:t>
      </w:r>
      <w:r>
        <w:rPr>
          <w:rFonts w:ascii="Consolas" w:hAnsi="Consolas"/>
          <w:color w:val="2D4652"/>
          <w:sz w:val="16"/>
        </w:rPr>
        <w:t>pg</w:t>
      </w:r>
      <w:r>
        <w:t xml:space="preserve"> sin ORM para usar SQL parametrizado directamente y poder leer consultas/migraciones con claridad. La contrapartida es que el equipo debe escribir y revisar las consultas, migraciones y mapeo de datos manualmente.</w:t>
      </w:r>
    </w:p>
    <w:p>
      <w:pPr>
        <w:pStyle w:val="Heading2"/>
      </w:pPr>
      <w:r>
        <w:t>4. Tablas: propósito y defensa oral</w:t>
      </w:r>
    </w:p>
    <w:p>
      <w:pPr>
        <w:pStyle w:val="Heading3"/>
      </w:pPr>
      <w:r>
        <w:rPr>
          <w:rFonts w:ascii="Consolas" w:hAnsi="Consolas"/>
          <w:color w:val="2D4652"/>
          <w:sz w:val="16"/>
        </w:rPr>
        <w:t>incidencias</w:t>
      </w:r>
      <w:r>
        <w:t xml:space="preserve"> — el reporte operativo</w:t>
      </w:r>
    </w:p>
    <w:p>
      <w:r>
        <w:t>Es la tabla principal porque una falla tiene identidad propia y ciclo de vida. Los campos capturan los datos mínimos para clasificar (RUT, ubicación, tipo y tres booleanos), texto opcional, prioridad/estado y fechas del ciclo. Los campos de integración viven aquí porque el estado de sincronización y el ID de Casa Central describen el resultado actual del mismo incidente.</w:t>
      </w:r>
    </w:p>
    <w:p>
      <w:r>
        <w:rPr>
          <w:b/>
        </w:rPr>
        <w:t>Defensa oral:</w:t>
      </w:r>
      <w:r>
        <w:t xml:space="preserve"> “Cada formulario válido crea una fila de incidencia. La prioridad queda almacenada para mantener el resultado original del árbol; el tipo se conserva para análisis y no participa en la regla.”</w:t>
      </w:r>
    </w:p>
    <w:p>
      <w:pPr>
        <w:pStyle w:val="Heading3"/>
      </w:pPr>
      <w:r>
        <w:rPr>
          <w:rFonts w:ascii="Consolas" w:hAnsi="Consolas"/>
          <w:color w:val="2D4652"/>
          <w:sz w:val="16"/>
        </w:rPr>
        <w:t>usuarios</w:t>
      </w:r>
      <w:r>
        <w:t xml:space="preserve"> — acceso de Jefatura</w:t>
      </w:r>
    </w:p>
    <w:p>
      <w:r>
        <w:t xml:space="preserve">Guarda cuentas de gestión. </w:t>
      </w:r>
      <w:r>
        <w:rPr>
          <w:rFonts w:ascii="Consolas" w:hAnsi="Consolas"/>
          <w:color w:val="2D4652"/>
          <w:sz w:val="16"/>
        </w:rPr>
        <w:t>password_hash</w:t>
      </w:r>
      <w:r>
        <w:t xml:space="preserve"> guarda un hash bcrypt y no la contraseña. </w:t>
      </w:r>
      <w:r>
        <w:rPr>
          <w:rFonts w:ascii="Consolas" w:hAnsi="Consolas"/>
          <w:color w:val="2D4652"/>
          <w:sz w:val="16"/>
        </w:rPr>
        <w:t>email</w:t>
      </w:r>
      <w:r>
        <w:t xml:space="preserve"> es único e insensible a mayúsculas por el tipo </w:t>
      </w:r>
      <w:r>
        <w:rPr>
          <w:rFonts w:ascii="Consolas" w:hAnsi="Consolas"/>
          <w:color w:val="2D4652"/>
          <w:sz w:val="16"/>
        </w:rPr>
        <w:t>citext</w:t>
      </w:r>
      <w:r>
        <w:t xml:space="preserve">; </w:t>
      </w:r>
      <w:r>
        <w:rPr>
          <w:rFonts w:ascii="Consolas" w:hAnsi="Consolas"/>
          <w:color w:val="2D4652"/>
          <w:sz w:val="16"/>
        </w:rPr>
        <w:t>activo</w:t>
      </w:r>
      <w:r>
        <w:t xml:space="preserve"> permite bloquear una cuenta sin borrar sus eventos históricos. El enum tiene únicamente </w:t>
      </w:r>
      <w:r>
        <w:rPr>
          <w:rFonts w:ascii="Consolas" w:hAnsi="Consolas"/>
          <w:color w:val="2D4652"/>
          <w:sz w:val="16"/>
        </w:rPr>
        <w:t>JEFATURA</w:t>
      </w:r>
      <w:r>
        <w:t xml:space="preserve"> porque ese es el rol actual del prototipo.</w:t>
      </w:r>
    </w:p>
    <w:p>
      <w:r>
        <w:rPr>
          <w:b/>
        </w:rPr>
        <w:t>Defensa oral:</w:t>
      </w:r>
      <w:r>
        <w:t xml:space="preserve"> “No creamos cuentas para operarios: el reporte público se identifica con los campos del formulario y solo Jefatura necesita iniciar sesión en esta versión.”</w:t>
      </w:r>
    </w:p>
    <w:p>
      <w:pPr>
        <w:pStyle w:val="Heading3"/>
      </w:pPr>
      <w:r>
        <w:rPr>
          <w:rFonts w:ascii="Consolas" w:hAnsi="Consolas"/>
          <w:color w:val="2D4652"/>
          <w:sz w:val="16"/>
        </w:rPr>
        <w:t>historial_estados</w:t>
      </w:r>
      <w:r>
        <w:t xml:space="preserve"> — trazabilidad del ciclo</w:t>
      </w:r>
    </w:p>
    <w:p>
      <w:r>
        <w:t xml:space="preserve">Una fila por evento, no solo el estado actual. Referencia a incidencia; guarda estado anterior/nuevo, fecha y usuario responsable. </w:t>
      </w:r>
      <w:r>
        <w:rPr>
          <w:rFonts w:ascii="Consolas" w:hAnsi="Consolas"/>
          <w:color w:val="2D4652"/>
          <w:sz w:val="16"/>
        </w:rPr>
        <w:t>usuario_id</w:t>
      </w:r>
      <w:r>
        <w:t xml:space="preserve"> puede ser nulo para la creación desde formulario público, donde no hay una cuenta Jefatura actuando.</w:t>
      </w:r>
    </w:p>
    <w:p>
      <w:r>
        <w:rPr>
          <w:b/>
        </w:rPr>
        <w:t>Por qué no basta `estado` en incidencia:</w:t>
      </w:r>
      <w:r>
        <w:t xml:space="preserve"> con solo el estado actual se perdería cuándo cambió, en qué orden y quién lo cambió. El historial es evidencia operativa para reconstruir el ciclo.</w:t>
      </w:r>
    </w:p>
    <w:p>
      <w:pPr>
        <w:pStyle w:val="Heading3"/>
      </w:pPr>
      <w:r>
        <w:rPr>
          <w:rFonts w:ascii="Consolas" w:hAnsi="Consolas"/>
          <w:color w:val="2D4652"/>
          <w:sz w:val="16"/>
        </w:rPr>
        <w:t>evidencias_fotograficas</w:t>
      </w:r>
      <w:r>
        <w:t xml:space="preserve"> — metadatos de adjuntos</w:t>
      </w:r>
    </w:p>
    <w:p>
      <w:r>
        <w:t>Guarda referencia (</w:t>
      </w:r>
      <w:r>
        <w:rPr>
          <w:rFonts w:ascii="Consolas" w:hAnsi="Consolas"/>
          <w:color w:val="2D4652"/>
          <w:sz w:val="16"/>
        </w:rPr>
        <w:t>storage_key</w:t>
      </w:r>
      <w:r>
        <w:t xml:space="preserve">), MIME, tamaño y orden; no almacena el binario en PostgreSQL. Una incidencia admite como máximo tres filas porque </w:t>
      </w:r>
      <w:r>
        <w:rPr>
          <w:rFonts w:ascii="Consolas" w:hAnsi="Consolas"/>
          <w:color w:val="2D4652"/>
          <w:sz w:val="16"/>
        </w:rPr>
        <w:t>orden</w:t>
      </w:r>
      <w:r>
        <w:t xml:space="preserve"> solo acepta 1, 2 o 3 y cada orden es único dentro de esa incidencia. Los MIME y los 2 MB se limitan en DB y también deben validarse en el endpoint.</w:t>
      </w:r>
    </w:p>
    <w:p>
      <w:r>
        <w:rPr>
          <w:b/>
        </w:rPr>
        <w:t>Defensa oral:</w:t>
      </w:r>
      <w:r>
        <w:t xml:space="preserve"> “Separar metadatos del objeto permite usar almacenamiento de archivos, por ejemplo S3 en producción. El prototipo aún no sube fotos, aunque la tabla ya plantea el contrato de metadatos.”</w:t>
      </w:r>
    </w:p>
    <w:p>
      <w:pPr>
        <w:pStyle w:val="Heading3"/>
      </w:pPr>
      <w:r>
        <w:rPr>
          <w:rFonts w:ascii="Consolas" w:hAnsi="Consolas"/>
          <w:color w:val="2D4652"/>
          <w:sz w:val="16"/>
        </w:rPr>
        <w:t>log_auditoria_api</w:t>
      </w:r>
      <w:r>
        <w:t xml:space="preserve"> — intentos hacia el sistema central</w:t>
      </w:r>
    </w:p>
    <w:p>
      <w:r>
        <w:t xml:space="preserve">Una fila por intento, con número, fecha, status HTTP, resultado y un detalle de error acotado. La clave </w:t>
      </w:r>
      <w:r>
        <w:rPr>
          <w:rFonts w:ascii="Consolas" w:hAnsi="Consolas"/>
          <w:color w:val="2D4652"/>
          <w:sz w:val="16"/>
        </w:rPr>
        <w:t>(incidencia_id, numero_intento)</w:t>
      </w:r>
      <w:r>
        <w:t xml:space="preserve"> evita registrar dos veces el mismo correlativo. Los resultados distinguen respuesta correcta, error HTTP, timeout y error de red. </w:t>
      </w:r>
      <w:r>
        <w:rPr>
          <w:rFonts w:ascii="Consolas" w:hAnsi="Consolas"/>
          <w:color w:val="2D4652"/>
          <w:sz w:val="16"/>
        </w:rPr>
        <w:t>detalle_error</w:t>
      </w:r>
      <w:r>
        <w:t xml:space="preserve"> debe ser un mensaje seguro, nunca un token/llave ni payload sensible.</w:t>
      </w:r>
    </w:p>
    <w:p>
      <w:r>
        <w:rPr>
          <w:b/>
        </w:rPr>
        <w:t>Diferencia con el historial:</w:t>
      </w:r>
      <w:r>
        <w:t xml:space="preserve"> historial responde “¿qué pasó con el estado de la incidencia?”; auditoría responde “¿qué pasó con un llamado externo?”. El esquema/helper existen; todavía no existe worker que genere intentos en uso normal.</w:t>
      </w:r>
    </w:p>
    <w:p>
      <w:pPr>
        <w:pStyle w:val="Heading3"/>
      </w:pPr>
      <w:r>
        <w:rPr>
          <w:rFonts w:ascii="Consolas" w:hAnsi="Consolas"/>
          <w:color w:val="2D4652"/>
          <w:sz w:val="16"/>
        </w:rPr>
        <w:t>sla_politica</w:t>
      </w:r>
      <w:r>
        <w:t xml:space="preserve"> — umbrales por prioridad</w:t>
      </w:r>
    </w:p>
    <w:p>
      <w:r>
        <w:t>Una fila por prioridad, con minutos de primera respuesta y resolución. Al estar separados de la incidencia, es posible leer o cambiar la política en datos y calcular vencimientos por prioridad. La tabla exige valores positivos y que resolución no sea menor que respuesta.</w:t>
      </w:r>
    </w:p>
    <w:p>
      <w:pPr>
        <w:pStyle w:val="Heading3"/>
      </w:pPr>
      <w:r>
        <w:t>Tipos ENUM</w:t>
      </w:r>
    </w:p>
    <w:p>
      <w:r>
        <w:t>Los enums restringen ubicaciones, tipos de falla, prioridad, estado, rol y sincronización a valores conocidos. Reducen errores tipográficos y hacen explícitos los estados admitidos. Su costo es que agregar/cambiar un valor requiere migración coordinada y desplegar aplicación compatible.</w:t>
      </w:r>
    </w:p>
    <w:p>
      <w:pPr>
        <w:pStyle w:val="Heading2"/>
      </w:pPr>
      <w:r>
        <w:t>5. Campos que se deben poder explicar</w:t>
      </w:r>
    </w:p>
    <w:p>
      <w:pPr>
        <w:pStyle w:val="Heading3"/>
      </w:pPr>
      <w:r>
        <w:t>Identificador personal</w:t>
      </w:r>
    </w:p>
    <w:p>
      <w:r>
        <w:rPr>
          <w:rFonts w:ascii="Consolas" w:hAnsi="Consolas"/>
          <w:color w:val="2D4652"/>
          <w:sz w:val="16"/>
        </w:rPr>
        <w:t>rut_operario</w:t>
      </w:r>
      <w:r>
        <w:t xml:space="preserve"> es dato personal. Se valida formato y módulo 11 en API y base de datos para que no dependa solo del browser. No se devuelve en respuesta pública ni se escribe a logs; el detalle autenticado actual sí lo expone a Jefatura. La necesidad, finalidad, retención y si debe enmascararse son decisiones que el equipo debe revisar antes de producción.</w:t>
      </w:r>
    </w:p>
    <w:p>
      <w:pPr>
        <w:pStyle w:val="Heading3"/>
      </w:pPr>
      <w:r>
        <w:t>Booleanos de impacto</w:t>
      </w:r>
    </w:p>
    <w:p>
      <w:pPr>
        <w:pStyle w:val="ListBullet"/>
      </w:pPr>
      <w:r>
        <w:rPr>
          <w:rFonts w:ascii="Consolas" w:hAnsi="Consolas"/>
          <w:color w:val="2D4652"/>
          <w:sz w:val="16"/>
        </w:rPr>
        <w:t>impacto_operativo</w:t>
      </w:r>
      <w:r>
        <w:t>: indica afectación al funcionamiento.</w:t>
      </w:r>
    </w:p>
    <w:p>
      <w:pPr>
        <w:pStyle w:val="ListBullet"/>
      </w:pPr>
      <w:r>
        <w:rPr>
          <w:rFonts w:ascii="Consolas" w:hAnsi="Consolas"/>
          <w:color w:val="2D4652"/>
          <w:sz w:val="16"/>
        </w:rPr>
        <w:t>riesgo_accidente</w:t>
      </w:r>
      <w:r>
        <w:t>: indica un riesgo de seguridad.</w:t>
      </w:r>
    </w:p>
    <w:p>
      <w:pPr>
        <w:pStyle w:val="ListBullet"/>
      </w:pPr>
      <w:r>
        <w:rPr>
          <w:rFonts w:ascii="Consolas" w:hAnsi="Consolas"/>
          <w:color w:val="2D4652"/>
          <w:sz w:val="16"/>
        </w:rPr>
        <w:t>afecta_terceros</w:t>
      </w:r>
      <w:r>
        <w:t>: indica exposición de clientes/terceros.</w:t>
      </w:r>
    </w:p>
    <w:p>
      <w:r>
        <w:t xml:space="preserve">Se separan porque la regla de prioridad distingue impacto operativo de riesgo y afectación a terceros. Son obligatorios para que el motor no infiera </w:t>
      </w:r>
      <w:r>
        <w:rPr>
          <w:rFonts w:ascii="Consolas" w:hAnsi="Consolas"/>
          <w:color w:val="2D4652"/>
          <w:sz w:val="16"/>
        </w:rPr>
        <w:t>false</w:t>
      </w:r>
      <w:r>
        <w:t xml:space="preserve"> cuando el usuario omitió contestar.</w:t>
      </w:r>
    </w:p>
    <w:p>
      <w:pPr>
        <w:pStyle w:val="Heading3"/>
      </w:pPr>
      <w:r>
        <w:t>Fechas</w:t>
      </w:r>
    </w:p>
    <w:p>
      <w:pPr>
        <w:pStyle w:val="ListBullet"/>
      </w:pPr>
      <w:r>
        <w:rPr>
          <w:rFonts w:ascii="Consolas" w:hAnsi="Consolas"/>
          <w:color w:val="2D4652"/>
          <w:sz w:val="16"/>
        </w:rPr>
        <w:t>fecha_creacion</w:t>
      </w:r>
      <w:r>
        <w:t>: inicio del incidente y referencia de los KPI solicitados.</w:t>
      </w:r>
    </w:p>
    <w:p>
      <w:pPr>
        <w:pStyle w:val="ListBullet"/>
      </w:pPr>
      <w:r>
        <w:rPr>
          <w:rFonts w:ascii="Consolas" w:hAnsi="Consolas"/>
          <w:color w:val="2D4652"/>
          <w:sz w:val="16"/>
        </w:rPr>
        <w:t>fecha_inicio_proceso</w:t>
      </w:r>
      <w:r>
        <w:t xml:space="preserve">: fijada cuando pasa a </w:t>
      </w:r>
      <w:r>
        <w:rPr>
          <w:rFonts w:ascii="Consolas" w:hAnsi="Consolas"/>
          <w:color w:val="2D4652"/>
          <w:sz w:val="16"/>
        </w:rPr>
        <w:t>EN_PROCESO</w:t>
      </w:r>
      <w:r>
        <w:t>.</w:t>
      </w:r>
    </w:p>
    <w:p>
      <w:pPr>
        <w:pStyle w:val="ListBullet"/>
      </w:pPr>
      <w:r>
        <w:rPr>
          <w:rFonts w:ascii="Consolas" w:hAnsi="Consolas"/>
          <w:color w:val="2D4652"/>
          <w:sz w:val="16"/>
        </w:rPr>
        <w:t>fecha_cierre</w:t>
      </w:r>
      <w:r>
        <w:t xml:space="preserve">: fijada cuando pasa a </w:t>
      </w:r>
      <w:r>
        <w:rPr>
          <w:rFonts w:ascii="Consolas" w:hAnsi="Consolas"/>
          <w:color w:val="2D4652"/>
          <w:sz w:val="16"/>
        </w:rPr>
        <w:t>RESUELTA</w:t>
      </w:r>
      <w:r>
        <w:t>.</w:t>
      </w:r>
    </w:p>
    <w:p>
      <w:r>
        <w:t xml:space="preserve">Son </w:t>
      </w:r>
      <w:r>
        <w:rPr>
          <w:rFonts w:ascii="Consolas" w:hAnsi="Consolas"/>
          <w:color w:val="2D4652"/>
          <w:sz w:val="16"/>
        </w:rPr>
        <w:t>timestamptz</w:t>
      </w:r>
      <w:r>
        <w:t xml:space="preserve"> para almacenar instantes con zona/offset y calcular duraciones reales. Los filtros de reporte interpretan los días en </w:t>
      </w:r>
      <w:r>
        <w:rPr>
          <w:rFonts w:ascii="Consolas" w:hAnsi="Consolas"/>
          <w:color w:val="2D4652"/>
          <w:sz w:val="16"/>
        </w:rPr>
        <w:t>America/Santiago</w:t>
      </w:r>
      <w:r>
        <w:t>; el instante persistido no depende de que el navegador use la misma zona.</w:t>
      </w:r>
    </w:p>
    <w:p>
      <w:pPr>
        <w:pStyle w:val="Heading2"/>
      </w:pPr>
      <w:r>
        <w:t>6. Restricciones e índices, explicado sin memorizar nombres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24485B"/>
          </w:tcPr>
          <w:p>
            <w:pPr>
              <w:spacing w:after="20" w:line="240" w:lineRule="auto"/>
            </w:pPr>
            <w:r>
              <w:rPr>
                <w:b/>
                <w:color w:val="FFFFFF"/>
                <w:sz w:val="14"/>
              </w:rPr>
            </w:r>
            <w:r>
              <w:rPr>
                <w:b/>
                <w:color w:val="FFFFFF"/>
                <w:sz w:val="14"/>
              </w:rPr>
              <w:t>Mecanismo</w:t>
            </w:r>
          </w:p>
        </w:tc>
        <w:tc>
          <w:tcPr>
            <w:tcW w:type="dxa" w:w="3331"/>
            <w:vAlign w:val="center"/>
            <w:shd w:fill="24485B"/>
          </w:tcPr>
          <w:p>
            <w:pPr>
              <w:spacing w:after="20" w:line="240" w:lineRule="auto"/>
            </w:pPr>
            <w:r>
              <w:rPr>
                <w:b/>
                <w:color w:val="FFFFFF"/>
                <w:sz w:val="14"/>
              </w:rPr>
            </w:r>
            <w:r>
              <w:rPr>
                <w:b/>
                <w:color w:val="FFFFFF"/>
                <w:sz w:val="14"/>
              </w:rPr>
              <w:t>Qué protege</w:t>
            </w:r>
          </w:p>
        </w:tc>
        <w:tc>
          <w:tcPr>
            <w:tcW w:type="dxa" w:w="3331"/>
            <w:vAlign w:val="center"/>
            <w:shd w:fill="24485B"/>
          </w:tcPr>
          <w:p>
            <w:pPr>
              <w:spacing w:after="20" w:line="240" w:lineRule="auto"/>
            </w:pPr>
            <w:r>
              <w:rPr>
                <w:b/>
                <w:color w:val="FFFFFF"/>
                <w:sz w:val="14"/>
              </w:rPr>
            </w:r>
            <w:r>
              <w:rPr>
                <w:b/>
                <w:color w:val="FFFFFF"/>
                <w:sz w:val="14"/>
              </w:rPr>
              <w:t>Cómo se explica</w:t>
            </w:r>
          </w:p>
        </w:tc>
      </w:tr>
      <w:tr>
        <w:trPr>
          <w:cantSplit/>
        </w:trPr>
        <w:tc>
          <w:tcPr>
            <w:tcW w:type="dxa" w:w="3331"/>
            <w:vAlign w:val="center"/>
          </w:tcPr>
          <w:p>
            <w:pPr>
              <w:spacing w:after="20" w:line="240" w:lineRule="auto"/>
            </w:pPr>
            <w:r>
              <w:rPr>
                <w:sz w:val="14"/>
              </w:rPr>
            </w:r>
            <w:r>
              <w:rPr>
                <w:sz w:val="14"/>
              </w:rPr>
              <w:t>CHECK de RUT</w:t>
            </w:r>
          </w:p>
        </w:tc>
        <w:tc>
          <w:tcPr>
            <w:tcW w:type="dxa" w:w="3331"/>
            <w:vAlign w:val="center"/>
          </w:tcPr>
          <w:p>
            <w:pPr>
              <w:spacing w:after="20" w:line="240" w:lineRule="auto"/>
            </w:pPr>
            <w:r>
              <w:rPr>
                <w:sz w:val="14"/>
              </w:rPr>
            </w:r>
            <w:r>
              <w:rPr>
                <w:sz w:val="14"/>
              </w:rPr>
              <w:t>Ningún alta SQL directa puede guardar un RUT mal calculado.</w:t>
            </w:r>
          </w:p>
        </w:tc>
        <w:tc>
          <w:tcPr>
            <w:tcW w:type="dxa" w:w="3331"/>
            <w:vAlign w:val="center"/>
          </w:tcPr>
          <w:p>
            <w:pPr>
              <w:spacing w:after="20" w:line="240" w:lineRule="auto"/>
            </w:pPr>
            <w:r>
              <w:rPr>
                <w:sz w:val="14"/>
              </w:rPr>
            </w:r>
            <w:r>
              <w:rPr>
                <w:sz w:val="14"/>
              </w:rPr>
              <w:t>La validación se repite en API y DB para defensa en profundidad.</w:t>
            </w:r>
          </w:p>
        </w:tc>
      </w:tr>
      <w:tr>
        <w:trPr>
          <w:cantSplit/>
        </w:trPr>
        <w:tc>
          <w:tcPr>
            <w:tcW w:type="dxa" w:w="3331"/>
            <w:vAlign w:val="center"/>
            <w:shd w:fill="F2F5F7"/>
          </w:tcPr>
          <w:p>
            <w:pPr>
              <w:spacing w:after="20" w:line="240" w:lineRule="auto"/>
            </w:pPr>
            <w:r>
              <w:rPr>
                <w:sz w:val="14"/>
              </w:rPr>
            </w:r>
            <w:r>
              <w:rPr>
                <w:sz w:val="14"/>
              </w:rPr>
              <w:t>CHECK de coherencia de estado/fechas</w:t>
            </w:r>
          </w:p>
        </w:tc>
        <w:tc>
          <w:tcPr>
            <w:tcW w:type="dxa" w:w="3331"/>
            <w:vAlign w:val="center"/>
            <w:shd w:fill="F2F5F7"/>
          </w:tcPr>
          <w:p>
            <w:pPr>
              <w:spacing w:after="20" w:line="240" w:lineRule="auto"/>
            </w:pPr>
            <w:r>
              <w:rPr>
                <w:sz w:val="14"/>
              </w:rPr>
            </w:r>
            <w:r>
              <w:rPr>
                <w:rFonts w:ascii="Consolas" w:hAnsi="Consolas"/>
                <w:color w:val="2D4652"/>
                <w:sz w:val="14"/>
              </w:rPr>
              <w:t>PENDIENTE</w:t>
            </w:r>
            <w:r>
              <w:rPr>
                <w:sz w:val="14"/>
              </w:rPr>
              <w:t xml:space="preserve"> sin inicio/cierre; </w:t>
            </w:r>
            <w:r>
              <w:rPr>
                <w:rFonts w:ascii="Consolas" w:hAnsi="Consolas"/>
                <w:color w:val="2D4652"/>
                <w:sz w:val="14"/>
              </w:rPr>
              <w:t>EN_PROCESO</w:t>
            </w:r>
            <w:r>
              <w:rPr>
                <w:sz w:val="14"/>
              </w:rPr>
              <w:t xml:space="preserve"> con inicio pero sin cierre; </w:t>
            </w:r>
            <w:r>
              <w:rPr>
                <w:rFonts w:ascii="Consolas" w:hAnsi="Consolas"/>
                <w:color w:val="2D4652"/>
                <w:sz w:val="14"/>
              </w:rPr>
              <w:t>RESUELTA</w:t>
            </w:r>
            <w:r>
              <w:rPr>
                <w:sz w:val="14"/>
              </w:rPr>
              <w:t xml:space="preserve"> con ambos tiempos.</w:t>
            </w:r>
          </w:p>
        </w:tc>
        <w:tc>
          <w:tcPr>
            <w:tcW w:type="dxa" w:w="3331"/>
            <w:vAlign w:val="center"/>
            <w:shd w:fill="F2F5F7"/>
          </w:tcPr>
          <w:p>
            <w:pPr>
              <w:spacing w:after="20" w:line="240" w:lineRule="auto"/>
            </w:pPr>
            <w:r>
              <w:rPr>
                <w:sz w:val="14"/>
              </w:rPr>
            </w:r>
            <w:r>
              <w:rPr>
                <w:sz w:val="14"/>
              </w:rPr>
              <w:t>Estado y marcas temporales deben contar la misma historia.</w:t>
            </w:r>
          </w:p>
        </w:tc>
      </w:tr>
      <w:tr>
        <w:trPr>
          <w:cantSplit/>
        </w:trPr>
        <w:tc>
          <w:tcPr>
            <w:tcW w:type="dxa" w:w="3331"/>
            <w:vAlign w:val="center"/>
          </w:tcPr>
          <w:p>
            <w:pPr>
              <w:spacing w:after="20" w:line="240" w:lineRule="auto"/>
            </w:pPr>
            <w:r>
              <w:rPr>
                <w:sz w:val="14"/>
              </w:rPr>
            </w:r>
            <w:r>
              <w:rPr>
                <w:sz w:val="14"/>
              </w:rPr>
              <w:t>Trigger de transición</w:t>
            </w:r>
          </w:p>
        </w:tc>
        <w:tc>
          <w:tcPr>
            <w:tcW w:type="dxa" w:w="3331"/>
            <w:vAlign w:val="center"/>
          </w:tcPr>
          <w:p>
            <w:pPr>
              <w:spacing w:after="20" w:line="240" w:lineRule="auto"/>
            </w:pPr>
            <w:r>
              <w:rPr>
                <w:sz w:val="14"/>
              </w:rPr>
            </w:r>
            <w:r>
              <w:rPr>
                <w:sz w:val="14"/>
              </w:rPr>
              <w:t>Solo acepta pendiente→proceso y proceso→resuelta; establece fechas.</w:t>
            </w:r>
          </w:p>
        </w:tc>
        <w:tc>
          <w:tcPr>
            <w:tcW w:type="dxa" w:w="3331"/>
            <w:vAlign w:val="center"/>
          </w:tcPr>
          <w:p>
            <w:pPr>
              <w:spacing w:after="20" w:line="240" w:lineRule="auto"/>
            </w:pPr>
            <w:r>
              <w:rPr>
                <w:sz w:val="14"/>
              </w:rPr>
            </w:r>
            <w:r>
              <w:rPr>
                <w:sz w:val="14"/>
              </w:rPr>
              <w:t>La DB mantiene la regla incluso si se escribe fuera de Express.</w:t>
            </w:r>
          </w:p>
        </w:tc>
      </w:tr>
      <w:tr>
        <w:trPr>
          <w:cantSplit/>
        </w:trPr>
        <w:tc>
          <w:tcPr>
            <w:tcW w:type="dxa" w:w="3331"/>
            <w:vAlign w:val="center"/>
            <w:shd w:fill="F2F5F7"/>
          </w:tcPr>
          <w:p>
            <w:pPr>
              <w:spacing w:after="20" w:line="240" w:lineRule="auto"/>
            </w:pPr>
            <w:r>
              <w:rPr>
                <w:sz w:val="14"/>
              </w:rPr>
            </w:r>
            <w:r>
              <w:rPr>
                <w:sz w:val="14"/>
              </w:rPr>
              <w:t>Trigger de historial</w:t>
            </w:r>
          </w:p>
        </w:tc>
        <w:tc>
          <w:tcPr>
            <w:tcW w:type="dxa" w:w="3331"/>
            <w:vAlign w:val="center"/>
            <w:shd w:fill="F2F5F7"/>
          </w:tcPr>
          <w:p>
            <w:pPr>
              <w:spacing w:after="20" w:line="240" w:lineRule="auto"/>
            </w:pPr>
            <w:r>
              <w:rPr>
                <w:sz w:val="14"/>
              </w:rPr>
            </w:r>
            <w:r>
              <w:rPr>
                <w:sz w:val="14"/>
              </w:rPr>
              <w:t>Al insertar incidencia crea evento inicial; al cambiar estado crea uno nuevo.</w:t>
            </w:r>
          </w:p>
        </w:tc>
        <w:tc>
          <w:tcPr>
            <w:tcW w:type="dxa" w:w="3331"/>
            <w:vAlign w:val="center"/>
            <w:shd w:fill="F2F5F7"/>
          </w:tcPr>
          <w:p>
            <w:pPr>
              <w:spacing w:after="20" w:line="240" w:lineRule="auto"/>
            </w:pPr>
            <w:r>
              <w:rPr>
                <w:sz w:val="14"/>
              </w:rPr>
            </w:r>
            <w:r>
              <w:rPr>
                <w:sz w:val="14"/>
              </w:rPr>
              <w:t>El historial se mantiene junto con el cambio, en la misma transacción.</w:t>
            </w:r>
          </w:p>
        </w:tc>
      </w:tr>
      <w:tr>
        <w:trPr>
          <w:cantSplit/>
        </w:trPr>
        <w:tc>
          <w:tcPr>
            <w:tcW w:type="dxa" w:w="3331"/>
            <w:vAlign w:val="center"/>
          </w:tcPr>
          <w:p>
            <w:pPr>
              <w:spacing w:after="20" w:line="240" w:lineRule="auto"/>
            </w:pPr>
            <w:r>
              <w:rPr>
                <w:sz w:val="14"/>
              </w:rPr>
            </w:r>
            <w:r>
              <w:rPr>
                <w:sz w:val="14"/>
              </w:rPr>
              <w:t>Trigger de inmutabilidad</w:t>
            </w:r>
          </w:p>
        </w:tc>
        <w:tc>
          <w:tcPr>
            <w:tcW w:type="dxa" w:w="3331"/>
            <w:vAlign w:val="center"/>
          </w:tcPr>
          <w:p>
            <w:pPr>
              <w:spacing w:after="20" w:line="240" w:lineRule="auto"/>
            </w:pPr>
            <w:r>
              <w:rPr>
                <w:sz w:val="14"/>
              </w:rPr>
            </w:r>
            <w:r>
              <w:rPr>
                <w:sz w:val="14"/>
              </w:rPr>
              <w:t>Rechaza UPDATE/DELETE de historial y bitácora para el rol normal de la app.</w:t>
            </w:r>
          </w:p>
        </w:tc>
        <w:tc>
          <w:tcPr>
            <w:tcW w:type="dxa" w:w="3331"/>
            <w:vAlign w:val="center"/>
          </w:tcPr>
          <w:p>
            <w:pPr>
              <w:spacing w:after="20" w:line="240" w:lineRule="auto"/>
            </w:pPr>
            <w:r>
              <w:rPr>
                <w:sz w:val="14"/>
              </w:rPr>
            </w:r>
            <w:r>
              <w:rPr>
                <w:sz w:val="14"/>
              </w:rPr>
              <w:t>Protege evidencia frente a cambios accidentales; no significa invulnerable a administradores de DB.</w:t>
            </w:r>
          </w:p>
        </w:tc>
      </w:tr>
      <w:tr>
        <w:trPr>
          <w:cantSplit/>
        </w:trPr>
        <w:tc>
          <w:tcPr>
            <w:tcW w:type="dxa" w:w="3331"/>
            <w:vAlign w:val="center"/>
            <w:shd w:fill="F2F5F7"/>
          </w:tcPr>
          <w:p>
            <w:pPr>
              <w:spacing w:after="20" w:line="240" w:lineRule="auto"/>
            </w:pPr>
            <w:r>
              <w:rPr>
                <w:sz w:val="14"/>
              </w:rPr>
            </w:r>
            <w:r>
              <w:rPr>
                <w:sz w:val="14"/>
              </w:rPr>
              <w:t>CHECK de foto + UNIQUE</w:t>
            </w:r>
          </w:p>
        </w:tc>
        <w:tc>
          <w:tcPr>
            <w:tcW w:type="dxa" w:w="3331"/>
            <w:vAlign w:val="center"/>
            <w:shd w:fill="F2F5F7"/>
          </w:tcPr>
          <w:p>
            <w:pPr>
              <w:spacing w:after="20" w:line="240" w:lineRule="auto"/>
            </w:pPr>
            <w:r>
              <w:rPr>
                <w:sz w:val="14"/>
              </w:rPr>
            </w:r>
            <w:r>
              <w:rPr>
                <w:sz w:val="14"/>
              </w:rPr>
              <w:t>Orden 1..3, MIME permitido, tamaño &lt;=2 MB y orden único por incidencia.</w:t>
            </w:r>
          </w:p>
        </w:tc>
        <w:tc>
          <w:tcPr>
            <w:tcW w:type="dxa" w:w="3331"/>
            <w:vAlign w:val="center"/>
            <w:shd w:fill="F2F5F7"/>
          </w:tcPr>
          <w:p>
            <w:pPr>
              <w:spacing w:after="20" w:line="240" w:lineRule="auto"/>
            </w:pPr>
            <w:r>
              <w:rPr>
                <w:sz w:val="14"/>
              </w:rPr>
            </w:r>
            <w:r>
              <w:rPr>
                <w:sz w:val="14"/>
              </w:rPr>
              <w:t>Impone límites en el almacenamiento aunque la UI falle.</w:t>
            </w:r>
          </w:p>
        </w:tc>
      </w:tr>
      <w:tr>
        <w:trPr>
          <w:cantSplit/>
        </w:trPr>
        <w:tc>
          <w:tcPr>
            <w:tcW w:type="dxa" w:w="3331"/>
            <w:vAlign w:val="center"/>
          </w:tcPr>
          <w:p>
            <w:pPr>
              <w:spacing w:after="20" w:line="240" w:lineRule="auto"/>
            </w:pPr>
            <w:r>
              <w:rPr>
                <w:sz w:val="14"/>
              </w:rPr>
            </w:r>
            <w:r>
              <w:rPr>
                <w:sz w:val="14"/>
              </w:rPr>
              <w:t>CHECK de sync</w:t>
            </w:r>
          </w:p>
        </w:tc>
        <w:tc>
          <w:tcPr>
            <w:tcW w:type="dxa" w:w="3331"/>
            <w:vAlign w:val="center"/>
          </w:tcPr>
          <w:p>
            <w:pPr>
              <w:spacing w:after="20" w:line="240" w:lineRule="auto"/>
            </w:pPr>
            <w:r>
              <w:rPr>
                <w:sz w:val="14"/>
              </w:rPr>
            </w:r>
            <w:r>
              <w:rPr>
                <w:rFonts w:ascii="Consolas" w:hAnsi="Consolas"/>
                <w:color w:val="2D4652"/>
                <w:sz w:val="14"/>
              </w:rPr>
              <w:t>ENVIADO</w:t>
            </w:r>
            <w:r>
              <w:rPr>
                <w:sz w:val="14"/>
              </w:rPr>
              <w:t xml:space="preserve"> requiere ID externo; intentos no negativos.</w:t>
            </w:r>
          </w:p>
        </w:tc>
        <w:tc>
          <w:tcPr>
            <w:tcW w:type="dxa" w:w="3331"/>
            <w:vAlign w:val="center"/>
          </w:tcPr>
          <w:p>
            <w:pPr>
              <w:spacing w:after="20" w:line="240" w:lineRule="auto"/>
            </w:pPr>
            <w:r>
              <w:rPr>
                <w:sz w:val="14"/>
              </w:rPr>
            </w:r>
            <w:r>
              <w:rPr>
                <w:sz w:val="14"/>
              </w:rPr>
              <w:t>El estado enviado debe tener evidencia de la orden asociada.</w:t>
            </w:r>
          </w:p>
        </w:tc>
      </w:tr>
      <w:tr>
        <w:trPr>
          <w:cantSplit/>
        </w:trPr>
        <w:tc>
          <w:tcPr>
            <w:tcW w:type="dxa" w:w="3331"/>
            <w:vAlign w:val="center"/>
            <w:shd w:fill="F2F5F7"/>
          </w:tcPr>
          <w:p>
            <w:pPr>
              <w:spacing w:after="20" w:line="240" w:lineRule="auto"/>
            </w:pPr>
            <w:r>
              <w:rPr>
                <w:sz w:val="14"/>
              </w:rPr>
            </w:r>
            <w:r>
              <w:rPr>
                <w:sz w:val="14"/>
              </w:rPr>
              <w:t>Índice cola</w:t>
            </w:r>
          </w:p>
        </w:tc>
        <w:tc>
          <w:tcPr>
            <w:tcW w:type="dxa" w:w="3331"/>
            <w:vAlign w:val="center"/>
            <w:shd w:fill="F2F5F7"/>
          </w:tcPr>
          <w:p>
            <w:pPr>
              <w:spacing w:after="20" w:line="240" w:lineRule="auto"/>
            </w:pPr>
            <w:r>
              <w:rPr>
                <w:sz w:val="14"/>
              </w:rPr>
            </w:r>
            <w:r>
              <w:rPr>
                <w:sz w:val="14"/>
              </w:rPr>
              <w:t>Prioridad/fecha para reportes no resueltos.</w:t>
            </w:r>
          </w:p>
        </w:tc>
        <w:tc>
          <w:tcPr>
            <w:tcW w:type="dxa" w:w="3331"/>
            <w:vAlign w:val="center"/>
            <w:shd w:fill="F2F5F7"/>
          </w:tcPr>
          <w:p>
            <w:pPr>
              <w:spacing w:after="20" w:line="240" w:lineRule="auto"/>
            </w:pPr>
            <w:r>
              <w:rPr>
                <w:sz w:val="14"/>
              </w:rPr>
            </w:r>
            <w:r>
              <w:rPr>
                <w:sz w:val="14"/>
              </w:rPr>
              <w:t>Acelera el caso de uso principal: Jefatura atiende primero la prioridad más alta/antigua.</w:t>
            </w:r>
          </w:p>
        </w:tc>
      </w:tr>
      <w:tr>
        <w:trPr>
          <w:cantSplit/>
        </w:trPr>
        <w:tc>
          <w:tcPr>
            <w:tcW w:type="dxa" w:w="3331"/>
            <w:vAlign w:val="center"/>
          </w:tcPr>
          <w:p>
            <w:pPr>
              <w:spacing w:after="20" w:line="240" w:lineRule="auto"/>
            </w:pPr>
            <w:r>
              <w:rPr>
                <w:sz w:val="14"/>
              </w:rPr>
            </w:r>
            <w:r>
              <w:rPr>
                <w:sz w:val="14"/>
              </w:rPr>
              <w:t>Índices de filtros</w:t>
            </w:r>
          </w:p>
        </w:tc>
        <w:tc>
          <w:tcPr>
            <w:tcW w:type="dxa" w:w="3331"/>
            <w:vAlign w:val="center"/>
          </w:tcPr>
          <w:p>
            <w:pPr>
              <w:spacing w:after="20" w:line="240" w:lineRule="auto"/>
            </w:pPr>
            <w:r>
              <w:rPr>
                <w:sz w:val="14"/>
              </w:rPr>
            </w:r>
            <w:r>
              <w:rPr>
                <w:sz w:val="14"/>
              </w:rPr>
              <w:t>Estado, ubicación, tipo, creación y próxima sincronización.</w:t>
            </w:r>
          </w:p>
        </w:tc>
        <w:tc>
          <w:tcPr>
            <w:tcW w:type="dxa" w:w="3331"/>
            <w:vAlign w:val="center"/>
          </w:tcPr>
          <w:p>
            <w:pPr>
              <w:spacing w:after="20" w:line="240" w:lineRule="auto"/>
            </w:pPr>
            <w:r>
              <w:rPr>
                <w:sz w:val="14"/>
              </w:rPr>
            </w:r>
            <w:r>
              <w:rPr>
                <w:sz w:val="14"/>
              </w:rPr>
              <w:t xml:space="preserve">Preparan consultas frecuentes; confirmar con </w:t>
            </w:r>
            <w:r>
              <w:rPr>
                <w:rFonts w:ascii="Consolas" w:hAnsi="Consolas"/>
                <w:color w:val="2D4652"/>
                <w:sz w:val="14"/>
              </w:rPr>
              <w:t>EXPLAIN ANALYZE</w:t>
            </w:r>
            <w:r>
              <w:rPr>
                <w:sz w:val="14"/>
              </w:rPr>
              <w:t xml:space="preserve"> cuando haya volumen real.</w:t>
            </w:r>
          </w:p>
        </w:tc>
      </w:tr>
    </w:tbl>
    <w:p>
      <w:pPr>
        <w:spacing w:after="20"/>
      </w:pPr>
    </w:p>
    <w:p>
      <w:r>
        <w:t>Los índices son hipótesis de consulta para el prototipo, no una optimización ya probada con carga de producción.</w:t>
      </w:r>
    </w:p>
    <w:p>
      <w:pPr>
        <w:pStyle w:val="Heading2"/>
      </w:pPr>
      <w:r>
        <w:t>7. Regla de prioridad con ejemplo</w:t>
      </w:r>
    </w:p>
    <w:p>
      <w:r>
        <w:t xml:space="preserve">La regla se evalúa de arriba hacia abajo. Si una incidencia tiene riesgo de accidente y también impacto + alto tránsito, la primera condición gana y queda Crítica. Esto es intencional para que la condición de mayor severidad tenga precedencia. </w:t>
      </w:r>
      <w:r>
        <w:rPr>
          <w:rFonts w:ascii="Consolas" w:hAnsi="Consolas"/>
          <w:color w:val="2D4652"/>
          <w:sz w:val="16"/>
        </w:rPr>
        <w:t>tipo_falla = ELECTRICA</w:t>
      </w:r>
      <w:r>
        <w:t xml:space="preserve"> por sí sola nunca modifica prioridad.</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trPr>
        <w:tc>
          <w:tcPr>
            <w:tcW w:type="dxa" w:w="1999"/>
            <w:vAlign w:val="center"/>
            <w:shd w:fill="24485B"/>
          </w:tcPr>
          <w:p>
            <w:pPr>
              <w:spacing w:after="20" w:line="240" w:lineRule="auto"/>
            </w:pPr>
            <w:r>
              <w:rPr>
                <w:b/>
                <w:color w:val="FFFFFF"/>
                <w:sz w:val="14"/>
              </w:rPr>
            </w:r>
            <w:r>
              <w:rPr>
                <w:b/>
                <w:color w:val="FFFFFF"/>
                <w:sz w:val="14"/>
              </w:rPr>
              <w:t>Impacto</w:t>
            </w:r>
          </w:p>
        </w:tc>
        <w:tc>
          <w:tcPr>
            <w:tcW w:type="dxa" w:w="1999"/>
            <w:vAlign w:val="center"/>
            <w:shd w:fill="24485B"/>
          </w:tcPr>
          <w:p>
            <w:pPr>
              <w:spacing w:after="20" w:line="240" w:lineRule="auto"/>
            </w:pPr>
            <w:r>
              <w:rPr>
                <w:b/>
                <w:color w:val="FFFFFF"/>
                <w:sz w:val="14"/>
              </w:rPr>
            </w:r>
            <w:r>
              <w:rPr>
                <w:b/>
                <w:color w:val="FFFFFF"/>
                <w:sz w:val="14"/>
              </w:rPr>
              <w:t>Ubicación</w:t>
            </w:r>
          </w:p>
        </w:tc>
        <w:tc>
          <w:tcPr>
            <w:tcW w:type="dxa" w:w="1999"/>
            <w:vAlign w:val="center"/>
            <w:shd w:fill="24485B"/>
          </w:tcPr>
          <w:p>
            <w:pPr>
              <w:spacing w:after="20" w:line="240" w:lineRule="auto"/>
            </w:pPr>
            <w:r>
              <w:rPr>
                <w:b/>
                <w:color w:val="FFFFFF"/>
                <w:sz w:val="14"/>
              </w:rPr>
            </w:r>
            <w:r>
              <w:rPr>
                <w:b/>
                <w:color w:val="FFFFFF"/>
                <w:sz w:val="14"/>
              </w:rPr>
              <w:t>Riesgo</w:t>
            </w:r>
          </w:p>
        </w:tc>
        <w:tc>
          <w:tcPr>
            <w:tcW w:type="dxa" w:w="1999"/>
            <w:vAlign w:val="center"/>
            <w:shd w:fill="24485B"/>
          </w:tcPr>
          <w:p>
            <w:pPr>
              <w:spacing w:after="20" w:line="240" w:lineRule="auto"/>
            </w:pPr>
            <w:r>
              <w:rPr>
                <w:b/>
                <w:color w:val="FFFFFF"/>
                <w:sz w:val="14"/>
              </w:rPr>
            </w:r>
            <w:r>
              <w:rPr>
                <w:b/>
                <w:color w:val="FFFFFF"/>
                <w:sz w:val="14"/>
              </w:rPr>
              <w:t>Afecta terceros</w:t>
            </w:r>
          </w:p>
        </w:tc>
        <w:tc>
          <w:tcPr>
            <w:tcW w:type="dxa" w:w="1999"/>
            <w:vAlign w:val="center"/>
            <w:shd w:fill="24485B"/>
          </w:tcPr>
          <w:p>
            <w:pPr>
              <w:spacing w:after="20" w:line="240" w:lineRule="auto"/>
            </w:pPr>
            <w:r>
              <w:rPr>
                <w:b/>
                <w:color w:val="FFFFFF"/>
                <w:sz w:val="14"/>
              </w:rPr>
            </w:r>
            <w:r>
              <w:rPr>
                <w:b/>
                <w:color w:val="FFFFFF"/>
                <w:sz w:val="14"/>
              </w:rPr>
              <w:t>Resultado</w:t>
            </w:r>
          </w:p>
        </w:tc>
      </w:tr>
      <w:tr>
        <w:trPr>
          <w:cantSplit/>
        </w:trPr>
        <w:tc>
          <w:tcPr>
            <w:tcW w:type="dxa" w:w="1999"/>
            <w:vAlign w:val="center"/>
          </w:tcPr>
          <w:p>
            <w:pPr>
              <w:spacing w:after="20" w:line="240" w:lineRule="auto"/>
            </w:pPr>
            <w:r>
              <w:rPr>
                <w:sz w:val="14"/>
              </w:rPr>
            </w:r>
            <w:r>
              <w:rPr>
                <w:sz w:val="14"/>
              </w:rPr>
              <w:t>Sí</w:t>
            </w:r>
          </w:p>
        </w:tc>
        <w:tc>
          <w:tcPr>
            <w:tcW w:type="dxa" w:w="1999"/>
            <w:vAlign w:val="center"/>
          </w:tcPr>
          <w:p>
            <w:pPr>
              <w:spacing w:after="20" w:line="240" w:lineRule="auto"/>
            </w:pPr>
            <w:r>
              <w:rPr>
                <w:sz w:val="14"/>
              </w:rPr>
            </w:r>
            <w:r>
              <w:rPr>
                <w:sz w:val="14"/>
              </w:rPr>
              <w:t>Alto tránsito</w:t>
            </w:r>
          </w:p>
        </w:tc>
        <w:tc>
          <w:tcPr>
            <w:tcW w:type="dxa" w:w="1999"/>
            <w:vAlign w:val="center"/>
          </w:tcPr>
          <w:p>
            <w:pPr>
              <w:spacing w:after="20" w:line="240" w:lineRule="auto"/>
            </w:pPr>
            <w:r>
              <w:rPr>
                <w:sz w:val="14"/>
              </w:rPr>
            </w:r>
            <w:r>
              <w:rPr>
                <w:sz w:val="14"/>
              </w:rPr>
              <w:t>No</w:t>
            </w:r>
          </w:p>
        </w:tc>
        <w:tc>
          <w:tcPr>
            <w:tcW w:type="dxa" w:w="1999"/>
            <w:vAlign w:val="center"/>
          </w:tcPr>
          <w:p>
            <w:pPr>
              <w:spacing w:after="20" w:line="240" w:lineRule="auto"/>
            </w:pPr>
            <w:r>
              <w:rPr>
                <w:sz w:val="14"/>
              </w:rPr>
            </w:r>
            <w:r>
              <w:rPr>
                <w:sz w:val="14"/>
              </w:rPr>
              <w:t>No</w:t>
            </w:r>
          </w:p>
        </w:tc>
        <w:tc>
          <w:tcPr>
            <w:tcW w:type="dxa" w:w="1999"/>
            <w:vAlign w:val="center"/>
          </w:tcPr>
          <w:p>
            <w:pPr>
              <w:spacing w:after="20" w:line="240" w:lineRule="auto"/>
            </w:pPr>
            <w:r>
              <w:rPr>
                <w:sz w:val="14"/>
              </w:rPr>
            </w:r>
            <w:r>
              <w:rPr>
                <w:sz w:val="14"/>
              </w:rPr>
              <w:t>Crítica</w:t>
            </w:r>
          </w:p>
        </w:tc>
      </w:tr>
      <w:tr>
        <w:trPr>
          <w:cantSplit/>
        </w:trPr>
        <w:tc>
          <w:tcPr>
            <w:tcW w:type="dxa" w:w="1999"/>
            <w:vAlign w:val="center"/>
            <w:shd w:fill="F2F5F7"/>
          </w:tcPr>
          <w:p>
            <w:pPr>
              <w:spacing w:after="20" w:line="240" w:lineRule="auto"/>
            </w:pPr>
            <w:r>
              <w:rPr>
                <w:sz w:val="14"/>
              </w:rPr>
            </w:r>
            <w:r>
              <w:rPr>
                <w:sz w:val="14"/>
              </w:rPr>
              <w:t>No</w:t>
            </w:r>
          </w:p>
        </w:tc>
        <w:tc>
          <w:tcPr>
            <w:tcW w:type="dxa" w:w="1999"/>
            <w:vAlign w:val="center"/>
            <w:shd w:fill="F2F5F7"/>
          </w:tcPr>
          <w:p>
            <w:pPr>
              <w:spacing w:after="20" w:line="240" w:lineRule="auto"/>
            </w:pPr>
            <w:r>
              <w:rPr>
                <w:sz w:val="14"/>
              </w:rPr>
            </w:r>
            <w:r>
              <w:rPr>
                <w:sz w:val="14"/>
              </w:rPr>
              <w:t>Tránsito medio</w:t>
            </w:r>
          </w:p>
        </w:tc>
        <w:tc>
          <w:tcPr>
            <w:tcW w:type="dxa" w:w="1999"/>
            <w:vAlign w:val="center"/>
            <w:shd w:fill="F2F5F7"/>
          </w:tcPr>
          <w:p>
            <w:pPr>
              <w:spacing w:after="20" w:line="240" w:lineRule="auto"/>
            </w:pPr>
            <w:r>
              <w:rPr>
                <w:sz w:val="14"/>
              </w:rPr>
            </w:r>
            <w:r>
              <w:rPr>
                <w:sz w:val="14"/>
              </w:rPr>
              <w:t>Sí</w:t>
            </w:r>
          </w:p>
        </w:tc>
        <w:tc>
          <w:tcPr>
            <w:tcW w:type="dxa" w:w="1999"/>
            <w:vAlign w:val="center"/>
            <w:shd w:fill="F2F5F7"/>
          </w:tcPr>
          <w:p>
            <w:pPr>
              <w:spacing w:after="20" w:line="240" w:lineRule="auto"/>
            </w:pPr>
            <w:r>
              <w:rPr>
                <w:sz w:val="14"/>
              </w:rPr>
            </w:r>
            <w:r>
              <w:rPr>
                <w:sz w:val="14"/>
              </w:rPr>
              <w:t>No</w:t>
            </w:r>
          </w:p>
        </w:tc>
        <w:tc>
          <w:tcPr>
            <w:tcW w:type="dxa" w:w="1999"/>
            <w:vAlign w:val="center"/>
            <w:shd w:fill="F2F5F7"/>
          </w:tcPr>
          <w:p>
            <w:pPr>
              <w:spacing w:after="20" w:line="240" w:lineRule="auto"/>
            </w:pPr>
            <w:r>
              <w:rPr>
                <w:sz w:val="14"/>
              </w:rPr>
            </w:r>
            <w:r>
              <w:rPr>
                <w:sz w:val="14"/>
              </w:rPr>
              <w:t>Alta</w:t>
            </w:r>
          </w:p>
        </w:tc>
      </w:tr>
      <w:tr>
        <w:trPr>
          <w:cantSplit/>
        </w:trPr>
        <w:tc>
          <w:tcPr>
            <w:tcW w:type="dxa" w:w="1999"/>
            <w:vAlign w:val="center"/>
          </w:tcPr>
          <w:p>
            <w:pPr>
              <w:spacing w:after="20" w:line="240" w:lineRule="auto"/>
            </w:pPr>
            <w:r>
              <w:rPr>
                <w:sz w:val="14"/>
              </w:rPr>
            </w:r>
            <w:r>
              <w:rPr>
                <w:sz w:val="14"/>
              </w:rPr>
              <w:t>Sí</w:t>
            </w:r>
          </w:p>
        </w:tc>
        <w:tc>
          <w:tcPr>
            <w:tcW w:type="dxa" w:w="1999"/>
            <w:vAlign w:val="center"/>
          </w:tcPr>
          <w:p>
            <w:pPr>
              <w:spacing w:after="20" w:line="240" w:lineRule="auto"/>
            </w:pPr>
            <w:r>
              <w:rPr>
                <w:sz w:val="14"/>
              </w:rPr>
            </w:r>
            <w:r>
              <w:rPr>
                <w:sz w:val="14"/>
              </w:rPr>
              <w:t>Bajo tránsito</w:t>
            </w:r>
          </w:p>
        </w:tc>
        <w:tc>
          <w:tcPr>
            <w:tcW w:type="dxa" w:w="1999"/>
            <w:vAlign w:val="center"/>
          </w:tcPr>
          <w:p>
            <w:pPr>
              <w:spacing w:after="20" w:line="240" w:lineRule="auto"/>
            </w:pPr>
            <w:r>
              <w:rPr>
                <w:sz w:val="14"/>
              </w:rPr>
            </w:r>
            <w:r>
              <w:rPr>
                <w:sz w:val="14"/>
              </w:rPr>
              <w:t>No</w:t>
            </w:r>
          </w:p>
        </w:tc>
        <w:tc>
          <w:tcPr>
            <w:tcW w:type="dxa" w:w="1999"/>
            <w:vAlign w:val="center"/>
          </w:tcPr>
          <w:p>
            <w:pPr>
              <w:spacing w:after="20" w:line="240" w:lineRule="auto"/>
            </w:pPr>
            <w:r>
              <w:rPr>
                <w:sz w:val="14"/>
              </w:rPr>
            </w:r>
            <w:r>
              <w:rPr>
                <w:sz w:val="14"/>
              </w:rPr>
              <w:t>No</w:t>
            </w:r>
          </w:p>
        </w:tc>
        <w:tc>
          <w:tcPr>
            <w:tcW w:type="dxa" w:w="1999"/>
            <w:vAlign w:val="center"/>
          </w:tcPr>
          <w:p>
            <w:pPr>
              <w:spacing w:after="20" w:line="240" w:lineRule="auto"/>
            </w:pPr>
            <w:r>
              <w:rPr>
                <w:sz w:val="14"/>
              </w:rPr>
            </w:r>
            <w:r>
              <w:rPr>
                <w:sz w:val="14"/>
              </w:rPr>
              <w:t>Media</w:t>
            </w:r>
          </w:p>
        </w:tc>
      </w:tr>
      <w:tr>
        <w:trPr>
          <w:cantSplit/>
        </w:trPr>
        <w:tc>
          <w:tcPr>
            <w:tcW w:type="dxa" w:w="1999"/>
            <w:vAlign w:val="center"/>
            <w:shd w:fill="F2F5F7"/>
          </w:tcPr>
          <w:p>
            <w:pPr>
              <w:spacing w:after="20" w:line="240" w:lineRule="auto"/>
            </w:pPr>
            <w:r>
              <w:rPr>
                <w:sz w:val="14"/>
              </w:rPr>
            </w:r>
            <w:r>
              <w:rPr>
                <w:sz w:val="14"/>
              </w:rPr>
              <w:t>No</w:t>
            </w:r>
          </w:p>
        </w:tc>
        <w:tc>
          <w:tcPr>
            <w:tcW w:type="dxa" w:w="1999"/>
            <w:vAlign w:val="center"/>
            <w:shd w:fill="F2F5F7"/>
          </w:tcPr>
          <w:p>
            <w:pPr>
              <w:spacing w:after="20" w:line="240" w:lineRule="auto"/>
            </w:pPr>
            <w:r>
              <w:rPr>
                <w:sz w:val="14"/>
              </w:rPr>
            </w:r>
            <w:r>
              <w:rPr>
                <w:sz w:val="14"/>
              </w:rPr>
              <w:t>Bajo tránsito</w:t>
            </w:r>
          </w:p>
        </w:tc>
        <w:tc>
          <w:tcPr>
            <w:tcW w:type="dxa" w:w="1999"/>
            <w:vAlign w:val="center"/>
            <w:shd w:fill="F2F5F7"/>
          </w:tcPr>
          <w:p>
            <w:pPr>
              <w:spacing w:after="20" w:line="240" w:lineRule="auto"/>
            </w:pPr>
            <w:r>
              <w:rPr>
                <w:sz w:val="14"/>
              </w:rPr>
            </w:r>
            <w:r>
              <w:rPr>
                <w:sz w:val="14"/>
              </w:rPr>
              <w:t>No</w:t>
            </w:r>
          </w:p>
        </w:tc>
        <w:tc>
          <w:tcPr>
            <w:tcW w:type="dxa" w:w="1999"/>
            <w:vAlign w:val="center"/>
            <w:shd w:fill="F2F5F7"/>
          </w:tcPr>
          <w:p>
            <w:pPr>
              <w:spacing w:after="20" w:line="240" w:lineRule="auto"/>
            </w:pPr>
            <w:r>
              <w:rPr>
                <w:sz w:val="14"/>
              </w:rPr>
            </w:r>
            <w:r>
              <w:rPr>
                <w:sz w:val="14"/>
              </w:rPr>
              <w:t>No</w:t>
            </w:r>
          </w:p>
        </w:tc>
        <w:tc>
          <w:tcPr>
            <w:tcW w:type="dxa" w:w="1999"/>
            <w:vAlign w:val="center"/>
            <w:shd w:fill="F2F5F7"/>
          </w:tcPr>
          <w:p>
            <w:pPr>
              <w:spacing w:after="20" w:line="240" w:lineRule="auto"/>
            </w:pPr>
            <w:r>
              <w:rPr>
                <w:sz w:val="14"/>
              </w:rPr>
            </w:r>
            <w:r>
              <w:rPr>
                <w:sz w:val="14"/>
              </w:rPr>
              <w:t>Baja</w:t>
            </w:r>
          </w:p>
        </w:tc>
      </w:tr>
    </w:tbl>
    <w:p>
      <w:pPr>
        <w:spacing w:after="20"/>
      </w:pPr>
    </w:p>
    <w:p>
      <w:r>
        <w:t xml:space="preserve">La tabla completa de precedencia está implementada en </w:t>
      </w:r>
      <w:r>
        <w:rPr>
          <w:rFonts w:ascii="Consolas" w:hAnsi="Consolas"/>
          <w:color w:val="2D4652"/>
          <w:sz w:val="16"/>
        </w:rPr>
        <w:t>backend/test/rules.test.js</w:t>
      </w:r>
      <w:r>
        <w:t xml:space="preserve"> y se debe conservar cuando se amplíe el formulario.</w:t>
      </w:r>
    </w:p>
    <w:p>
      <w:pPr>
        <w:pStyle w:val="Heading2"/>
      </w:pPr>
      <w:r>
        <w:t>8. Temas honestos para revisar con el equipo</w:t>
      </w:r>
    </w:p>
    <w:p>
      <w:r>
        <w:t>No todo primer borrador debe defenderse como perfecto. Si el profesor pregunta, explica que se hizo una revisión técnica y señala estas decisiones:</w:t>
      </w:r>
    </w:p>
    <w:p>
      <w:pPr>
        <w:ind w:left="346" w:hanging="346"/>
      </w:pPr>
      <w:r>
        <w:t xml:space="preserve">1. </w:t>
      </w:r>
      <w:r>
        <w:rPr>
          <w:b/>
        </w:rPr>
        <w:t>Vínculo prioridad–SLA:</w:t>
      </w:r>
      <w:r>
        <w:t xml:space="preserve"> </w:t>
      </w:r>
      <w:r>
        <w:rPr>
          <w:rFonts w:ascii="Consolas" w:hAnsi="Consolas"/>
          <w:color w:val="2D4652"/>
          <w:sz w:val="16"/>
        </w:rPr>
        <w:t>sla_politica.prioridad</w:t>
      </w:r>
      <w:r>
        <w:t xml:space="preserve"> y </w:t>
      </w:r>
      <w:r>
        <w:rPr>
          <w:rFonts w:ascii="Consolas" w:hAnsi="Consolas"/>
          <w:color w:val="2D4652"/>
          <w:sz w:val="16"/>
        </w:rPr>
        <w:t>incidencias.prioridad</w:t>
      </w:r>
      <w:r>
        <w:t xml:space="preserve"> usan el mismo enum, pero actualmente no hay foreign key entre tablas. Es una mejora de integridad a evaluar en una revisión de esquema; implica cambiar schema, migración y prueba.</w:t>
      </w:r>
    </w:p>
    <w:p>
      <w:pPr>
        <w:ind w:left="346" w:hanging="346"/>
      </w:pPr>
      <w:r>
        <w:t xml:space="preserve">2. </w:t>
      </w:r>
      <w:r>
        <w:rPr>
          <w:b/>
        </w:rPr>
        <w:t>Política completa:</w:t>
      </w:r>
      <w:r>
        <w:t xml:space="preserve"> las cuatro filas SLA se insertan inicialmente, pero no hay constraint que impida que alguien las elimine/modifique luego. La administración de esa política debe definirse.</w:t>
      </w:r>
    </w:p>
    <w:p>
      <w:pPr>
        <w:ind w:left="346" w:hanging="346"/>
      </w:pPr>
      <w:r>
        <w:t xml:space="preserve">3. </w:t>
      </w:r>
      <w:r>
        <w:rPr>
          <w:b/>
        </w:rPr>
        <w:t>Fotos:</w:t>
      </w:r>
      <w:r>
        <w:t xml:space="preserve"> el modelo relacional está planteado, pero upload, análisis de contenido, almacenamiento y autorización aún no están implementados.</w:t>
      </w:r>
    </w:p>
    <w:p>
      <w:pPr>
        <w:ind w:left="346" w:hanging="346"/>
      </w:pPr>
      <w:r>
        <w:t xml:space="preserve">4. </w:t>
      </w:r>
      <w:r>
        <w:rPr>
          <w:b/>
        </w:rPr>
        <w:t>Auditoría sync:</w:t>
      </w:r>
      <w:r>
        <w:t xml:space="preserve"> tabla inmutable a nivel de triggers y helper existen; no hay worker, retry o conciliación.</w:t>
      </w:r>
    </w:p>
    <w:p>
      <w:pPr>
        <w:ind w:left="346" w:hanging="346"/>
      </w:pPr>
      <w:r>
        <w:t xml:space="preserve">5. </w:t>
      </w:r>
      <w:r>
        <w:rPr>
          <w:b/>
        </w:rPr>
        <w:t>RUT:</w:t>
      </w:r>
      <w:r>
        <w:t xml:space="preserve"> el diseño lo guarda porque el formulario del prototipo lo exige; minimización, máscara, retención y acceso deben revisarse antes de datos reales.</w:t>
      </w:r>
    </w:p>
    <w:p>
      <w:pPr>
        <w:ind w:left="346" w:hanging="346"/>
      </w:pPr>
      <w:r>
        <w:t xml:space="preserve">6. </w:t>
      </w:r>
      <w:r>
        <w:rPr>
          <w:b/>
        </w:rPr>
        <w:t>Tiempo de primera respuesta:</w:t>
      </w:r>
      <w:r>
        <w:t xml:space="preserve"> la columna SLA existe; falta acordar el evento que significa “respondida” para medirlo con consistencia.</w:t>
      </w:r>
    </w:p>
    <w:p>
      <w:r>
        <w:t>No corregir ninguno de estos puntos en silencio. Proponer, registrar el impacto y aprobar la revisión antes de alterar el esquema conforme a las reglas del proyecto.</w:t>
      </w:r>
    </w:p>
    <w:p>
      <w:pPr>
        <w:pStyle w:val="Heading2"/>
      </w:pPr>
      <w:r>
        <w:t>9. Respuestas breves para defensa oral</w:t>
      </w:r>
    </w:p>
    <w:p>
      <w:r>
        <w:rPr>
          <w:b/>
        </w:rPr>
        <w:t>¿El modelo lo entregó la empresa?</w:t>
      </w:r>
      <w:r>
        <w:t xml:space="preserve"> “No. Es una propuesta de diseño para el prototipo, elaborada durante el proyecto con asistencia de IA y revisada frente a las reglas funcionales que tenemos. No la presento como esquema corporativo. Puedo explicar cada entidad y las validaciones, y los puntos que requieren aprobación se documentan.”</w:t>
      </w:r>
    </w:p>
    <w:p>
      <w:r>
        <w:rPr>
          <w:b/>
        </w:rPr>
        <w:t>¿Por qué dejar historial y estado actual?</w:t>
      </w:r>
      <w:r>
        <w:t xml:space="preserve"> “El estado actual permite filtrar rápido; el historial permite reconstruir quién hizo cada transición y cuándo. Resuelven consultas distintas.”</w:t>
      </w:r>
    </w:p>
    <w:p>
      <w:r>
        <w:rPr>
          <w:b/>
        </w:rPr>
        <w:t>¿Por qué guardar prioridad si se puede recalcular?</w:t>
      </w:r>
      <w:r>
        <w:t xml:space="preserve"> “Se calcula al crear y se persiste como resultado auditable del árbol en ese momento. Así una futura modificación de reglas no reescribe silenciosamente cómo se clasificó una incidencia antigua.”</w:t>
      </w:r>
    </w:p>
    <w:p>
      <w:r>
        <w:rPr>
          <w:b/>
        </w:rPr>
        <w:t>¿Qué pasa si la API se salta la validación?</w:t>
      </w:r>
      <w:r>
        <w:t xml:space="preserve"> “Las restricciones y triggers de DB vuelven a validar consistencia y transición; la interfaz y API no son la única barrera.”</w:t>
      </w:r>
    </w:p>
    <w:p>
      <w:r>
        <w:rPr>
          <w:b/>
        </w:rPr>
        <w:t>¿Qué está listo y qué no?</w:t>
      </w:r>
      <w:r>
        <w:t xml:space="preserve"> “El prototipo local tiene backend, PWA de formulario JSON y gestión, KPI, persistencia, autenticación, prioridad e historial, verificados con pruebas y un recorrido sintético. QR gráfico y fotos no están implementados; sincronización real, AWS productivo y DR son fases posteriores.”</w:t>
      </w:r>
    </w:p>
    <w:p>
      <w:pPr>
        <w:pStyle w:val="Heading2"/>
      </w:pPr>
      <w:r>
        <w:t>10. Forma correcta de presentarlo en el informe universitario</w:t>
      </w:r>
    </w:p>
    <w:p>
      <w:r>
        <w:t>Usar: “Se diseñó un modelo relacional inicial para representar los casos de uso del prototipo; se implementaron restricciones y pruebas para validar reglas de integridad.” No usar: “Este es el esquema oficial de Mallplaza”, “la empresa aprobó el modelo” o “la integración productiva está probada”, salvo que después exista evidencia real.</w:t>
      </w:r>
    </w:p>
    <w:p>
      <w:pPr>
        <w:pStyle w:val="Heading1"/>
      </w:pPr>
      <w:r>
        <w:t>Selección y justificación de tecnologías</w:t>
      </w:r>
    </w:p>
    <w:p>
      <w:pPr>
        <w:pStyle w:val="Heading2"/>
      </w:pPr>
      <w:r>
        <w:t>1. Método</w:t>
      </w:r>
    </w:p>
    <w:p>
      <w:r>
        <w:t xml:space="preserve">La guía de proyecto fija Node.js 20, Express, PostgreSQL, Zod, bcrypt, JWT, Multer, Pino, Vite/PWA, Chart.js y AWS Elastic Beanstalk/RDS/S3. Por tanto, esta matriz </w:t>
      </w:r>
      <w:r>
        <w:rPr>
          <w:b/>
        </w:rPr>
        <w:t>justifica y documenta la selección</w:t>
      </w:r>
      <w:r>
        <w:t>, no autoriza a cambiar el stack. Se comparan alternativas razonables para explicar la decisión. Puntaje de 1 (débil) a 5 (muy favorable); resultado = suma de peso × puntaje / 5. Pesos y notas son una evaluación del equipo para discutir, no benchmark independiente.</w:t>
      </w:r>
    </w:p>
    <w:p>
      <w:pPr>
        <w:pStyle w:val="Heading2"/>
      </w:pPr>
      <w:r>
        <w:t>2. Backend: comparación cualitativa/cuantitativa</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trPr>
        <w:tc>
          <w:tcPr>
            <w:tcW w:type="dxa" w:w="1999"/>
            <w:vAlign w:val="center"/>
            <w:shd w:fill="24485B"/>
          </w:tcPr>
          <w:p>
            <w:pPr>
              <w:spacing w:after="20" w:line="240" w:lineRule="auto"/>
            </w:pPr>
            <w:r>
              <w:rPr>
                <w:b/>
                <w:color w:val="FFFFFF"/>
                <w:sz w:val="14"/>
              </w:rPr>
            </w:r>
            <w:r>
              <w:rPr>
                <w:b/>
                <w:color w:val="FFFFFF"/>
                <w:sz w:val="14"/>
              </w:rPr>
              <w:t>Criterio</w:t>
            </w:r>
          </w:p>
        </w:tc>
        <w:tc>
          <w:tcPr>
            <w:tcW w:type="dxa" w:w="1999"/>
            <w:vAlign w:val="center"/>
            <w:shd w:fill="24485B"/>
          </w:tcPr>
          <w:p>
            <w:pPr>
              <w:spacing w:after="20" w:line="240" w:lineRule="auto"/>
            </w:pPr>
            <w:r>
              <w:rPr>
                <w:b/>
                <w:color w:val="FFFFFF"/>
                <w:sz w:val="14"/>
              </w:rPr>
            </w:r>
            <w:r>
              <w:rPr>
                <w:b/>
                <w:color w:val="FFFFFF"/>
                <w:sz w:val="14"/>
              </w:rPr>
              <w:t>Peso</w:t>
            </w:r>
          </w:p>
        </w:tc>
        <w:tc>
          <w:tcPr>
            <w:tcW w:type="dxa" w:w="1999"/>
            <w:vAlign w:val="center"/>
            <w:shd w:fill="24485B"/>
          </w:tcPr>
          <w:p>
            <w:pPr>
              <w:spacing w:after="20" w:line="240" w:lineRule="auto"/>
            </w:pPr>
            <w:r>
              <w:rPr>
                <w:b/>
                <w:color w:val="FFFFFF"/>
                <w:sz w:val="14"/>
              </w:rPr>
            </w:r>
            <w:r>
              <w:rPr>
                <w:b/>
                <w:color w:val="FFFFFF"/>
                <w:sz w:val="14"/>
              </w:rPr>
              <w:t>Node 20 + Express</w:t>
            </w:r>
          </w:p>
        </w:tc>
        <w:tc>
          <w:tcPr>
            <w:tcW w:type="dxa" w:w="1999"/>
            <w:vAlign w:val="center"/>
            <w:shd w:fill="24485B"/>
          </w:tcPr>
          <w:p>
            <w:pPr>
              <w:spacing w:after="20" w:line="240" w:lineRule="auto"/>
            </w:pPr>
            <w:r>
              <w:rPr>
                <w:b/>
                <w:color w:val="FFFFFF"/>
                <w:sz w:val="14"/>
              </w:rPr>
            </w:r>
            <w:r>
              <w:rPr>
                <w:b/>
                <w:color w:val="FFFFFF"/>
                <w:sz w:val="14"/>
              </w:rPr>
              <w:t>Python + Django REST</w:t>
            </w:r>
          </w:p>
        </w:tc>
        <w:tc>
          <w:tcPr>
            <w:tcW w:type="dxa" w:w="1999"/>
            <w:vAlign w:val="center"/>
            <w:shd w:fill="24485B"/>
          </w:tcPr>
          <w:p>
            <w:pPr>
              <w:spacing w:after="20" w:line="240" w:lineRule="auto"/>
            </w:pPr>
            <w:r>
              <w:rPr>
                <w:b/>
                <w:color w:val="FFFFFF"/>
                <w:sz w:val="14"/>
              </w:rPr>
            </w:r>
            <w:r>
              <w:rPr>
                <w:b/>
                <w:color w:val="FFFFFF"/>
                <w:sz w:val="14"/>
              </w:rPr>
              <w:t>Java + Spring Boot</w:t>
            </w:r>
          </w:p>
        </w:tc>
      </w:tr>
      <w:tr>
        <w:trPr>
          <w:cantSplit/>
        </w:trPr>
        <w:tc>
          <w:tcPr>
            <w:tcW w:type="dxa" w:w="1999"/>
            <w:vAlign w:val="center"/>
          </w:tcPr>
          <w:p>
            <w:pPr>
              <w:spacing w:after="20" w:line="240" w:lineRule="auto"/>
            </w:pPr>
            <w:r>
              <w:rPr>
                <w:sz w:val="14"/>
              </w:rPr>
            </w:r>
            <w:r>
              <w:rPr>
                <w:sz w:val="14"/>
              </w:rPr>
              <w:t>Ajuste a equipo/stack definido</w:t>
            </w:r>
          </w:p>
        </w:tc>
        <w:tc>
          <w:tcPr>
            <w:tcW w:type="dxa" w:w="1999"/>
            <w:vAlign w:val="center"/>
          </w:tcPr>
          <w:p>
            <w:pPr>
              <w:spacing w:after="20" w:line="240" w:lineRule="auto"/>
            </w:pPr>
            <w:r>
              <w:rPr>
                <w:sz w:val="14"/>
              </w:rPr>
            </w:r>
            <w:r>
              <w:rPr>
                <w:sz w:val="14"/>
              </w:rPr>
              <w:t>25%</w:t>
            </w:r>
          </w:p>
        </w:tc>
        <w:tc>
          <w:tcPr>
            <w:tcW w:type="dxa" w:w="1999"/>
            <w:vAlign w:val="center"/>
          </w:tcPr>
          <w:p>
            <w:pPr>
              <w:spacing w:after="20" w:line="240" w:lineRule="auto"/>
            </w:pPr>
            <w:r>
              <w:rPr>
                <w:sz w:val="14"/>
              </w:rPr>
            </w:r>
            <w:r>
              <w:rPr>
                <w:sz w:val="14"/>
              </w:rPr>
              <w:t>5</w:t>
            </w:r>
          </w:p>
        </w:tc>
        <w:tc>
          <w:tcPr>
            <w:tcW w:type="dxa" w:w="1999"/>
            <w:vAlign w:val="center"/>
          </w:tcPr>
          <w:p>
            <w:pPr>
              <w:spacing w:after="20" w:line="240" w:lineRule="auto"/>
            </w:pPr>
            <w:r>
              <w:rPr>
                <w:sz w:val="14"/>
              </w:rPr>
            </w:r>
            <w:r>
              <w:rPr>
                <w:sz w:val="14"/>
              </w:rPr>
              <w:t>2</w:t>
            </w:r>
          </w:p>
        </w:tc>
        <w:tc>
          <w:tcPr>
            <w:tcW w:type="dxa" w:w="1999"/>
            <w:vAlign w:val="center"/>
          </w:tcPr>
          <w:p>
            <w:pPr>
              <w:spacing w:after="20" w:line="240" w:lineRule="auto"/>
            </w:pPr>
            <w:r>
              <w:rPr>
                <w:sz w:val="14"/>
              </w:rPr>
            </w:r>
            <w:r>
              <w:rPr>
                <w:sz w:val="14"/>
              </w:rPr>
              <w:t>2</w:t>
            </w:r>
          </w:p>
        </w:tc>
      </w:tr>
      <w:tr>
        <w:trPr>
          <w:cantSplit/>
        </w:trPr>
        <w:tc>
          <w:tcPr>
            <w:tcW w:type="dxa" w:w="1999"/>
            <w:vAlign w:val="center"/>
            <w:shd w:fill="F2F5F7"/>
          </w:tcPr>
          <w:p>
            <w:pPr>
              <w:spacing w:after="20" w:line="240" w:lineRule="auto"/>
            </w:pPr>
            <w:r>
              <w:rPr>
                <w:sz w:val="14"/>
              </w:rPr>
            </w:r>
            <w:r>
              <w:rPr>
                <w:sz w:val="14"/>
              </w:rPr>
              <w:t>Velocidad para API y MVP</w:t>
            </w:r>
          </w:p>
        </w:tc>
        <w:tc>
          <w:tcPr>
            <w:tcW w:type="dxa" w:w="1999"/>
            <w:vAlign w:val="center"/>
            <w:shd w:fill="F2F5F7"/>
          </w:tcPr>
          <w:p>
            <w:pPr>
              <w:spacing w:after="20" w:line="240" w:lineRule="auto"/>
            </w:pPr>
            <w:r>
              <w:rPr>
                <w:sz w:val="14"/>
              </w:rPr>
            </w:r>
            <w:r>
              <w:rPr>
                <w:sz w:val="14"/>
              </w:rPr>
              <w:t>20%</w:t>
            </w:r>
          </w:p>
        </w:tc>
        <w:tc>
          <w:tcPr>
            <w:tcW w:type="dxa" w:w="1999"/>
            <w:vAlign w:val="center"/>
            <w:shd w:fill="F2F5F7"/>
          </w:tcPr>
          <w:p>
            <w:pPr>
              <w:spacing w:after="20" w:line="240" w:lineRule="auto"/>
            </w:pPr>
            <w:r>
              <w:rPr>
                <w:sz w:val="14"/>
              </w:rPr>
            </w:r>
            <w:r>
              <w:rPr>
                <w:sz w:val="14"/>
              </w:rPr>
              <w:t>5</w:t>
            </w:r>
          </w:p>
        </w:tc>
        <w:tc>
          <w:tcPr>
            <w:tcW w:type="dxa" w:w="1999"/>
            <w:vAlign w:val="center"/>
            <w:shd w:fill="F2F5F7"/>
          </w:tcPr>
          <w:p>
            <w:pPr>
              <w:spacing w:after="20" w:line="240" w:lineRule="auto"/>
            </w:pPr>
            <w:r>
              <w:rPr>
                <w:sz w:val="14"/>
              </w:rPr>
            </w:r>
            <w:r>
              <w:rPr>
                <w:sz w:val="14"/>
              </w:rPr>
              <w:t>4</w:t>
            </w:r>
          </w:p>
        </w:tc>
        <w:tc>
          <w:tcPr>
            <w:tcW w:type="dxa" w:w="1999"/>
            <w:vAlign w:val="center"/>
            <w:shd w:fill="F2F5F7"/>
          </w:tcPr>
          <w:p>
            <w:pPr>
              <w:spacing w:after="20" w:line="240" w:lineRule="auto"/>
            </w:pPr>
            <w:r>
              <w:rPr>
                <w:sz w:val="14"/>
              </w:rPr>
            </w:r>
            <w:r>
              <w:rPr>
                <w:sz w:val="14"/>
              </w:rPr>
              <w:t>3</w:t>
            </w:r>
          </w:p>
        </w:tc>
      </w:tr>
      <w:tr>
        <w:trPr>
          <w:cantSplit/>
        </w:trPr>
        <w:tc>
          <w:tcPr>
            <w:tcW w:type="dxa" w:w="1999"/>
            <w:vAlign w:val="center"/>
          </w:tcPr>
          <w:p>
            <w:pPr>
              <w:spacing w:after="20" w:line="240" w:lineRule="auto"/>
            </w:pPr>
            <w:r>
              <w:rPr>
                <w:sz w:val="14"/>
              </w:rPr>
            </w:r>
            <w:r>
              <w:rPr>
                <w:sz w:val="14"/>
              </w:rPr>
              <w:t>Ecosistema y mantenimiento</w:t>
            </w:r>
          </w:p>
        </w:tc>
        <w:tc>
          <w:tcPr>
            <w:tcW w:type="dxa" w:w="1999"/>
            <w:vAlign w:val="center"/>
          </w:tcPr>
          <w:p>
            <w:pPr>
              <w:spacing w:after="20" w:line="240" w:lineRule="auto"/>
            </w:pPr>
            <w:r>
              <w:rPr>
                <w:sz w:val="14"/>
              </w:rPr>
            </w:r>
            <w:r>
              <w:rPr>
                <w:sz w:val="14"/>
              </w:rPr>
              <w:t>15%</w:t>
            </w:r>
          </w:p>
        </w:tc>
        <w:tc>
          <w:tcPr>
            <w:tcW w:type="dxa" w:w="1999"/>
            <w:vAlign w:val="center"/>
          </w:tcPr>
          <w:p>
            <w:pPr>
              <w:spacing w:after="20" w:line="240" w:lineRule="auto"/>
            </w:pPr>
            <w:r>
              <w:rPr>
                <w:sz w:val="14"/>
              </w:rPr>
            </w:r>
            <w:r>
              <w:rPr>
                <w:sz w:val="14"/>
              </w:rPr>
              <w:t>4</w:t>
            </w:r>
          </w:p>
        </w:tc>
        <w:tc>
          <w:tcPr>
            <w:tcW w:type="dxa" w:w="1999"/>
            <w:vAlign w:val="center"/>
          </w:tcPr>
          <w:p>
            <w:pPr>
              <w:spacing w:after="20" w:line="240" w:lineRule="auto"/>
            </w:pPr>
            <w:r>
              <w:rPr>
                <w:sz w:val="14"/>
              </w:rPr>
            </w:r>
            <w:r>
              <w:rPr>
                <w:sz w:val="14"/>
              </w:rPr>
              <w:t>4</w:t>
            </w:r>
          </w:p>
        </w:tc>
        <w:tc>
          <w:tcPr>
            <w:tcW w:type="dxa" w:w="1999"/>
            <w:vAlign w:val="center"/>
          </w:tcPr>
          <w:p>
            <w:pPr>
              <w:spacing w:after="20" w:line="240" w:lineRule="auto"/>
            </w:pPr>
            <w:r>
              <w:rPr>
                <w:sz w:val="14"/>
              </w:rPr>
            </w:r>
            <w:r>
              <w:rPr>
                <w:sz w:val="14"/>
              </w:rPr>
              <w:t>5</w:t>
            </w:r>
          </w:p>
        </w:tc>
      </w:tr>
      <w:tr>
        <w:trPr>
          <w:cantSplit/>
        </w:trPr>
        <w:tc>
          <w:tcPr>
            <w:tcW w:type="dxa" w:w="1999"/>
            <w:vAlign w:val="center"/>
            <w:shd w:fill="F2F5F7"/>
          </w:tcPr>
          <w:p>
            <w:pPr>
              <w:spacing w:after="20" w:line="240" w:lineRule="auto"/>
            </w:pPr>
            <w:r>
              <w:rPr>
                <w:sz w:val="14"/>
              </w:rPr>
            </w:r>
            <w:r>
              <w:rPr>
                <w:sz w:val="14"/>
              </w:rPr>
              <w:t>Integración con PWA y JSON</w:t>
            </w:r>
          </w:p>
        </w:tc>
        <w:tc>
          <w:tcPr>
            <w:tcW w:type="dxa" w:w="1999"/>
            <w:vAlign w:val="center"/>
            <w:shd w:fill="F2F5F7"/>
          </w:tcPr>
          <w:p>
            <w:pPr>
              <w:spacing w:after="20" w:line="240" w:lineRule="auto"/>
            </w:pPr>
            <w:r>
              <w:rPr>
                <w:sz w:val="14"/>
              </w:rPr>
            </w:r>
            <w:r>
              <w:rPr>
                <w:sz w:val="14"/>
              </w:rPr>
              <w:t>15%</w:t>
            </w:r>
          </w:p>
        </w:tc>
        <w:tc>
          <w:tcPr>
            <w:tcW w:type="dxa" w:w="1999"/>
            <w:vAlign w:val="center"/>
            <w:shd w:fill="F2F5F7"/>
          </w:tcPr>
          <w:p>
            <w:pPr>
              <w:spacing w:after="20" w:line="240" w:lineRule="auto"/>
            </w:pPr>
            <w:r>
              <w:rPr>
                <w:sz w:val="14"/>
              </w:rPr>
            </w:r>
            <w:r>
              <w:rPr>
                <w:sz w:val="14"/>
              </w:rPr>
              <w:t>5</w:t>
            </w:r>
          </w:p>
        </w:tc>
        <w:tc>
          <w:tcPr>
            <w:tcW w:type="dxa" w:w="1999"/>
            <w:vAlign w:val="center"/>
            <w:shd w:fill="F2F5F7"/>
          </w:tcPr>
          <w:p>
            <w:pPr>
              <w:spacing w:after="20" w:line="240" w:lineRule="auto"/>
            </w:pPr>
            <w:r>
              <w:rPr>
                <w:sz w:val="14"/>
              </w:rPr>
            </w:r>
            <w:r>
              <w:rPr>
                <w:sz w:val="14"/>
              </w:rPr>
              <w:t>4</w:t>
            </w:r>
          </w:p>
        </w:tc>
        <w:tc>
          <w:tcPr>
            <w:tcW w:type="dxa" w:w="1999"/>
            <w:vAlign w:val="center"/>
            <w:shd w:fill="F2F5F7"/>
          </w:tcPr>
          <w:p>
            <w:pPr>
              <w:spacing w:after="20" w:line="240" w:lineRule="auto"/>
            </w:pPr>
            <w:r>
              <w:rPr>
                <w:sz w:val="14"/>
              </w:rPr>
            </w:r>
            <w:r>
              <w:rPr>
                <w:sz w:val="14"/>
              </w:rPr>
              <w:t>4</w:t>
            </w:r>
          </w:p>
        </w:tc>
      </w:tr>
      <w:tr>
        <w:trPr>
          <w:cantSplit/>
        </w:trPr>
        <w:tc>
          <w:tcPr>
            <w:tcW w:type="dxa" w:w="1999"/>
            <w:vAlign w:val="center"/>
          </w:tcPr>
          <w:p>
            <w:pPr>
              <w:spacing w:after="20" w:line="240" w:lineRule="auto"/>
            </w:pPr>
            <w:r>
              <w:rPr>
                <w:sz w:val="14"/>
              </w:rPr>
            </w:r>
            <w:r>
              <w:rPr>
                <w:sz w:val="14"/>
              </w:rPr>
              <w:t>Control explícito del diseño</w:t>
            </w:r>
          </w:p>
        </w:tc>
        <w:tc>
          <w:tcPr>
            <w:tcW w:type="dxa" w:w="1999"/>
            <w:vAlign w:val="center"/>
          </w:tcPr>
          <w:p>
            <w:pPr>
              <w:spacing w:after="20" w:line="240" w:lineRule="auto"/>
            </w:pPr>
            <w:r>
              <w:rPr>
                <w:sz w:val="14"/>
              </w:rPr>
            </w:r>
            <w:r>
              <w:rPr>
                <w:sz w:val="14"/>
              </w:rPr>
              <w:t>10%</w:t>
            </w:r>
          </w:p>
        </w:tc>
        <w:tc>
          <w:tcPr>
            <w:tcW w:type="dxa" w:w="1999"/>
            <w:vAlign w:val="center"/>
          </w:tcPr>
          <w:p>
            <w:pPr>
              <w:spacing w:after="20" w:line="240" w:lineRule="auto"/>
            </w:pPr>
            <w:r>
              <w:rPr>
                <w:sz w:val="14"/>
              </w:rPr>
            </w:r>
            <w:r>
              <w:rPr>
                <w:sz w:val="14"/>
              </w:rPr>
              <w:t>4</w:t>
            </w:r>
          </w:p>
        </w:tc>
        <w:tc>
          <w:tcPr>
            <w:tcW w:type="dxa" w:w="1999"/>
            <w:vAlign w:val="center"/>
          </w:tcPr>
          <w:p>
            <w:pPr>
              <w:spacing w:after="20" w:line="240" w:lineRule="auto"/>
            </w:pPr>
            <w:r>
              <w:rPr>
                <w:sz w:val="14"/>
              </w:rPr>
            </w:r>
            <w:r>
              <w:rPr>
                <w:sz w:val="14"/>
              </w:rPr>
              <w:t>3</w:t>
            </w:r>
          </w:p>
        </w:tc>
        <w:tc>
          <w:tcPr>
            <w:tcW w:type="dxa" w:w="1999"/>
            <w:vAlign w:val="center"/>
          </w:tcPr>
          <w:p>
            <w:pPr>
              <w:spacing w:after="20" w:line="240" w:lineRule="auto"/>
            </w:pPr>
            <w:r>
              <w:rPr>
                <w:sz w:val="14"/>
              </w:rPr>
            </w:r>
            <w:r>
              <w:rPr>
                <w:sz w:val="14"/>
              </w:rPr>
              <w:t>3</w:t>
            </w:r>
          </w:p>
        </w:tc>
      </w:tr>
      <w:tr>
        <w:trPr>
          <w:cantSplit/>
        </w:trPr>
        <w:tc>
          <w:tcPr>
            <w:tcW w:type="dxa" w:w="1999"/>
            <w:vAlign w:val="center"/>
            <w:shd w:fill="F2F5F7"/>
          </w:tcPr>
          <w:p>
            <w:pPr>
              <w:spacing w:after="20" w:line="240" w:lineRule="auto"/>
            </w:pPr>
            <w:r>
              <w:rPr>
                <w:sz w:val="14"/>
              </w:rPr>
            </w:r>
            <w:r>
              <w:rPr>
                <w:sz w:val="14"/>
              </w:rPr>
              <w:t>Facilidad de despliegue AWS</w:t>
            </w:r>
          </w:p>
        </w:tc>
        <w:tc>
          <w:tcPr>
            <w:tcW w:type="dxa" w:w="1999"/>
            <w:vAlign w:val="center"/>
            <w:shd w:fill="F2F5F7"/>
          </w:tcPr>
          <w:p>
            <w:pPr>
              <w:spacing w:after="20" w:line="240" w:lineRule="auto"/>
            </w:pPr>
            <w:r>
              <w:rPr>
                <w:sz w:val="14"/>
              </w:rPr>
            </w:r>
            <w:r>
              <w:rPr>
                <w:sz w:val="14"/>
              </w:rPr>
              <w:t>10%</w:t>
            </w:r>
          </w:p>
        </w:tc>
        <w:tc>
          <w:tcPr>
            <w:tcW w:type="dxa" w:w="1999"/>
            <w:vAlign w:val="center"/>
            <w:shd w:fill="F2F5F7"/>
          </w:tcPr>
          <w:p>
            <w:pPr>
              <w:spacing w:after="20" w:line="240" w:lineRule="auto"/>
            </w:pPr>
            <w:r>
              <w:rPr>
                <w:sz w:val="14"/>
              </w:rPr>
            </w:r>
            <w:r>
              <w:rPr>
                <w:sz w:val="14"/>
              </w:rPr>
              <w:t>4</w:t>
            </w:r>
          </w:p>
        </w:tc>
        <w:tc>
          <w:tcPr>
            <w:tcW w:type="dxa" w:w="1999"/>
            <w:vAlign w:val="center"/>
            <w:shd w:fill="F2F5F7"/>
          </w:tcPr>
          <w:p>
            <w:pPr>
              <w:spacing w:after="20" w:line="240" w:lineRule="auto"/>
            </w:pPr>
            <w:r>
              <w:rPr>
                <w:sz w:val="14"/>
              </w:rPr>
            </w:r>
            <w:r>
              <w:rPr>
                <w:sz w:val="14"/>
              </w:rPr>
              <w:t>4</w:t>
            </w:r>
          </w:p>
        </w:tc>
        <w:tc>
          <w:tcPr>
            <w:tcW w:type="dxa" w:w="1999"/>
            <w:vAlign w:val="center"/>
            <w:shd w:fill="F2F5F7"/>
          </w:tcPr>
          <w:p>
            <w:pPr>
              <w:spacing w:after="20" w:line="240" w:lineRule="auto"/>
            </w:pPr>
            <w:r>
              <w:rPr>
                <w:sz w:val="14"/>
              </w:rPr>
            </w:r>
            <w:r>
              <w:rPr>
                <w:sz w:val="14"/>
              </w:rPr>
              <w:t>4</w:t>
            </w:r>
          </w:p>
        </w:tc>
      </w:tr>
      <w:tr>
        <w:trPr>
          <w:cantSplit/>
        </w:trPr>
        <w:tc>
          <w:tcPr>
            <w:tcW w:type="dxa" w:w="1999"/>
            <w:vAlign w:val="center"/>
          </w:tcPr>
          <w:p>
            <w:pPr>
              <w:spacing w:after="20" w:line="240" w:lineRule="auto"/>
            </w:pPr>
            <w:r>
              <w:rPr>
                <w:sz w:val="14"/>
              </w:rPr>
            </w:r>
            <w:r>
              <w:rPr>
                <w:sz w:val="14"/>
              </w:rPr>
              <w:t>Curva/costo de operación inicial</w:t>
            </w:r>
          </w:p>
        </w:tc>
        <w:tc>
          <w:tcPr>
            <w:tcW w:type="dxa" w:w="1999"/>
            <w:vAlign w:val="center"/>
          </w:tcPr>
          <w:p>
            <w:pPr>
              <w:spacing w:after="20" w:line="240" w:lineRule="auto"/>
            </w:pPr>
            <w:r>
              <w:rPr>
                <w:sz w:val="14"/>
              </w:rPr>
            </w:r>
            <w:r>
              <w:rPr>
                <w:sz w:val="14"/>
              </w:rPr>
              <w:t>5%</w:t>
            </w:r>
          </w:p>
        </w:tc>
        <w:tc>
          <w:tcPr>
            <w:tcW w:type="dxa" w:w="1999"/>
            <w:vAlign w:val="center"/>
          </w:tcPr>
          <w:p>
            <w:pPr>
              <w:spacing w:after="20" w:line="240" w:lineRule="auto"/>
            </w:pPr>
            <w:r>
              <w:rPr>
                <w:sz w:val="14"/>
              </w:rPr>
            </w:r>
            <w:r>
              <w:rPr>
                <w:sz w:val="14"/>
              </w:rPr>
              <w:t>4</w:t>
            </w:r>
          </w:p>
        </w:tc>
        <w:tc>
          <w:tcPr>
            <w:tcW w:type="dxa" w:w="1999"/>
            <w:vAlign w:val="center"/>
          </w:tcPr>
          <w:p>
            <w:pPr>
              <w:spacing w:after="20" w:line="240" w:lineRule="auto"/>
            </w:pPr>
            <w:r>
              <w:rPr>
                <w:sz w:val="14"/>
              </w:rPr>
            </w:r>
            <w:r>
              <w:rPr>
                <w:sz w:val="14"/>
              </w:rPr>
              <w:t>4</w:t>
            </w:r>
          </w:p>
        </w:tc>
        <w:tc>
          <w:tcPr>
            <w:tcW w:type="dxa" w:w="1999"/>
            <w:vAlign w:val="center"/>
          </w:tcPr>
          <w:p>
            <w:pPr>
              <w:spacing w:after="20" w:line="240" w:lineRule="auto"/>
            </w:pPr>
            <w:r>
              <w:rPr>
                <w:sz w:val="14"/>
              </w:rPr>
            </w:r>
            <w:r>
              <w:rPr>
                <w:sz w:val="14"/>
              </w:rPr>
              <w:t>2</w:t>
            </w:r>
          </w:p>
        </w:tc>
      </w:tr>
      <w:tr>
        <w:trPr>
          <w:cantSplit/>
        </w:trPr>
        <w:tc>
          <w:tcPr>
            <w:tcW w:type="dxa" w:w="1999"/>
            <w:vAlign w:val="center"/>
            <w:shd w:fill="F2F5F7"/>
          </w:tcPr>
          <w:p>
            <w:pPr>
              <w:spacing w:after="20" w:line="240" w:lineRule="auto"/>
            </w:pPr>
            <w:r>
              <w:rPr>
                <w:sz w:val="14"/>
              </w:rPr>
            </w:r>
            <w:r>
              <w:rPr>
                <w:b/>
                <w:sz w:val="14"/>
              </w:rPr>
              <w:t>Resultado ponderado</w:t>
            </w:r>
          </w:p>
        </w:tc>
        <w:tc>
          <w:tcPr>
            <w:tcW w:type="dxa" w:w="1999"/>
            <w:vAlign w:val="center"/>
            <w:shd w:fill="F2F5F7"/>
          </w:tcPr>
          <w:p>
            <w:pPr>
              <w:spacing w:after="20" w:line="240" w:lineRule="auto"/>
            </w:pPr>
            <w:r>
              <w:rPr>
                <w:sz w:val="14"/>
              </w:rPr>
            </w:r>
            <w:r>
              <w:rPr>
                <w:b/>
                <w:sz w:val="14"/>
              </w:rPr>
              <w:t>100%</w:t>
            </w:r>
          </w:p>
        </w:tc>
        <w:tc>
          <w:tcPr>
            <w:tcW w:type="dxa" w:w="1999"/>
            <w:vAlign w:val="center"/>
            <w:shd w:fill="F2F5F7"/>
          </w:tcPr>
          <w:p>
            <w:pPr>
              <w:spacing w:after="20" w:line="240" w:lineRule="auto"/>
            </w:pPr>
            <w:r>
              <w:rPr>
                <w:sz w:val="14"/>
              </w:rPr>
            </w:r>
            <w:r>
              <w:rPr>
                <w:b/>
                <w:sz w:val="14"/>
              </w:rPr>
              <w:t>92/100</w:t>
            </w:r>
          </w:p>
        </w:tc>
        <w:tc>
          <w:tcPr>
            <w:tcW w:type="dxa" w:w="1999"/>
            <w:vAlign w:val="center"/>
            <w:shd w:fill="F2F5F7"/>
          </w:tcPr>
          <w:p>
            <w:pPr>
              <w:spacing w:after="20" w:line="240" w:lineRule="auto"/>
            </w:pPr>
            <w:r>
              <w:rPr>
                <w:sz w:val="14"/>
              </w:rPr>
            </w:r>
            <w:r>
              <w:rPr>
                <w:b/>
                <w:sz w:val="14"/>
              </w:rPr>
              <w:t>68/100</w:t>
            </w:r>
          </w:p>
        </w:tc>
        <w:tc>
          <w:tcPr>
            <w:tcW w:type="dxa" w:w="1999"/>
            <w:vAlign w:val="center"/>
            <w:shd w:fill="F2F5F7"/>
          </w:tcPr>
          <w:p>
            <w:pPr>
              <w:spacing w:after="20" w:line="240" w:lineRule="auto"/>
            </w:pPr>
            <w:r>
              <w:rPr>
                <w:sz w:val="14"/>
              </w:rPr>
            </w:r>
            <w:r>
              <w:rPr>
                <w:b/>
                <w:sz w:val="14"/>
              </w:rPr>
              <w:t>65/100</w:t>
            </w:r>
          </w:p>
        </w:tc>
      </w:tr>
    </w:tbl>
    <w:p>
      <w:pPr>
        <w:spacing w:after="20"/>
      </w:pPr>
    </w:p>
    <w:p>
      <w:r>
        <w:rPr>
          <w:b/>
        </w:rPr>
        <w:t>Por qué Express:</w:t>
      </w:r>
      <w:r>
        <w:t xml:space="preserve"> el equipo ya estableció Node y Express; el modelo HTTP JSON, su ecosistema de pruebas y la reutilización de JavaScript entre frontend/backend reducen la fricción del MVP. Express deja decisiones de estructura y validación en manos del equipo, por lo que se agregan módulos explícitos (Zod, middleware de auth, reglas puras, servicios). Django/Spring son opciones válidas, pero su cambio aumenta aprendizaje y divergencia sin resolver una necesidad demostrada en este alcance.</w:t>
      </w:r>
    </w:p>
    <w:p>
      <w:pPr>
        <w:pStyle w:val="Heading2"/>
      </w:pPr>
      <w:r>
        <w:t>3. Base de datos: comparación</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trPr>
        <w:tc>
          <w:tcPr>
            <w:tcW w:type="dxa" w:w="1999"/>
            <w:vAlign w:val="center"/>
            <w:shd w:fill="24485B"/>
          </w:tcPr>
          <w:p>
            <w:pPr>
              <w:spacing w:after="20" w:line="240" w:lineRule="auto"/>
            </w:pPr>
            <w:r>
              <w:rPr>
                <w:b/>
                <w:color w:val="FFFFFF"/>
                <w:sz w:val="14"/>
              </w:rPr>
            </w:r>
            <w:r>
              <w:rPr>
                <w:b/>
                <w:color w:val="FFFFFF"/>
                <w:sz w:val="14"/>
              </w:rPr>
              <w:t>Criterio</w:t>
            </w:r>
          </w:p>
        </w:tc>
        <w:tc>
          <w:tcPr>
            <w:tcW w:type="dxa" w:w="1999"/>
            <w:vAlign w:val="center"/>
            <w:shd w:fill="24485B"/>
          </w:tcPr>
          <w:p>
            <w:pPr>
              <w:spacing w:after="20" w:line="240" w:lineRule="auto"/>
            </w:pPr>
            <w:r>
              <w:rPr>
                <w:b/>
                <w:color w:val="FFFFFF"/>
                <w:sz w:val="14"/>
              </w:rPr>
            </w:r>
            <w:r>
              <w:rPr>
                <w:b/>
                <w:color w:val="FFFFFF"/>
                <w:sz w:val="14"/>
              </w:rPr>
              <w:t>Peso</w:t>
            </w:r>
          </w:p>
        </w:tc>
        <w:tc>
          <w:tcPr>
            <w:tcW w:type="dxa" w:w="1999"/>
            <w:vAlign w:val="center"/>
            <w:shd w:fill="24485B"/>
          </w:tcPr>
          <w:p>
            <w:pPr>
              <w:spacing w:after="20" w:line="240" w:lineRule="auto"/>
            </w:pPr>
            <w:r>
              <w:rPr>
                <w:b/>
                <w:color w:val="FFFFFF"/>
                <w:sz w:val="14"/>
              </w:rPr>
            </w:r>
            <w:r>
              <w:rPr>
                <w:b/>
                <w:color w:val="FFFFFF"/>
                <w:sz w:val="14"/>
              </w:rPr>
              <w:t>PostgreSQL</w:t>
            </w:r>
          </w:p>
        </w:tc>
        <w:tc>
          <w:tcPr>
            <w:tcW w:type="dxa" w:w="1999"/>
            <w:vAlign w:val="center"/>
            <w:shd w:fill="24485B"/>
          </w:tcPr>
          <w:p>
            <w:pPr>
              <w:spacing w:after="20" w:line="240" w:lineRule="auto"/>
            </w:pPr>
            <w:r>
              <w:rPr>
                <w:b/>
                <w:color w:val="FFFFFF"/>
                <w:sz w:val="14"/>
              </w:rPr>
            </w:r>
            <w:r>
              <w:rPr>
                <w:b/>
                <w:color w:val="FFFFFF"/>
                <w:sz w:val="14"/>
              </w:rPr>
              <w:t>MySQL</w:t>
            </w:r>
          </w:p>
        </w:tc>
        <w:tc>
          <w:tcPr>
            <w:tcW w:type="dxa" w:w="1999"/>
            <w:vAlign w:val="center"/>
            <w:shd w:fill="24485B"/>
          </w:tcPr>
          <w:p>
            <w:pPr>
              <w:spacing w:after="20" w:line="240" w:lineRule="auto"/>
            </w:pPr>
            <w:r>
              <w:rPr>
                <w:b/>
                <w:color w:val="FFFFFF"/>
                <w:sz w:val="14"/>
              </w:rPr>
            </w:r>
            <w:r>
              <w:rPr>
                <w:b/>
                <w:color w:val="FFFFFF"/>
                <w:sz w:val="14"/>
              </w:rPr>
              <w:t>MongoDB</w:t>
            </w:r>
          </w:p>
        </w:tc>
      </w:tr>
      <w:tr>
        <w:trPr>
          <w:cantSplit/>
        </w:trPr>
        <w:tc>
          <w:tcPr>
            <w:tcW w:type="dxa" w:w="1999"/>
            <w:vAlign w:val="center"/>
          </w:tcPr>
          <w:p>
            <w:pPr>
              <w:spacing w:after="20" w:line="240" w:lineRule="auto"/>
            </w:pPr>
            <w:r>
              <w:rPr>
                <w:sz w:val="14"/>
              </w:rPr>
            </w:r>
            <w:r>
              <w:rPr>
                <w:sz w:val="14"/>
              </w:rPr>
              <w:t>Integridad relacional, FK, CHECK y triggers</w:t>
            </w:r>
          </w:p>
        </w:tc>
        <w:tc>
          <w:tcPr>
            <w:tcW w:type="dxa" w:w="1999"/>
            <w:vAlign w:val="center"/>
          </w:tcPr>
          <w:p>
            <w:pPr>
              <w:spacing w:after="20" w:line="240" w:lineRule="auto"/>
            </w:pPr>
            <w:r>
              <w:rPr>
                <w:sz w:val="14"/>
              </w:rPr>
            </w:r>
            <w:r>
              <w:rPr>
                <w:sz w:val="14"/>
              </w:rPr>
              <w:t>30%</w:t>
            </w:r>
          </w:p>
        </w:tc>
        <w:tc>
          <w:tcPr>
            <w:tcW w:type="dxa" w:w="1999"/>
            <w:vAlign w:val="center"/>
          </w:tcPr>
          <w:p>
            <w:pPr>
              <w:spacing w:after="20" w:line="240" w:lineRule="auto"/>
            </w:pPr>
            <w:r>
              <w:rPr>
                <w:sz w:val="14"/>
              </w:rPr>
            </w:r>
            <w:r>
              <w:rPr>
                <w:sz w:val="14"/>
              </w:rPr>
              <w:t>5</w:t>
            </w:r>
          </w:p>
        </w:tc>
        <w:tc>
          <w:tcPr>
            <w:tcW w:type="dxa" w:w="1999"/>
            <w:vAlign w:val="center"/>
          </w:tcPr>
          <w:p>
            <w:pPr>
              <w:spacing w:after="20" w:line="240" w:lineRule="auto"/>
            </w:pPr>
            <w:r>
              <w:rPr>
                <w:sz w:val="14"/>
              </w:rPr>
            </w:r>
            <w:r>
              <w:rPr>
                <w:sz w:val="14"/>
              </w:rPr>
              <w:t>4</w:t>
            </w:r>
          </w:p>
        </w:tc>
        <w:tc>
          <w:tcPr>
            <w:tcW w:type="dxa" w:w="1999"/>
            <w:vAlign w:val="center"/>
          </w:tcPr>
          <w:p>
            <w:pPr>
              <w:spacing w:after="20" w:line="240" w:lineRule="auto"/>
            </w:pPr>
            <w:r>
              <w:rPr>
                <w:sz w:val="14"/>
              </w:rPr>
            </w:r>
            <w:r>
              <w:rPr>
                <w:sz w:val="14"/>
              </w:rPr>
              <w:t>2</w:t>
            </w:r>
          </w:p>
        </w:tc>
      </w:tr>
      <w:tr>
        <w:trPr>
          <w:cantSplit/>
        </w:trPr>
        <w:tc>
          <w:tcPr>
            <w:tcW w:type="dxa" w:w="1999"/>
            <w:vAlign w:val="center"/>
            <w:shd w:fill="F2F5F7"/>
          </w:tcPr>
          <w:p>
            <w:pPr>
              <w:spacing w:after="20" w:line="240" w:lineRule="auto"/>
            </w:pPr>
            <w:r>
              <w:rPr>
                <w:sz w:val="14"/>
              </w:rPr>
            </w:r>
            <w:r>
              <w:rPr>
                <w:sz w:val="14"/>
              </w:rPr>
              <w:t>Consultas SQL y agregaciones KPI</w:t>
            </w:r>
          </w:p>
        </w:tc>
        <w:tc>
          <w:tcPr>
            <w:tcW w:type="dxa" w:w="1999"/>
            <w:vAlign w:val="center"/>
            <w:shd w:fill="F2F5F7"/>
          </w:tcPr>
          <w:p>
            <w:pPr>
              <w:spacing w:after="20" w:line="240" w:lineRule="auto"/>
            </w:pPr>
            <w:r>
              <w:rPr>
                <w:sz w:val="14"/>
              </w:rPr>
            </w:r>
            <w:r>
              <w:rPr>
                <w:sz w:val="14"/>
              </w:rPr>
              <w:t>25%</w:t>
            </w:r>
          </w:p>
        </w:tc>
        <w:tc>
          <w:tcPr>
            <w:tcW w:type="dxa" w:w="1999"/>
            <w:vAlign w:val="center"/>
            <w:shd w:fill="F2F5F7"/>
          </w:tcPr>
          <w:p>
            <w:pPr>
              <w:spacing w:after="20" w:line="240" w:lineRule="auto"/>
            </w:pPr>
            <w:r>
              <w:rPr>
                <w:sz w:val="14"/>
              </w:rPr>
            </w:r>
            <w:r>
              <w:rPr>
                <w:sz w:val="14"/>
              </w:rPr>
              <w:t>5</w:t>
            </w:r>
          </w:p>
        </w:tc>
        <w:tc>
          <w:tcPr>
            <w:tcW w:type="dxa" w:w="1999"/>
            <w:vAlign w:val="center"/>
            <w:shd w:fill="F2F5F7"/>
          </w:tcPr>
          <w:p>
            <w:pPr>
              <w:spacing w:after="20" w:line="240" w:lineRule="auto"/>
            </w:pPr>
            <w:r>
              <w:rPr>
                <w:sz w:val="14"/>
              </w:rPr>
            </w:r>
            <w:r>
              <w:rPr>
                <w:sz w:val="14"/>
              </w:rPr>
              <w:t>4</w:t>
            </w:r>
          </w:p>
        </w:tc>
        <w:tc>
          <w:tcPr>
            <w:tcW w:type="dxa" w:w="1999"/>
            <w:vAlign w:val="center"/>
            <w:shd w:fill="F2F5F7"/>
          </w:tcPr>
          <w:p>
            <w:pPr>
              <w:spacing w:after="20" w:line="240" w:lineRule="auto"/>
            </w:pPr>
            <w:r>
              <w:rPr>
                <w:sz w:val="14"/>
              </w:rPr>
            </w:r>
            <w:r>
              <w:rPr>
                <w:sz w:val="14"/>
              </w:rPr>
              <w:t>3</w:t>
            </w:r>
          </w:p>
        </w:tc>
      </w:tr>
      <w:tr>
        <w:trPr>
          <w:cantSplit/>
        </w:trPr>
        <w:tc>
          <w:tcPr>
            <w:tcW w:type="dxa" w:w="1999"/>
            <w:vAlign w:val="center"/>
          </w:tcPr>
          <w:p>
            <w:pPr>
              <w:spacing w:after="20" w:line="240" w:lineRule="auto"/>
            </w:pPr>
            <w:r>
              <w:rPr>
                <w:sz w:val="14"/>
              </w:rPr>
            </w:r>
            <w:r>
              <w:rPr>
                <w:sz w:val="14"/>
              </w:rPr>
              <w:t>Tipos y restricciones útiles al dominio</w:t>
            </w:r>
          </w:p>
        </w:tc>
        <w:tc>
          <w:tcPr>
            <w:tcW w:type="dxa" w:w="1999"/>
            <w:vAlign w:val="center"/>
          </w:tcPr>
          <w:p>
            <w:pPr>
              <w:spacing w:after="20" w:line="240" w:lineRule="auto"/>
            </w:pPr>
            <w:r>
              <w:rPr>
                <w:sz w:val="14"/>
              </w:rPr>
            </w:r>
            <w:r>
              <w:rPr>
                <w:sz w:val="14"/>
              </w:rPr>
              <w:t>15%</w:t>
            </w:r>
          </w:p>
        </w:tc>
        <w:tc>
          <w:tcPr>
            <w:tcW w:type="dxa" w:w="1999"/>
            <w:vAlign w:val="center"/>
          </w:tcPr>
          <w:p>
            <w:pPr>
              <w:spacing w:after="20" w:line="240" w:lineRule="auto"/>
            </w:pPr>
            <w:r>
              <w:rPr>
                <w:sz w:val="14"/>
              </w:rPr>
            </w:r>
            <w:r>
              <w:rPr>
                <w:sz w:val="14"/>
              </w:rPr>
              <w:t>5</w:t>
            </w:r>
          </w:p>
        </w:tc>
        <w:tc>
          <w:tcPr>
            <w:tcW w:type="dxa" w:w="1999"/>
            <w:vAlign w:val="center"/>
          </w:tcPr>
          <w:p>
            <w:pPr>
              <w:spacing w:after="20" w:line="240" w:lineRule="auto"/>
            </w:pPr>
            <w:r>
              <w:rPr>
                <w:sz w:val="14"/>
              </w:rPr>
            </w:r>
            <w:r>
              <w:rPr>
                <w:sz w:val="14"/>
              </w:rPr>
              <w:t>4</w:t>
            </w:r>
          </w:p>
        </w:tc>
        <w:tc>
          <w:tcPr>
            <w:tcW w:type="dxa" w:w="1999"/>
            <w:vAlign w:val="center"/>
          </w:tcPr>
          <w:p>
            <w:pPr>
              <w:spacing w:after="20" w:line="240" w:lineRule="auto"/>
            </w:pPr>
            <w:r>
              <w:rPr>
                <w:sz w:val="14"/>
              </w:rPr>
            </w:r>
            <w:r>
              <w:rPr>
                <w:sz w:val="14"/>
              </w:rPr>
              <w:t>3</w:t>
            </w:r>
          </w:p>
        </w:tc>
      </w:tr>
      <w:tr>
        <w:trPr>
          <w:cantSplit/>
        </w:trPr>
        <w:tc>
          <w:tcPr>
            <w:tcW w:type="dxa" w:w="1999"/>
            <w:vAlign w:val="center"/>
            <w:shd w:fill="F2F5F7"/>
          </w:tcPr>
          <w:p>
            <w:pPr>
              <w:spacing w:after="20" w:line="240" w:lineRule="auto"/>
            </w:pPr>
            <w:r>
              <w:rPr>
                <w:sz w:val="14"/>
              </w:rPr>
            </w:r>
            <w:r>
              <w:rPr>
                <w:sz w:val="14"/>
              </w:rPr>
              <w:t>Operación administrada en AWS</w:t>
            </w:r>
          </w:p>
        </w:tc>
        <w:tc>
          <w:tcPr>
            <w:tcW w:type="dxa" w:w="1999"/>
            <w:vAlign w:val="center"/>
            <w:shd w:fill="F2F5F7"/>
          </w:tcPr>
          <w:p>
            <w:pPr>
              <w:spacing w:after="20" w:line="240" w:lineRule="auto"/>
            </w:pPr>
            <w:r>
              <w:rPr>
                <w:sz w:val="14"/>
              </w:rPr>
            </w:r>
            <w:r>
              <w:rPr>
                <w:sz w:val="14"/>
              </w:rPr>
              <w:t>15%</w:t>
            </w:r>
          </w:p>
        </w:tc>
        <w:tc>
          <w:tcPr>
            <w:tcW w:type="dxa" w:w="1999"/>
            <w:vAlign w:val="center"/>
            <w:shd w:fill="F2F5F7"/>
          </w:tcPr>
          <w:p>
            <w:pPr>
              <w:spacing w:after="20" w:line="240" w:lineRule="auto"/>
            </w:pPr>
            <w:r>
              <w:rPr>
                <w:sz w:val="14"/>
              </w:rPr>
            </w:r>
            <w:r>
              <w:rPr>
                <w:sz w:val="14"/>
              </w:rPr>
              <w:t>5</w:t>
            </w:r>
          </w:p>
        </w:tc>
        <w:tc>
          <w:tcPr>
            <w:tcW w:type="dxa" w:w="1999"/>
            <w:vAlign w:val="center"/>
            <w:shd w:fill="F2F5F7"/>
          </w:tcPr>
          <w:p>
            <w:pPr>
              <w:spacing w:after="20" w:line="240" w:lineRule="auto"/>
            </w:pPr>
            <w:r>
              <w:rPr>
                <w:sz w:val="14"/>
              </w:rPr>
            </w:r>
            <w:r>
              <w:rPr>
                <w:sz w:val="14"/>
              </w:rPr>
              <w:t>5</w:t>
            </w:r>
          </w:p>
        </w:tc>
        <w:tc>
          <w:tcPr>
            <w:tcW w:type="dxa" w:w="1999"/>
            <w:vAlign w:val="center"/>
            <w:shd w:fill="F2F5F7"/>
          </w:tcPr>
          <w:p>
            <w:pPr>
              <w:spacing w:after="20" w:line="240" w:lineRule="auto"/>
            </w:pPr>
            <w:r>
              <w:rPr>
                <w:sz w:val="14"/>
              </w:rPr>
            </w:r>
            <w:r>
              <w:rPr>
                <w:sz w:val="14"/>
              </w:rPr>
              <w:t>4</w:t>
            </w:r>
          </w:p>
        </w:tc>
      </w:tr>
      <w:tr>
        <w:trPr>
          <w:cantSplit/>
        </w:trPr>
        <w:tc>
          <w:tcPr>
            <w:tcW w:type="dxa" w:w="1999"/>
            <w:vAlign w:val="center"/>
          </w:tcPr>
          <w:p>
            <w:pPr>
              <w:spacing w:after="20" w:line="240" w:lineRule="auto"/>
            </w:pPr>
            <w:r>
              <w:rPr>
                <w:sz w:val="14"/>
              </w:rPr>
            </w:r>
            <w:r>
              <w:rPr>
                <w:sz w:val="14"/>
              </w:rPr>
              <w:t>Ajuste al esquema aprobado</w:t>
            </w:r>
          </w:p>
        </w:tc>
        <w:tc>
          <w:tcPr>
            <w:tcW w:type="dxa" w:w="1999"/>
            <w:vAlign w:val="center"/>
          </w:tcPr>
          <w:p>
            <w:pPr>
              <w:spacing w:after="20" w:line="240" w:lineRule="auto"/>
            </w:pPr>
            <w:r>
              <w:rPr>
                <w:sz w:val="14"/>
              </w:rPr>
            </w:r>
            <w:r>
              <w:rPr>
                <w:sz w:val="14"/>
              </w:rPr>
              <w:t>15%</w:t>
            </w:r>
          </w:p>
        </w:tc>
        <w:tc>
          <w:tcPr>
            <w:tcW w:type="dxa" w:w="1999"/>
            <w:vAlign w:val="center"/>
          </w:tcPr>
          <w:p>
            <w:pPr>
              <w:spacing w:after="20" w:line="240" w:lineRule="auto"/>
            </w:pPr>
            <w:r>
              <w:rPr>
                <w:sz w:val="14"/>
              </w:rPr>
            </w:r>
            <w:r>
              <w:rPr>
                <w:sz w:val="14"/>
              </w:rPr>
              <w:t>5</w:t>
            </w:r>
          </w:p>
        </w:tc>
        <w:tc>
          <w:tcPr>
            <w:tcW w:type="dxa" w:w="1999"/>
            <w:vAlign w:val="center"/>
          </w:tcPr>
          <w:p>
            <w:pPr>
              <w:spacing w:after="20" w:line="240" w:lineRule="auto"/>
            </w:pPr>
            <w:r>
              <w:rPr>
                <w:sz w:val="14"/>
              </w:rPr>
            </w:r>
            <w:r>
              <w:rPr>
                <w:sz w:val="14"/>
              </w:rPr>
              <w:t>3</w:t>
            </w:r>
          </w:p>
        </w:tc>
        <w:tc>
          <w:tcPr>
            <w:tcW w:type="dxa" w:w="1999"/>
            <w:vAlign w:val="center"/>
          </w:tcPr>
          <w:p>
            <w:pPr>
              <w:spacing w:after="20" w:line="240" w:lineRule="auto"/>
            </w:pPr>
            <w:r>
              <w:rPr>
                <w:sz w:val="14"/>
              </w:rPr>
            </w:r>
            <w:r>
              <w:rPr>
                <w:sz w:val="14"/>
              </w:rPr>
              <w:t>2</w:t>
            </w:r>
          </w:p>
        </w:tc>
      </w:tr>
      <w:tr>
        <w:trPr>
          <w:cantSplit/>
        </w:trPr>
        <w:tc>
          <w:tcPr>
            <w:tcW w:type="dxa" w:w="1999"/>
            <w:vAlign w:val="center"/>
            <w:shd w:fill="F2F5F7"/>
          </w:tcPr>
          <w:p>
            <w:pPr>
              <w:spacing w:after="20" w:line="240" w:lineRule="auto"/>
            </w:pPr>
            <w:r>
              <w:rPr>
                <w:sz w:val="14"/>
              </w:rPr>
            </w:r>
            <w:r>
              <w:rPr>
                <w:b/>
                <w:sz w:val="14"/>
              </w:rPr>
              <w:t>Resultado ponderado</w:t>
            </w:r>
          </w:p>
        </w:tc>
        <w:tc>
          <w:tcPr>
            <w:tcW w:type="dxa" w:w="1999"/>
            <w:vAlign w:val="center"/>
            <w:shd w:fill="F2F5F7"/>
          </w:tcPr>
          <w:p>
            <w:pPr>
              <w:spacing w:after="20" w:line="240" w:lineRule="auto"/>
            </w:pPr>
            <w:r>
              <w:rPr>
                <w:sz w:val="14"/>
              </w:rPr>
            </w:r>
            <w:r>
              <w:rPr>
                <w:b/>
                <w:sz w:val="14"/>
              </w:rPr>
              <w:t>100%</w:t>
            </w:r>
          </w:p>
        </w:tc>
        <w:tc>
          <w:tcPr>
            <w:tcW w:type="dxa" w:w="1999"/>
            <w:vAlign w:val="center"/>
            <w:shd w:fill="F2F5F7"/>
          </w:tcPr>
          <w:p>
            <w:pPr>
              <w:spacing w:after="20" w:line="240" w:lineRule="auto"/>
            </w:pPr>
            <w:r>
              <w:rPr>
                <w:sz w:val="14"/>
              </w:rPr>
            </w:r>
            <w:r>
              <w:rPr>
                <w:b/>
                <w:sz w:val="14"/>
              </w:rPr>
              <w:t>100/100</w:t>
            </w:r>
          </w:p>
        </w:tc>
        <w:tc>
          <w:tcPr>
            <w:tcW w:type="dxa" w:w="1999"/>
            <w:vAlign w:val="center"/>
            <w:shd w:fill="F2F5F7"/>
          </w:tcPr>
          <w:p>
            <w:pPr>
              <w:spacing w:after="20" w:line="240" w:lineRule="auto"/>
            </w:pPr>
            <w:r>
              <w:rPr>
                <w:sz w:val="14"/>
              </w:rPr>
            </w:r>
            <w:r>
              <w:rPr>
                <w:b/>
                <w:sz w:val="14"/>
              </w:rPr>
              <w:t>80/100</w:t>
            </w:r>
          </w:p>
        </w:tc>
        <w:tc>
          <w:tcPr>
            <w:tcW w:type="dxa" w:w="1999"/>
            <w:vAlign w:val="center"/>
            <w:shd w:fill="F2F5F7"/>
          </w:tcPr>
          <w:p>
            <w:pPr>
              <w:spacing w:after="20" w:line="240" w:lineRule="auto"/>
            </w:pPr>
            <w:r>
              <w:rPr>
                <w:sz w:val="14"/>
              </w:rPr>
            </w:r>
            <w:r>
              <w:rPr>
                <w:b/>
                <w:sz w:val="14"/>
              </w:rPr>
              <w:t>54/100</w:t>
            </w:r>
          </w:p>
        </w:tc>
      </w:tr>
    </w:tbl>
    <w:p>
      <w:pPr>
        <w:spacing w:after="20"/>
      </w:pPr>
    </w:p>
    <w:p>
      <w:r>
        <w:rPr>
          <w:b/>
        </w:rPr>
        <w:t>Por qué PostgreSQL:</w:t>
      </w:r>
      <w:r>
        <w:t xml:space="preserve"> el esquema ya depende de enums, checks, triggers, funciones PL/pgSQL, claves foráneas y consultas de fecha/KPI. Migrar a documental o cambiar dialecto agrega riesgo y reescritura, mientras que el dominio es relacional y debe preservar historial auditable.</w:t>
      </w:r>
    </w:p>
    <w:p>
      <w:pPr>
        <w:pStyle w:val="Heading2"/>
      </w:pPr>
      <w:r>
        <w:t>4. Frontend y gráficos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24485B"/>
          </w:tcPr>
          <w:p>
            <w:pPr>
              <w:spacing w:after="20" w:line="240" w:lineRule="auto"/>
            </w:pPr>
            <w:r>
              <w:rPr>
                <w:b/>
                <w:color w:val="FFFFFF"/>
                <w:sz w:val="14"/>
              </w:rPr>
            </w:r>
            <w:r>
              <w:rPr>
                <w:b/>
                <w:color w:val="FFFFFF"/>
                <w:sz w:val="14"/>
              </w:rPr>
              <w:t>Opción</w:t>
            </w:r>
          </w:p>
        </w:tc>
        <w:tc>
          <w:tcPr>
            <w:tcW w:type="dxa" w:w="2498"/>
            <w:vAlign w:val="center"/>
            <w:shd w:fill="24485B"/>
          </w:tcPr>
          <w:p>
            <w:pPr>
              <w:spacing w:after="20" w:line="240" w:lineRule="auto"/>
            </w:pPr>
            <w:r>
              <w:rPr>
                <w:b/>
                <w:color w:val="FFFFFF"/>
                <w:sz w:val="14"/>
              </w:rPr>
            </w:r>
            <w:r>
              <w:rPr>
                <w:b/>
                <w:color w:val="FFFFFF"/>
                <w:sz w:val="14"/>
              </w:rPr>
              <w:t>Ventaja para esta solución</w:t>
            </w:r>
          </w:p>
        </w:tc>
        <w:tc>
          <w:tcPr>
            <w:tcW w:type="dxa" w:w="2498"/>
            <w:vAlign w:val="center"/>
            <w:shd w:fill="24485B"/>
          </w:tcPr>
          <w:p>
            <w:pPr>
              <w:spacing w:after="20" w:line="240" w:lineRule="auto"/>
            </w:pPr>
            <w:r>
              <w:rPr>
                <w:b/>
                <w:color w:val="FFFFFF"/>
                <w:sz w:val="14"/>
              </w:rPr>
            </w:r>
            <w:r>
              <w:rPr>
                <w:b/>
                <w:color w:val="FFFFFF"/>
                <w:sz w:val="14"/>
              </w:rPr>
              <w:t>Costo/riesgo</w:t>
            </w:r>
          </w:p>
        </w:tc>
        <w:tc>
          <w:tcPr>
            <w:tcW w:type="dxa" w:w="2498"/>
            <w:vAlign w:val="center"/>
            <w:shd w:fill="24485B"/>
          </w:tcPr>
          <w:p>
            <w:pPr>
              <w:spacing w:after="20" w:line="240" w:lineRule="auto"/>
            </w:pPr>
            <w:r>
              <w:rPr>
                <w:b/>
                <w:color w:val="FFFFFF"/>
                <w:sz w:val="14"/>
              </w:rPr>
            </w:r>
            <w:r>
              <w:rPr>
                <w:b/>
                <w:color w:val="FFFFFF"/>
                <w:sz w:val="14"/>
              </w:rPr>
              <w:t>Decisión</w:t>
            </w:r>
          </w:p>
        </w:tc>
      </w:tr>
      <w:tr>
        <w:trPr>
          <w:cantSplit/>
        </w:trPr>
        <w:tc>
          <w:tcPr>
            <w:tcW w:type="dxa" w:w="2498"/>
            <w:vAlign w:val="center"/>
          </w:tcPr>
          <w:p>
            <w:pPr>
              <w:spacing w:after="20" w:line="240" w:lineRule="auto"/>
            </w:pPr>
            <w:r>
              <w:rPr>
                <w:sz w:val="14"/>
              </w:rPr>
            </w:r>
            <w:r>
              <w:rPr>
                <w:sz w:val="14"/>
              </w:rPr>
              <w:t>Vite + PWA</w:t>
            </w:r>
          </w:p>
        </w:tc>
        <w:tc>
          <w:tcPr>
            <w:tcW w:type="dxa" w:w="2498"/>
            <w:vAlign w:val="center"/>
          </w:tcPr>
          <w:p>
            <w:pPr>
              <w:spacing w:after="20" w:line="240" w:lineRule="auto"/>
            </w:pPr>
            <w:r>
              <w:rPr>
                <w:sz w:val="14"/>
              </w:rPr>
            </w:r>
            <w:r>
              <w:rPr>
                <w:sz w:val="14"/>
              </w:rPr>
              <w:t>Build rápido, despliegue estático, experiencia instalable y buena respuesta en móvil</w:t>
            </w:r>
          </w:p>
        </w:tc>
        <w:tc>
          <w:tcPr>
            <w:tcW w:type="dxa" w:w="2498"/>
            <w:vAlign w:val="center"/>
          </w:tcPr>
          <w:p>
            <w:pPr>
              <w:spacing w:after="20" w:line="240" w:lineRule="auto"/>
            </w:pPr>
            <w:r>
              <w:rPr>
                <w:sz w:val="14"/>
              </w:rPr>
            </w:r>
            <w:r>
              <w:rPr>
                <w:sz w:val="14"/>
              </w:rPr>
              <w:t>Equipo implementa accesibilidad, formularios y estrategia offline</w:t>
            </w:r>
          </w:p>
        </w:tc>
        <w:tc>
          <w:tcPr>
            <w:tcW w:type="dxa" w:w="2498"/>
            <w:vAlign w:val="center"/>
          </w:tcPr>
          <w:p>
            <w:pPr>
              <w:spacing w:after="20" w:line="240" w:lineRule="auto"/>
            </w:pPr>
            <w:r>
              <w:rPr>
                <w:sz w:val="14"/>
              </w:rPr>
            </w:r>
            <w:r>
              <w:rPr>
                <w:sz w:val="14"/>
              </w:rPr>
              <w:t>Seleccionado por stack</w:t>
            </w:r>
          </w:p>
        </w:tc>
      </w:tr>
      <w:tr>
        <w:trPr>
          <w:cantSplit/>
        </w:trPr>
        <w:tc>
          <w:tcPr>
            <w:tcW w:type="dxa" w:w="2498"/>
            <w:vAlign w:val="center"/>
            <w:shd w:fill="F2F5F7"/>
          </w:tcPr>
          <w:p>
            <w:pPr>
              <w:spacing w:after="20" w:line="240" w:lineRule="auto"/>
            </w:pPr>
            <w:r>
              <w:rPr>
                <w:sz w:val="14"/>
              </w:rPr>
            </w:r>
            <w:r>
              <w:rPr>
                <w:sz w:val="14"/>
              </w:rPr>
              <w:t>Next.js</w:t>
            </w:r>
          </w:p>
        </w:tc>
        <w:tc>
          <w:tcPr>
            <w:tcW w:type="dxa" w:w="2498"/>
            <w:vAlign w:val="center"/>
            <w:shd w:fill="F2F5F7"/>
          </w:tcPr>
          <w:p>
            <w:pPr>
              <w:spacing w:after="20" w:line="240" w:lineRule="auto"/>
            </w:pPr>
            <w:r>
              <w:rPr>
                <w:sz w:val="14"/>
              </w:rPr>
            </w:r>
            <w:r>
              <w:rPr>
                <w:sz w:val="14"/>
              </w:rPr>
              <w:t>SSR/routing integrado y ecosistema amplio</w:t>
            </w:r>
          </w:p>
        </w:tc>
        <w:tc>
          <w:tcPr>
            <w:tcW w:type="dxa" w:w="2498"/>
            <w:vAlign w:val="center"/>
            <w:shd w:fill="F2F5F7"/>
          </w:tcPr>
          <w:p>
            <w:pPr>
              <w:spacing w:after="20" w:line="240" w:lineRule="auto"/>
            </w:pPr>
            <w:r>
              <w:rPr>
                <w:sz w:val="14"/>
              </w:rPr>
            </w:r>
            <w:r>
              <w:rPr>
                <w:sz w:val="14"/>
              </w:rPr>
              <w:t>SSR no es requisito para formulario interno/QR; operación más compleja</w:t>
            </w:r>
          </w:p>
        </w:tc>
        <w:tc>
          <w:tcPr>
            <w:tcW w:type="dxa" w:w="2498"/>
            <w:vAlign w:val="center"/>
            <w:shd w:fill="F2F5F7"/>
          </w:tcPr>
          <w:p>
            <w:pPr>
              <w:spacing w:after="20" w:line="240" w:lineRule="auto"/>
            </w:pPr>
            <w:r>
              <w:rPr>
                <w:sz w:val="14"/>
              </w:rPr>
            </w:r>
            <w:r>
              <w:rPr>
                <w:sz w:val="14"/>
              </w:rPr>
              <w:t>No seleccionado para MVP</w:t>
            </w:r>
          </w:p>
        </w:tc>
      </w:tr>
      <w:tr>
        <w:trPr>
          <w:cantSplit/>
        </w:trPr>
        <w:tc>
          <w:tcPr>
            <w:tcW w:type="dxa" w:w="2498"/>
            <w:vAlign w:val="center"/>
          </w:tcPr>
          <w:p>
            <w:pPr>
              <w:spacing w:after="20" w:line="240" w:lineRule="auto"/>
            </w:pPr>
            <w:r>
              <w:rPr>
                <w:sz w:val="14"/>
              </w:rPr>
            </w:r>
            <w:r>
              <w:rPr>
                <w:sz w:val="14"/>
              </w:rPr>
              <w:t>Chart.js</w:t>
            </w:r>
          </w:p>
        </w:tc>
        <w:tc>
          <w:tcPr>
            <w:tcW w:type="dxa" w:w="2498"/>
            <w:vAlign w:val="center"/>
          </w:tcPr>
          <w:p>
            <w:pPr>
              <w:spacing w:after="20" w:line="240" w:lineRule="auto"/>
            </w:pPr>
            <w:r>
              <w:rPr>
                <w:sz w:val="14"/>
              </w:rPr>
            </w:r>
            <w:r>
              <w:rPr>
                <w:sz w:val="14"/>
              </w:rPr>
              <w:t>Gráficos convencionales para KPI y dashboard</w:t>
            </w:r>
          </w:p>
        </w:tc>
        <w:tc>
          <w:tcPr>
            <w:tcW w:type="dxa" w:w="2498"/>
            <w:vAlign w:val="center"/>
          </w:tcPr>
          <w:p>
            <w:pPr>
              <w:spacing w:after="20" w:line="240" w:lineRule="auto"/>
            </w:pPr>
            <w:r>
              <w:rPr>
                <w:sz w:val="14"/>
              </w:rPr>
            </w:r>
            <w:r>
              <w:rPr>
                <w:sz w:val="14"/>
              </w:rPr>
              <w:t>Personalización avanzada manual</w:t>
            </w:r>
          </w:p>
        </w:tc>
        <w:tc>
          <w:tcPr>
            <w:tcW w:type="dxa" w:w="2498"/>
            <w:vAlign w:val="center"/>
          </w:tcPr>
          <w:p>
            <w:pPr>
              <w:spacing w:after="20" w:line="240" w:lineRule="auto"/>
            </w:pPr>
            <w:r>
              <w:rPr>
                <w:sz w:val="14"/>
              </w:rPr>
            </w:r>
            <w:r>
              <w:rPr>
                <w:sz w:val="14"/>
              </w:rPr>
              <w:t>Seleccionado por stack</w:t>
            </w:r>
          </w:p>
        </w:tc>
      </w:tr>
      <w:tr>
        <w:trPr>
          <w:cantSplit/>
        </w:trPr>
        <w:tc>
          <w:tcPr>
            <w:tcW w:type="dxa" w:w="2498"/>
            <w:vAlign w:val="center"/>
            <w:shd w:fill="F2F5F7"/>
          </w:tcPr>
          <w:p>
            <w:pPr>
              <w:spacing w:after="20" w:line="240" w:lineRule="auto"/>
            </w:pPr>
            <w:r>
              <w:rPr>
                <w:sz w:val="14"/>
              </w:rPr>
            </w:r>
            <w:r>
              <w:rPr>
                <w:sz w:val="14"/>
              </w:rPr>
              <w:t>ECharts</w:t>
            </w:r>
          </w:p>
        </w:tc>
        <w:tc>
          <w:tcPr>
            <w:tcW w:type="dxa" w:w="2498"/>
            <w:vAlign w:val="center"/>
            <w:shd w:fill="F2F5F7"/>
          </w:tcPr>
          <w:p>
            <w:pPr>
              <w:spacing w:after="20" w:line="240" w:lineRule="auto"/>
            </w:pPr>
            <w:r>
              <w:rPr>
                <w:sz w:val="14"/>
              </w:rPr>
            </w:r>
            <w:r>
              <w:rPr>
                <w:sz w:val="14"/>
              </w:rPr>
              <w:t>Amplia variedad de visualizaciones</w:t>
            </w:r>
          </w:p>
        </w:tc>
        <w:tc>
          <w:tcPr>
            <w:tcW w:type="dxa" w:w="2498"/>
            <w:vAlign w:val="center"/>
            <w:shd w:fill="F2F5F7"/>
          </w:tcPr>
          <w:p>
            <w:pPr>
              <w:spacing w:after="20" w:line="240" w:lineRule="auto"/>
            </w:pPr>
            <w:r>
              <w:rPr>
                <w:sz w:val="14"/>
              </w:rPr>
            </w:r>
            <w:r>
              <w:rPr>
                <w:sz w:val="14"/>
              </w:rPr>
              <w:t>Más capacidades que las necesarias al inicio</w:t>
            </w:r>
          </w:p>
        </w:tc>
        <w:tc>
          <w:tcPr>
            <w:tcW w:type="dxa" w:w="2498"/>
            <w:vAlign w:val="center"/>
            <w:shd w:fill="F2F5F7"/>
          </w:tcPr>
          <w:p>
            <w:pPr>
              <w:spacing w:after="20" w:line="240" w:lineRule="auto"/>
            </w:pPr>
            <w:r>
              <w:rPr>
                <w:sz w:val="14"/>
              </w:rPr>
            </w:r>
            <w:r>
              <w:rPr>
                <w:sz w:val="14"/>
              </w:rPr>
              <w:t>Alternativa no adoptada</w:t>
            </w:r>
          </w:p>
        </w:tc>
      </w:tr>
    </w:tbl>
    <w:p>
      <w:pPr>
        <w:spacing w:after="20"/>
      </w:pPr>
    </w:p>
    <w:p>
      <w:r>
        <w:t>El frontend Vite/PWA está implementado como prototipo local: formulario JSON, login Jefatura, cola, filtros, detalle/historial y panel KPI. No procesa fotografías ni genera un QR gráfico distribuible; el build local no implica publicación productiva.</w:t>
      </w:r>
    </w:p>
    <w:p>
      <w:pPr>
        <w:pStyle w:val="Heading2"/>
      </w:pPr>
      <w:r>
        <w:t>5. Plataforma de ejecución y servicios TI</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24485B"/>
          </w:tcPr>
          <w:p>
            <w:pPr>
              <w:spacing w:after="20" w:line="240" w:lineRule="auto"/>
            </w:pPr>
            <w:r>
              <w:rPr>
                <w:b/>
                <w:color w:val="FFFFFF"/>
                <w:sz w:val="14"/>
              </w:rPr>
            </w:r>
            <w:r>
              <w:rPr>
                <w:b/>
                <w:color w:val="FFFFFF"/>
                <w:sz w:val="14"/>
              </w:rPr>
              <w:t>Capa</w:t>
            </w:r>
          </w:p>
        </w:tc>
        <w:tc>
          <w:tcPr>
            <w:tcW w:type="dxa" w:w="2498"/>
            <w:vAlign w:val="center"/>
            <w:shd w:fill="24485B"/>
          </w:tcPr>
          <w:p>
            <w:pPr>
              <w:spacing w:after="20" w:line="240" w:lineRule="auto"/>
            </w:pPr>
            <w:r>
              <w:rPr>
                <w:b/>
                <w:color w:val="FFFFFF"/>
                <w:sz w:val="14"/>
              </w:rPr>
            </w:r>
            <w:r>
              <w:rPr>
                <w:b/>
                <w:color w:val="FFFFFF"/>
                <w:sz w:val="14"/>
              </w:rPr>
              <w:t>Selección</w:t>
            </w:r>
          </w:p>
        </w:tc>
        <w:tc>
          <w:tcPr>
            <w:tcW w:type="dxa" w:w="2498"/>
            <w:vAlign w:val="center"/>
            <w:shd w:fill="24485B"/>
          </w:tcPr>
          <w:p>
            <w:pPr>
              <w:spacing w:after="20" w:line="240" w:lineRule="auto"/>
            </w:pPr>
            <w:r>
              <w:rPr>
                <w:b/>
                <w:color w:val="FFFFFF"/>
                <w:sz w:val="14"/>
              </w:rPr>
            </w:r>
            <w:r>
              <w:rPr>
                <w:b/>
                <w:color w:val="FFFFFF"/>
                <w:sz w:val="14"/>
              </w:rPr>
              <w:t>Alternativa considerada</w:t>
            </w:r>
          </w:p>
        </w:tc>
        <w:tc>
          <w:tcPr>
            <w:tcW w:type="dxa" w:w="2498"/>
            <w:vAlign w:val="center"/>
            <w:shd w:fill="24485B"/>
          </w:tcPr>
          <w:p>
            <w:pPr>
              <w:spacing w:after="20" w:line="240" w:lineRule="auto"/>
            </w:pPr>
            <w:r>
              <w:rPr>
                <w:b/>
                <w:color w:val="FFFFFF"/>
                <w:sz w:val="14"/>
              </w:rPr>
            </w:r>
            <w:r>
              <w:rPr>
                <w:b/>
                <w:color w:val="FFFFFF"/>
                <w:sz w:val="14"/>
              </w:rPr>
              <w:t>Justificación</w:t>
            </w:r>
          </w:p>
        </w:tc>
      </w:tr>
      <w:tr>
        <w:trPr>
          <w:cantSplit/>
        </w:trPr>
        <w:tc>
          <w:tcPr>
            <w:tcW w:type="dxa" w:w="2498"/>
            <w:vAlign w:val="center"/>
          </w:tcPr>
          <w:p>
            <w:pPr>
              <w:spacing w:after="20" w:line="240" w:lineRule="auto"/>
            </w:pPr>
            <w:r>
              <w:rPr>
                <w:sz w:val="14"/>
              </w:rPr>
            </w:r>
            <w:r>
              <w:rPr>
                <w:sz w:val="14"/>
              </w:rPr>
              <w:t>Runtime/API</w:t>
            </w:r>
          </w:p>
        </w:tc>
        <w:tc>
          <w:tcPr>
            <w:tcW w:type="dxa" w:w="2498"/>
            <w:vAlign w:val="center"/>
          </w:tcPr>
          <w:p>
            <w:pPr>
              <w:spacing w:after="20" w:line="240" w:lineRule="auto"/>
            </w:pPr>
            <w:r>
              <w:rPr>
                <w:sz w:val="14"/>
              </w:rPr>
            </w:r>
            <w:r>
              <w:rPr>
                <w:sz w:val="14"/>
              </w:rPr>
              <w:t>Node.js 20 + Express</w:t>
            </w:r>
          </w:p>
        </w:tc>
        <w:tc>
          <w:tcPr>
            <w:tcW w:type="dxa" w:w="2498"/>
            <w:vAlign w:val="center"/>
          </w:tcPr>
          <w:p>
            <w:pPr>
              <w:spacing w:after="20" w:line="240" w:lineRule="auto"/>
            </w:pPr>
            <w:r>
              <w:rPr>
                <w:sz w:val="14"/>
              </w:rPr>
            </w:r>
            <w:r>
              <w:rPr>
                <w:sz w:val="14"/>
              </w:rPr>
              <w:t>Framework con servidor incluido</w:t>
            </w:r>
          </w:p>
        </w:tc>
        <w:tc>
          <w:tcPr>
            <w:tcW w:type="dxa" w:w="2498"/>
            <w:vAlign w:val="center"/>
          </w:tcPr>
          <w:p>
            <w:pPr>
              <w:spacing w:after="20" w:line="240" w:lineRule="auto"/>
            </w:pPr>
            <w:r>
              <w:rPr>
                <w:sz w:val="14"/>
              </w:rPr>
            </w:r>
            <w:r>
              <w:rPr>
                <w:sz w:val="14"/>
              </w:rPr>
              <w:t>Compatible con stack y API REST sin ORM.</w:t>
            </w:r>
          </w:p>
        </w:tc>
      </w:tr>
      <w:tr>
        <w:trPr>
          <w:cantSplit/>
        </w:trPr>
        <w:tc>
          <w:tcPr>
            <w:tcW w:type="dxa" w:w="2498"/>
            <w:vAlign w:val="center"/>
            <w:shd w:fill="F2F5F7"/>
          </w:tcPr>
          <w:p>
            <w:pPr>
              <w:spacing w:after="20" w:line="240" w:lineRule="auto"/>
            </w:pPr>
            <w:r>
              <w:rPr>
                <w:sz w:val="14"/>
              </w:rPr>
            </w:r>
            <w:r>
              <w:rPr>
                <w:sz w:val="14"/>
              </w:rPr>
              <w:t>Validación</w:t>
            </w:r>
          </w:p>
        </w:tc>
        <w:tc>
          <w:tcPr>
            <w:tcW w:type="dxa" w:w="2498"/>
            <w:vAlign w:val="center"/>
            <w:shd w:fill="F2F5F7"/>
          </w:tcPr>
          <w:p>
            <w:pPr>
              <w:spacing w:after="20" w:line="240" w:lineRule="auto"/>
            </w:pPr>
            <w:r>
              <w:rPr>
                <w:sz w:val="14"/>
              </w:rPr>
            </w:r>
            <w:r>
              <w:rPr>
                <w:sz w:val="14"/>
              </w:rPr>
              <w:t>Zod</w:t>
            </w:r>
          </w:p>
        </w:tc>
        <w:tc>
          <w:tcPr>
            <w:tcW w:type="dxa" w:w="2498"/>
            <w:vAlign w:val="center"/>
            <w:shd w:fill="F2F5F7"/>
          </w:tcPr>
          <w:p>
            <w:pPr>
              <w:spacing w:after="20" w:line="240" w:lineRule="auto"/>
            </w:pPr>
            <w:r>
              <w:rPr>
                <w:sz w:val="14"/>
              </w:rPr>
            </w:r>
            <w:r>
              <w:rPr>
                <w:sz w:val="14"/>
              </w:rPr>
              <w:t>Joi / validación manual</w:t>
            </w:r>
          </w:p>
        </w:tc>
        <w:tc>
          <w:tcPr>
            <w:tcW w:type="dxa" w:w="2498"/>
            <w:vAlign w:val="center"/>
            <w:shd w:fill="F2F5F7"/>
          </w:tcPr>
          <w:p>
            <w:pPr>
              <w:spacing w:after="20" w:line="240" w:lineRule="auto"/>
            </w:pPr>
            <w:r>
              <w:rPr>
                <w:sz w:val="14"/>
              </w:rPr>
            </w:r>
            <w:r>
              <w:rPr>
                <w:sz w:val="14"/>
              </w:rPr>
              <w:t>Esquemas declarativos cercanos a JavaScript, errores estructurables.</w:t>
            </w:r>
          </w:p>
        </w:tc>
      </w:tr>
      <w:tr>
        <w:trPr>
          <w:cantSplit/>
        </w:trPr>
        <w:tc>
          <w:tcPr>
            <w:tcW w:type="dxa" w:w="2498"/>
            <w:vAlign w:val="center"/>
          </w:tcPr>
          <w:p>
            <w:pPr>
              <w:spacing w:after="20" w:line="240" w:lineRule="auto"/>
            </w:pPr>
            <w:r>
              <w:rPr>
                <w:sz w:val="14"/>
              </w:rPr>
            </w:r>
            <w:r>
              <w:rPr>
                <w:sz w:val="14"/>
              </w:rPr>
              <w:t>Acceso a datos</w:t>
            </w:r>
          </w:p>
        </w:tc>
        <w:tc>
          <w:tcPr>
            <w:tcW w:type="dxa" w:w="2498"/>
            <w:vAlign w:val="center"/>
          </w:tcPr>
          <w:p>
            <w:pPr>
              <w:spacing w:after="20" w:line="240" w:lineRule="auto"/>
            </w:pPr>
            <w:r>
              <w:rPr>
                <w:sz w:val="14"/>
              </w:rPr>
            </w:r>
            <w:r>
              <w:rPr>
                <w:rFonts w:ascii="Consolas" w:hAnsi="Consolas"/>
                <w:color w:val="2D4652"/>
                <w:sz w:val="14"/>
              </w:rPr>
              <w:t>pg</w:t>
            </w:r>
            <w:r>
              <w:rPr>
                <w:sz w:val="14"/>
              </w:rPr>
              <w:t xml:space="preserve"> con SQL parametrizado</w:t>
            </w:r>
          </w:p>
        </w:tc>
        <w:tc>
          <w:tcPr>
            <w:tcW w:type="dxa" w:w="2498"/>
            <w:vAlign w:val="center"/>
          </w:tcPr>
          <w:p>
            <w:pPr>
              <w:spacing w:after="20" w:line="240" w:lineRule="auto"/>
            </w:pPr>
            <w:r>
              <w:rPr>
                <w:sz w:val="14"/>
              </w:rPr>
            </w:r>
            <w:r>
              <w:rPr>
                <w:sz w:val="14"/>
              </w:rPr>
              <w:t>ORM</w:t>
            </w:r>
          </w:p>
        </w:tc>
        <w:tc>
          <w:tcPr>
            <w:tcW w:type="dxa" w:w="2498"/>
            <w:vAlign w:val="center"/>
          </w:tcPr>
          <w:p>
            <w:pPr>
              <w:spacing w:after="20" w:line="240" w:lineRule="auto"/>
            </w:pPr>
            <w:r>
              <w:rPr>
                <w:sz w:val="14"/>
              </w:rPr>
            </w:r>
            <w:r>
              <w:rPr>
                <w:sz w:val="14"/>
              </w:rPr>
              <w:t>SQL explícito y esquema de referencia; evita duplicar abstracciones y mantiene control de queries.</w:t>
            </w:r>
          </w:p>
        </w:tc>
      </w:tr>
      <w:tr>
        <w:trPr>
          <w:cantSplit/>
        </w:trPr>
        <w:tc>
          <w:tcPr>
            <w:tcW w:type="dxa" w:w="2498"/>
            <w:vAlign w:val="center"/>
            <w:shd w:fill="F2F5F7"/>
          </w:tcPr>
          <w:p>
            <w:pPr>
              <w:spacing w:after="20" w:line="240" w:lineRule="auto"/>
            </w:pPr>
            <w:r>
              <w:rPr>
                <w:sz w:val="14"/>
              </w:rPr>
            </w:r>
            <w:r>
              <w:rPr>
                <w:sz w:val="14"/>
              </w:rPr>
              <w:t>Migraciones</w:t>
            </w:r>
          </w:p>
        </w:tc>
        <w:tc>
          <w:tcPr>
            <w:tcW w:type="dxa" w:w="2498"/>
            <w:vAlign w:val="center"/>
            <w:shd w:fill="F2F5F7"/>
          </w:tcPr>
          <w:p>
            <w:pPr>
              <w:spacing w:after="20" w:line="240" w:lineRule="auto"/>
            </w:pPr>
            <w:r>
              <w:rPr>
                <w:sz w:val="14"/>
              </w:rPr>
            </w:r>
            <w:r>
              <w:rPr>
                <w:sz w:val="14"/>
              </w:rPr>
              <w:t>node-pg-migrate</w:t>
            </w:r>
          </w:p>
        </w:tc>
        <w:tc>
          <w:tcPr>
            <w:tcW w:type="dxa" w:w="2498"/>
            <w:vAlign w:val="center"/>
            <w:shd w:fill="F2F5F7"/>
          </w:tcPr>
          <w:p>
            <w:pPr>
              <w:spacing w:after="20" w:line="240" w:lineRule="auto"/>
            </w:pPr>
            <w:r>
              <w:rPr>
                <w:sz w:val="14"/>
              </w:rPr>
            </w:r>
            <w:r>
              <w:rPr>
                <w:sz w:val="14"/>
              </w:rPr>
              <w:t>SQL aplicado manualmente</w:t>
            </w:r>
          </w:p>
        </w:tc>
        <w:tc>
          <w:tcPr>
            <w:tcW w:type="dxa" w:w="2498"/>
            <w:vAlign w:val="center"/>
            <w:shd w:fill="F2F5F7"/>
          </w:tcPr>
          <w:p>
            <w:pPr>
              <w:spacing w:after="20" w:line="240" w:lineRule="auto"/>
            </w:pPr>
            <w:r>
              <w:rPr>
                <w:sz w:val="14"/>
              </w:rPr>
            </w:r>
            <w:r>
              <w:rPr>
                <w:sz w:val="14"/>
              </w:rPr>
              <w:t>Historial reproducible y rollback; el contenido sigue procediendo del schema oficial del proyecto.</w:t>
            </w:r>
          </w:p>
        </w:tc>
      </w:tr>
      <w:tr>
        <w:trPr>
          <w:cantSplit/>
        </w:trPr>
        <w:tc>
          <w:tcPr>
            <w:tcW w:type="dxa" w:w="2498"/>
            <w:vAlign w:val="center"/>
          </w:tcPr>
          <w:p>
            <w:pPr>
              <w:spacing w:after="20" w:line="240" w:lineRule="auto"/>
            </w:pPr>
            <w:r>
              <w:rPr>
                <w:sz w:val="14"/>
              </w:rPr>
            </w:r>
            <w:r>
              <w:rPr>
                <w:sz w:val="14"/>
              </w:rPr>
              <w:t>Contraseñas</w:t>
            </w:r>
          </w:p>
        </w:tc>
        <w:tc>
          <w:tcPr>
            <w:tcW w:type="dxa" w:w="2498"/>
            <w:vAlign w:val="center"/>
          </w:tcPr>
          <w:p>
            <w:pPr>
              <w:spacing w:after="20" w:line="240" w:lineRule="auto"/>
            </w:pPr>
            <w:r>
              <w:rPr>
                <w:sz w:val="14"/>
              </w:rPr>
            </w:r>
            <w:r>
              <w:rPr>
                <w:sz w:val="14"/>
              </w:rPr>
              <w:t>bcrypt cost 12</w:t>
            </w:r>
          </w:p>
        </w:tc>
        <w:tc>
          <w:tcPr>
            <w:tcW w:type="dxa" w:w="2498"/>
            <w:vAlign w:val="center"/>
          </w:tcPr>
          <w:p>
            <w:pPr>
              <w:spacing w:after="20" w:line="240" w:lineRule="auto"/>
            </w:pPr>
            <w:r>
              <w:rPr>
                <w:sz w:val="14"/>
              </w:rPr>
            </w:r>
            <w:r>
              <w:rPr>
                <w:sz w:val="14"/>
              </w:rPr>
              <w:t>texto claro / hash rápido</w:t>
            </w:r>
          </w:p>
        </w:tc>
        <w:tc>
          <w:tcPr>
            <w:tcW w:type="dxa" w:w="2498"/>
            <w:vAlign w:val="center"/>
          </w:tcPr>
          <w:p>
            <w:pPr>
              <w:spacing w:after="20" w:line="240" w:lineRule="auto"/>
            </w:pPr>
            <w:r>
              <w:rPr>
                <w:sz w:val="14"/>
              </w:rPr>
            </w:r>
            <w:r>
              <w:rPr>
                <w:sz w:val="14"/>
              </w:rPr>
              <w:t>Hash de contraseña adaptativo; texto claro y hashes generales no son aceptables para credenciales.</w:t>
            </w:r>
          </w:p>
        </w:tc>
      </w:tr>
      <w:tr>
        <w:trPr>
          <w:cantSplit/>
        </w:trPr>
        <w:tc>
          <w:tcPr>
            <w:tcW w:type="dxa" w:w="2498"/>
            <w:vAlign w:val="center"/>
            <w:shd w:fill="F2F5F7"/>
          </w:tcPr>
          <w:p>
            <w:pPr>
              <w:spacing w:after="20" w:line="240" w:lineRule="auto"/>
            </w:pPr>
            <w:r>
              <w:rPr>
                <w:sz w:val="14"/>
              </w:rPr>
            </w:r>
            <w:r>
              <w:rPr>
                <w:sz w:val="14"/>
              </w:rPr>
              <w:t>Sesión</w:t>
            </w:r>
          </w:p>
        </w:tc>
        <w:tc>
          <w:tcPr>
            <w:tcW w:type="dxa" w:w="2498"/>
            <w:vAlign w:val="center"/>
            <w:shd w:fill="F2F5F7"/>
          </w:tcPr>
          <w:p>
            <w:pPr>
              <w:spacing w:after="20" w:line="240" w:lineRule="auto"/>
            </w:pPr>
            <w:r>
              <w:rPr>
                <w:sz w:val="14"/>
              </w:rPr>
            </w:r>
            <w:r>
              <w:rPr>
                <w:sz w:val="14"/>
              </w:rPr>
              <w:t>JWT en cookie segura</w:t>
            </w:r>
          </w:p>
        </w:tc>
        <w:tc>
          <w:tcPr>
            <w:tcW w:type="dxa" w:w="2498"/>
            <w:vAlign w:val="center"/>
            <w:shd w:fill="F2F5F7"/>
          </w:tcPr>
          <w:p>
            <w:pPr>
              <w:spacing w:after="20" w:line="240" w:lineRule="auto"/>
            </w:pPr>
            <w:r>
              <w:rPr>
                <w:sz w:val="14"/>
              </w:rPr>
            </w:r>
            <w:r>
              <w:rPr>
                <w:sz w:val="14"/>
              </w:rPr>
              <w:t xml:space="preserve">token en </w:t>
            </w:r>
            <w:r>
              <w:rPr>
                <w:rFonts w:ascii="Consolas" w:hAnsi="Consolas"/>
                <w:color w:val="2D4652"/>
                <w:sz w:val="14"/>
              </w:rPr>
              <w:t>localStorage</w:t>
            </w:r>
            <w:r>
              <w:rPr>
                <w:sz w:val="14"/>
              </w:rPr>
              <w:t xml:space="preserve"> / sesión de servidor</w:t>
            </w:r>
          </w:p>
        </w:tc>
        <w:tc>
          <w:tcPr>
            <w:tcW w:type="dxa" w:w="2498"/>
            <w:vAlign w:val="center"/>
            <w:shd w:fill="F2F5F7"/>
          </w:tcPr>
          <w:p>
            <w:pPr>
              <w:spacing w:after="20" w:line="240" w:lineRule="auto"/>
            </w:pPr>
            <w:r>
              <w:rPr>
                <w:sz w:val="14"/>
              </w:rPr>
            </w:r>
            <w:r>
              <w:rPr>
                <w:sz w:val="14"/>
              </w:rPr>
              <w:t xml:space="preserve">Reduce exposición a scripts; 8 h, </w:t>
            </w:r>
            <w:r>
              <w:rPr>
                <w:rFonts w:ascii="Consolas" w:hAnsi="Consolas"/>
                <w:color w:val="2D4652"/>
                <w:sz w:val="14"/>
              </w:rPr>
              <w:t>httpOnly</w:t>
            </w:r>
            <w:r>
              <w:rPr>
                <w:sz w:val="14"/>
              </w:rPr>
              <w:t xml:space="preserve">, </w:t>
            </w:r>
            <w:r>
              <w:rPr>
                <w:rFonts w:ascii="Consolas" w:hAnsi="Consolas"/>
                <w:color w:val="2D4652"/>
                <w:sz w:val="14"/>
              </w:rPr>
              <w:t>SameSite=Strict</w:t>
            </w:r>
            <w:r>
              <w:rPr>
                <w:sz w:val="14"/>
              </w:rPr>
              <w:t>. Revisar CSRF junto con cualquier cambio de origen/cookie.</w:t>
            </w:r>
          </w:p>
        </w:tc>
      </w:tr>
      <w:tr>
        <w:trPr>
          <w:cantSplit/>
        </w:trPr>
        <w:tc>
          <w:tcPr>
            <w:tcW w:type="dxa" w:w="2498"/>
            <w:vAlign w:val="center"/>
          </w:tcPr>
          <w:p>
            <w:pPr>
              <w:spacing w:after="20" w:line="240" w:lineRule="auto"/>
            </w:pPr>
            <w:r>
              <w:rPr>
                <w:sz w:val="14"/>
              </w:rPr>
            </w:r>
            <w:r>
              <w:rPr>
                <w:sz w:val="14"/>
              </w:rPr>
              <w:t>Logs</w:t>
            </w:r>
          </w:p>
        </w:tc>
        <w:tc>
          <w:tcPr>
            <w:tcW w:type="dxa" w:w="2498"/>
            <w:vAlign w:val="center"/>
          </w:tcPr>
          <w:p>
            <w:pPr>
              <w:spacing w:after="20" w:line="240" w:lineRule="auto"/>
            </w:pPr>
            <w:r>
              <w:rPr>
                <w:sz w:val="14"/>
              </w:rPr>
            </w:r>
            <w:r>
              <w:rPr>
                <w:sz w:val="14"/>
              </w:rPr>
              <w:t>Pino</w:t>
            </w:r>
          </w:p>
        </w:tc>
        <w:tc>
          <w:tcPr>
            <w:tcW w:type="dxa" w:w="2498"/>
            <w:vAlign w:val="center"/>
          </w:tcPr>
          <w:p>
            <w:pPr>
              <w:spacing w:after="20" w:line="240" w:lineRule="auto"/>
            </w:pPr>
            <w:r>
              <w:rPr>
                <w:sz w:val="14"/>
              </w:rPr>
            </w:r>
            <w:r>
              <w:rPr>
                <w:rFonts w:ascii="Consolas" w:hAnsi="Consolas"/>
                <w:color w:val="2D4652"/>
                <w:sz w:val="14"/>
              </w:rPr>
              <w:t>console.log</w:t>
            </w:r>
          </w:p>
        </w:tc>
        <w:tc>
          <w:tcPr>
            <w:tcW w:type="dxa" w:w="2498"/>
            <w:vAlign w:val="center"/>
          </w:tcPr>
          <w:p>
            <w:pPr>
              <w:spacing w:after="20" w:line="240" w:lineRule="auto"/>
            </w:pPr>
            <w:r>
              <w:rPr>
                <w:sz w:val="14"/>
              </w:rPr>
            </w:r>
            <w:r>
              <w:rPr>
                <w:sz w:val="14"/>
              </w:rPr>
              <w:t>Logs estructurados y redacción explícita de secretos y RUT.</w:t>
            </w:r>
          </w:p>
        </w:tc>
      </w:tr>
      <w:tr>
        <w:trPr>
          <w:cantSplit/>
        </w:trPr>
        <w:tc>
          <w:tcPr>
            <w:tcW w:type="dxa" w:w="2498"/>
            <w:vAlign w:val="center"/>
            <w:shd w:fill="F2F5F7"/>
          </w:tcPr>
          <w:p>
            <w:pPr>
              <w:spacing w:after="20" w:line="240" w:lineRule="auto"/>
            </w:pPr>
            <w:r>
              <w:rPr>
                <w:sz w:val="14"/>
              </w:rPr>
            </w:r>
            <w:r>
              <w:rPr>
                <w:sz w:val="14"/>
              </w:rPr>
              <w:t>Pruebas</w:t>
            </w:r>
          </w:p>
        </w:tc>
        <w:tc>
          <w:tcPr>
            <w:tcW w:type="dxa" w:w="2498"/>
            <w:vAlign w:val="center"/>
            <w:shd w:fill="F2F5F7"/>
          </w:tcPr>
          <w:p>
            <w:pPr>
              <w:spacing w:after="20" w:line="240" w:lineRule="auto"/>
            </w:pPr>
            <w:r>
              <w:rPr>
                <w:sz w:val="14"/>
              </w:rPr>
            </w:r>
            <w:r>
              <w:rPr>
                <w:sz w:val="14"/>
              </w:rPr>
              <w:t>Vitest + Supertest</w:t>
            </w:r>
          </w:p>
        </w:tc>
        <w:tc>
          <w:tcPr>
            <w:tcW w:type="dxa" w:w="2498"/>
            <w:vAlign w:val="center"/>
            <w:shd w:fill="F2F5F7"/>
          </w:tcPr>
          <w:p>
            <w:pPr>
              <w:spacing w:after="20" w:line="240" w:lineRule="auto"/>
            </w:pPr>
            <w:r>
              <w:rPr>
                <w:sz w:val="14"/>
              </w:rPr>
            </w:r>
            <w:r>
              <w:rPr>
                <w:sz w:val="14"/>
              </w:rPr>
              <w:t>pruebas manuales solamente</w:t>
            </w:r>
          </w:p>
        </w:tc>
        <w:tc>
          <w:tcPr>
            <w:tcW w:type="dxa" w:w="2498"/>
            <w:vAlign w:val="center"/>
            <w:shd w:fill="F2F5F7"/>
          </w:tcPr>
          <w:p>
            <w:pPr>
              <w:spacing w:after="20" w:line="240" w:lineRule="auto"/>
            </w:pPr>
            <w:r>
              <w:rPr>
                <w:sz w:val="14"/>
              </w:rPr>
            </w:r>
            <w:r>
              <w:rPr>
                <w:sz w:val="14"/>
              </w:rPr>
              <w:t>Unitarias y HTTP repetibles, integración real con PostgreSQL.</w:t>
            </w:r>
          </w:p>
        </w:tc>
      </w:tr>
      <w:tr>
        <w:trPr>
          <w:cantSplit/>
        </w:trPr>
        <w:tc>
          <w:tcPr>
            <w:tcW w:type="dxa" w:w="2498"/>
            <w:vAlign w:val="center"/>
          </w:tcPr>
          <w:p>
            <w:pPr>
              <w:spacing w:after="20" w:line="240" w:lineRule="auto"/>
            </w:pPr>
            <w:r>
              <w:rPr>
                <w:sz w:val="14"/>
              </w:rPr>
            </w:r>
            <w:r>
              <w:rPr>
                <w:sz w:val="14"/>
              </w:rPr>
              <w:t>Datos local</w:t>
            </w:r>
          </w:p>
        </w:tc>
        <w:tc>
          <w:tcPr>
            <w:tcW w:type="dxa" w:w="2498"/>
            <w:vAlign w:val="center"/>
          </w:tcPr>
          <w:p>
            <w:pPr>
              <w:spacing w:after="20" w:line="240" w:lineRule="auto"/>
            </w:pPr>
            <w:r>
              <w:rPr>
                <w:sz w:val="14"/>
              </w:rPr>
            </w:r>
            <w:r>
              <w:rPr>
                <w:sz w:val="14"/>
              </w:rPr>
              <w:t>PostgreSQL 15+ en Docker Compose</w:t>
            </w:r>
          </w:p>
        </w:tc>
        <w:tc>
          <w:tcPr>
            <w:tcW w:type="dxa" w:w="2498"/>
            <w:vAlign w:val="center"/>
          </w:tcPr>
          <w:p>
            <w:pPr>
              <w:spacing w:after="20" w:line="240" w:lineRule="auto"/>
            </w:pPr>
            <w:r>
              <w:rPr>
                <w:sz w:val="14"/>
              </w:rPr>
            </w:r>
            <w:r>
              <w:rPr>
                <w:sz w:val="14"/>
              </w:rPr>
              <w:t>DB compartida de desarrollo</w:t>
            </w:r>
          </w:p>
        </w:tc>
        <w:tc>
          <w:tcPr>
            <w:tcW w:type="dxa" w:w="2498"/>
            <w:vAlign w:val="center"/>
          </w:tcPr>
          <w:p>
            <w:pPr>
              <w:spacing w:after="20" w:line="240" w:lineRule="auto"/>
            </w:pPr>
            <w:r>
              <w:rPr>
                <w:sz w:val="14"/>
              </w:rPr>
            </w:r>
            <w:r>
              <w:rPr>
                <w:sz w:val="14"/>
              </w:rPr>
              <w:t xml:space="preserve">Reproduce el motor y aísla </w:t>
            </w:r>
            <w:r>
              <w:rPr>
                <w:rFonts w:ascii="Consolas" w:hAnsi="Consolas"/>
                <w:color w:val="2D4652"/>
                <w:sz w:val="14"/>
              </w:rPr>
              <w:t>mallplaza_test</w:t>
            </w:r>
            <w:r>
              <w:rPr>
                <w:sz w:val="14"/>
              </w:rPr>
              <w:t>.</w:t>
            </w:r>
          </w:p>
        </w:tc>
      </w:tr>
      <w:tr>
        <w:trPr>
          <w:cantSplit/>
        </w:trPr>
        <w:tc>
          <w:tcPr>
            <w:tcW w:type="dxa" w:w="2498"/>
            <w:vAlign w:val="center"/>
            <w:shd w:fill="F2F5F7"/>
          </w:tcPr>
          <w:p>
            <w:pPr>
              <w:spacing w:after="20" w:line="240" w:lineRule="auto"/>
            </w:pPr>
            <w:r>
              <w:rPr>
                <w:sz w:val="14"/>
              </w:rPr>
            </w:r>
            <w:r>
              <w:rPr>
                <w:sz w:val="14"/>
              </w:rPr>
              <w:t>Producción propuesta</w:t>
            </w:r>
          </w:p>
        </w:tc>
        <w:tc>
          <w:tcPr>
            <w:tcW w:type="dxa" w:w="2498"/>
            <w:vAlign w:val="center"/>
            <w:shd w:fill="F2F5F7"/>
          </w:tcPr>
          <w:p>
            <w:pPr>
              <w:spacing w:after="20" w:line="240" w:lineRule="auto"/>
            </w:pPr>
            <w:r>
              <w:rPr>
                <w:sz w:val="14"/>
              </w:rPr>
            </w:r>
            <w:r>
              <w:rPr>
                <w:sz w:val="14"/>
              </w:rPr>
              <w:t>Elastic Beanstalk + RDS + S3, HTTPS</w:t>
            </w:r>
          </w:p>
        </w:tc>
        <w:tc>
          <w:tcPr>
            <w:tcW w:type="dxa" w:w="2498"/>
            <w:vAlign w:val="center"/>
            <w:shd w:fill="F2F5F7"/>
          </w:tcPr>
          <w:p>
            <w:pPr>
              <w:spacing w:after="20" w:line="240" w:lineRule="auto"/>
            </w:pPr>
            <w:r>
              <w:rPr>
                <w:sz w:val="14"/>
              </w:rPr>
            </w:r>
            <w:r>
              <w:rPr>
                <w:sz w:val="14"/>
              </w:rPr>
              <w:t>VPS/instancia única</w:t>
            </w:r>
          </w:p>
        </w:tc>
        <w:tc>
          <w:tcPr>
            <w:tcW w:type="dxa" w:w="2498"/>
            <w:vAlign w:val="center"/>
            <w:shd w:fill="F2F5F7"/>
          </w:tcPr>
          <w:p>
            <w:pPr>
              <w:spacing w:after="20" w:line="240" w:lineRule="auto"/>
            </w:pPr>
            <w:r>
              <w:rPr>
                <w:sz w:val="14"/>
              </w:rPr>
            </w:r>
            <w:r>
              <w:rPr>
                <w:sz w:val="14"/>
              </w:rPr>
              <w:t>Servicios administrados y alineados al diseño de referencia; operación productiva pendiente.</w:t>
            </w:r>
          </w:p>
        </w:tc>
      </w:tr>
    </w:tbl>
    <w:p>
      <w:pPr>
        <w:spacing w:after="20"/>
      </w:pPr>
    </w:p>
    <w:p>
      <w:pPr>
        <w:pStyle w:val="Heading2"/>
      </w:pPr>
      <w:r>
        <w:t>6. Herramientas, equipos y conectividad</w:t>
      </w:r>
    </w:p>
    <w:p>
      <w:pPr>
        <w:pStyle w:val="Heading3"/>
      </w:pPr>
      <w:r>
        <w:t>Desarrollo (mínimos recomendados para el equipo)</w:t>
      </w:r>
    </w:p>
    <w:p>
      <w:pPr>
        <w:pStyle w:val="ListBullet"/>
      </w:pPr>
      <w:r>
        <w:t>Notebook/PC de 4 núcleos, 8 GB RAM (16 GB recomendados), 10 GB libres, navegador moderno y conexión a Internet.</w:t>
      </w:r>
    </w:p>
    <w:p>
      <w:pPr>
        <w:pStyle w:val="ListBullet"/>
      </w:pPr>
      <w:r>
        <w:t>Docker Desktop con backend WSL2 para PostgreSQL local; Node.js 20 y npm; editor de código; Git y cliente PostgreSQL para el trabajo grupal.</w:t>
      </w:r>
    </w:p>
    <w:p>
      <w:pPr>
        <w:pStyle w:val="ListBullet"/>
      </w:pPr>
      <w:r>
        <w:t>Repositorio Git compartido con ramas/PR y revisión de código. El checkout local tiene commits y ramas de trabajo, pero no se debe afirmar que estén publicados ni que exista PR: confirmar remoto/estado de publicación desde Ubuntu antes de coordinar el equipo.</w:t>
      </w:r>
    </w:p>
    <w:p>
      <w:pPr>
        <w:pStyle w:val="Heading3"/>
      </w:pPr>
      <w:r>
        <w:t>Producción objetivo (sin dimensionamiento aún)</w:t>
      </w:r>
    </w:p>
    <w:p>
      <w:pPr>
        <w:pStyle w:val="ListBullet"/>
      </w:pPr>
      <w:r>
        <w:t>Dispositivos móviles del operario con cámara y navegador moderno para lectura QR y envío del formulario.</w:t>
      </w:r>
    </w:p>
    <w:p>
      <w:pPr>
        <w:pStyle w:val="ListBullet"/>
      </w:pPr>
      <w:r>
        <w:t>DNS y certificado TLS; balanceador/entrada HTTPS; instancias de cómputo en Elastic Beanstalk; RDS PostgreSQL en red privada; S3 privado para evidencias; CloudWatch para logs, métricas y alarmas; Secrets Manager/Parameter Store para credenciales.</w:t>
      </w:r>
    </w:p>
    <w:p>
      <w:pPr>
        <w:pStyle w:val="ListBullet"/>
      </w:pPr>
      <w:r>
        <w:t>VPC, subredes, security groups, IAM de mínimo privilegio, backup y monitoreo. No se ha elegido tipo de instancia, región, tamaño de RDS, retención ni presupuesto: deben determinarse con carga, disponibilidad, retención y costo acordados.</w:t>
      </w:r>
    </w:p>
    <w:p>
      <w:pPr>
        <w:pStyle w:val="Heading2"/>
      </w:pPr>
      <w:r>
        <w:t>7. Evaluación y revisión</w:t>
      </w:r>
    </w:p>
    <w:p>
      <w:r>
        <w:t>La ponderación favorece el ajuste a requisitos y esquema existentes. Conviene recalcular los puntajes con el equipo si cambian el tamaño del equipo, las capacidades de operación, el volumen, la disponibilidad o el contrato de Casa Central. La evaluación no debe usarse como afirmación de que una tecnología es universalmente superior.</w:t>
      </w:r>
    </w:p>
    <w:p>
      <w:pPr>
        <w:pStyle w:val="Heading1"/>
      </w:pPr>
      <w:r>
        <w:t>Procesos, UML, topología y arquitectura</w:t>
      </w:r>
    </w:p>
    <w:p>
      <w:pPr>
        <w:pStyle w:val="Heading2"/>
      </w:pPr>
      <w:r>
        <w:t>Estado de los diagramas</w:t>
      </w:r>
    </w:p>
    <w:p>
      <w:r>
        <w:t>Los tres procesos se representan con notación de flujo compatible con la lectura BPMN: evento de inicio/fin, tarea, compuerta exclusiva y carriles por responsable. Los bloques Mermaid son una representación de diseño para revisar en el equipo; antes de entregar BPMN 2.0 formal con pools, lanes, eventos y artefactos editables, se recomienda transcribirlos a Bizagi Modeler, Camunda Modeler u otra herramienta BPMN acordada. Los diagramas de arquitectura distinguen componentes implementados de componentes objetivo.</w:t>
      </w:r>
    </w:p>
    <w:p>
      <w:pPr>
        <w:pStyle w:val="Heading2"/>
      </w:pPr>
      <w:r>
        <w:t>1. BPMN — Reportar y priorizar incidencia</w:t>
      </w:r>
    </w:p>
    <w:p>
      <w:r>
        <w:rPr>
          <w:b/>
        </w:rPr>
        <w:t>Objetivo:</w:t>
      </w:r>
      <w:r>
        <w:t xml:space="preserve"> capturar una falla de forma rápida y dejar evidencia trazable con prioridad determinista. </w:t>
      </w:r>
      <w:r>
        <w:rPr>
          <w:b/>
        </w:rPr>
        <w:t>Participantes/carriles:</w:t>
      </w:r>
      <w:r>
        <w:t xml:space="preserve"> Operario, PWA local implementada, API, PostgreSQL y Casa Central (mock/pendiente). El QR distribuible no está implementado; actualmente se accede al formulario desde una ruta web local.</w:t>
      </w:r>
    </w:p>
    <w:p>
      <w:pPr>
        <w:spacing w:after="140"/>
        <w:ind w:left="230" w:right="173"/>
        <w:shd w:fill="F1F4F6"/>
      </w:pPr>
      <w:r>
        <w:rPr>
          <w:rFonts w:ascii="Consolas" w:hAnsi="Consolas"/>
          <w:color w:val="233039"/>
          <w:sz w:val="13"/>
        </w:rPr>
        <w:t>flowchart LR</w:t>
        <w:br/>
        <w:t xml:space="preserve">  subgraph O[Lane: Operario]</w:t>
        <w:br/>
        <w:t xml:space="preserve">    A([Inicio: detecta falla]) --&gt; B[Escanea QR]</w:t>
        <w:br/>
        <w:t xml:space="preserve">    B --&gt; C[Completa RUT, ubicación, tipo y factores]</w:t>
        <w:br/>
        <w:t xml:space="preserve">    C --&gt; D[Envía reporte]</w:t>
        <w:br/>
        <w:t xml:space="preserve">  end</w:t>
        <w:br/>
        <w:t xml:space="preserve">  subgraph F[Lane: PWA local]</w:t>
        <w:br/>
        <w:t xml:space="preserve">    E[Presenta formulario móvil] --&gt; F1[Valida campos del reporte JSON]</w:t>
        <w:br/>
        <w:t xml:space="preserve">  end</w:t>
        <w:br/>
        <w:t xml:space="preserve">  subgraph API[Lane: API Sprint 1]</w:t>
        <w:br/>
        <w:t xml:space="preserve">    G[Valida formato, módulo 11 y catálogos] --&gt; H{¿Entrada válida?}</w:t>
        <w:br/>
        <w:t xml:space="preserve">    H -- No --&gt; I[Devuelve 400 con campos inválidos]</w:t>
        <w:br/>
        <w:t xml:space="preserve">    H -- Sí --&gt; J[Calcula prioridad con primera regla coincidente]</w:t>
        <w:br/>
        <w:t xml:space="preserve">  end</w:t>
        <w:br/>
        <w:t xml:space="preserve">  subgraph DB[Lane: PostgreSQL]</w:t>
        <w:br/>
        <w:t xml:space="preserve">    K[Inserta incidencia PENDIENTE / PENDIENTE_SINC]</w:t>
        <w:br/>
        <w:t xml:space="preserve">    L[Trigger crea historial inicial]</w:t>
        <w:br/>
        <w:t xml:space="preserve">  end</w:t>
        <w:br/>
        <w:t xml:space="preserve">  subgraph CC[Lane: Casa Central]</w:t>
        <w:br/>
        <w:t xml:space="preserve">    M[Sincronización futura fuera de la respuesta HTTP]</w:t>
        <w:br/>
        <w:t xml:space="preserve">  end</w:t>
        <w:br/>
        <w:t xml:space="preserve">  D --&gt; E --&gt; F1 --&gt; G</w:t>
        <w:br/>
        <w:t xml:space="preserve">  H -- Sí --&gt; J --&gt; K --&gt; L --&gt; N[Responde 201 con ID y prioridad]</w:t>
        <w:br/>
        <w:t xml:space="preserve">  H -- No --&gt; I --&gt; X([Fin: corregir formulario])</w:t>
        <w:br/>
        <w:t xml:space="preserve">  L -. fase futura .-&gt; M</w:t>
        <w:br/>
        <w:t xml:space="preserve">  N --&gt; Z([Fin: reporte trazable])</w:t>
      </w:r>
    </w:p>
    <w:p>
      <w:r>
        <w:rPr>
          <w:b/>
        </w:rPr>
        <w:t>Subprocesos:</w:t>
      </w:r>
      <w:r>
        <w:t xml:space="preserve"> acceso por enlace/QR futuro; captura/validación; cálculo de prioridad; persistencia e historial; sincronización posterior. Regla ejecutada: (1) impacto y alto tránsito → Crítica; (2) riesgo o terceros → Alta; (3) alto tránsito o impacto → Media; (4) Baja. </w:t>
      </w:r>
      <w:r>
        <w:rPr>
          <w:rFonts w:ascii="Consolas" w:hAnsi="Consolas"/>
          <w:color w:val="2D4652"/>
          <w:sz w:val="16"/>
        </w:rPr>
        <w:t>tipo_falla</w:t>
      </w:r>
      <w:r>
        <w:t xml:space="preserve"> no cambia el resultado. El prototipo actual usa formulario web y API JSON, sin procesamiento de fotos.</w:t>
      </w:r>
    </w:p>
    <w:p>
      <w:pPr>
        <w:pStyle w:val="Heading2"/>
      </w:pPr>
      <w:r>
        <w:t>2. BPMN — Gestionar cola priorizada y cerrar</w:t>
      </w:r>
    </w:p>
    <w:p>
      <w:r>
        <w:rPr>
          <w:b/>
        </w:rPr>
        <w:t>Objetivo:</w:t>
      </w:r>
      <w:r>
        <w:t xml:space="preserve"> permitir a Jefatura ordenar la cola, inspeccionar, avanzar el estado y conservar responsables/tiempos. No existe asignación formal de un técnico en el esquema actual; el modelo representa gestión de cola y seguimiento.</w:t>
      </w:r>
    </w:p>
    <w:p>
      <w:pPr>
        <w:spacing w:after="140"/>
        <w:ind w:left="230" w:right="173"/>
        <w:shd w:fill="F1F4F6"/>
      </w:pPr>
      <w:r>
        <w:rPr>
          <w:rFonts w:ascii="Consolas" w:hAnsi="Consolas"/>
          <w:color w:val="233039"/>
          <w:sz w:val="13"/>
        </w:rPr>
        <w:t>flowchart LR</w:t>
        <w:br/>
        <w:t xml:space="preserve">  subgraph J[Lane: Jefatura]</w:t>
        <w:br/>
        <w:t xml:space="preserve">    A([Inicio: ingresa al sistema]) --&gt; B[Inicia sesión]</w:t>
        <w:br/>
        <w:t xml:space="preserve">    B --&gt; C[Consulta cola y filtros]</w:t>
        <w:br/>
        <w:t xml:space="preserve">    C --&gt; D[Revisa detalle e historial]</w:t>
        <w:br/>
        <w:t xml:space="preserve">    D --&gt; E[Decide iniciar atención]</w:t>
        <w:br/>
        <w:t xml:space="preserve">    E --&gt; F[Actualiza a EN_PROCESO]</w:t>
        <w:br/>
        <w:t xml:space="preserve">    F --&gt; G[Atiende / coordina solución]</w:t>
        <w:br/>
        <w:t xml:space="preserve">    G --&gt; H[Solicita cierre]</w:t>
        <w:br/>
        <w:t xml:space="preserve">  end</w:t>
        <w:br/>
        <w:t xml:space="preserve">  subgraph API[Lane: API]</w:t>
        <w:br/>
        <w:t xml:space="preserve">    I{¿Sesión válida?} --&gt;|No| X[401 / acceso denegado]</w:t>
        <w:br/>
        <w:t xml:space="preserve">    I --&gt;|Sí| K[Valida estado destino y autorización]</w:t>
        <w:br/>
        <w:t xml:space="preserve">    K --&gt; L{¿Transición permitida?}</w:t>
        <w:br/>
        <w:t xml:space="preserve">    L --&gt;|No| M[409 INVALID_TRANSITION]</w:t>
        <w:br/>
        <w:t xml:space="preserve">    L --&gt;|Sí| N[Abre transacción y bloquea incidencia]</w:t>
        <w:br/>
        <w:t xml:space="preserve">  end</w:t>
        <w:br/>
        <w:t xml:space="preserve">  subgraph DB[Lane: PostgreSQL]</w:t>
        <w:br/>
        <w:t xml:space="preserve">    O[Trigger fija fecha de inicio/cierre]</w:t>
        <w:br/>
        <w:t xml:space="preserve">    P[Trigger agrega evento a historial]</w:t>
        <w:br/>
        <w:t xml:space="preserve">    Q[Confirma transacción]</w:t>
        <w:br/>
        <w:t xml:space="preserve">  end</w:t>
        <w:br/>
        <w:t xml:space="preserve">  B --&gt; I</w:t>
        <w:br/>
        <w:t xml:space="preserve">  E --&gt; K</w:t>
        <w:br/>
        <w:t xml:space="preserve">  H --&gt; R{¿Ya pasó por EN_PROCESO?}</w:t>
        <w:br/>
        <w:t xml:space="preserve">  R --&gt;|No| M</w:t>
        <w:br/>
        <w:t xml:space="preserve">  R --&gt;|Sí| S[Actualiza a RESUELTA]</w:t>
        <w:br/>
        <w:t xml:space="preserve">  S --&gt; N --&gt; O --&gt; P --&gt; Q --&gt; T[Devuelve estado y timestamps]</w:t>
        <w:br/>
        <w:t xml:space="preserve">  X --&gt; U([Fin: autenticarse])</w:t>
        <w:br/>
        <w:t xml:space="preserve">  M --&gt; V([Fin: corregir transición])</w:t>
        <w:br/>
        <w:t xml:space="preserve">  T --&gt; W([Fin: atención trazada])</w:t>
      </w:r>
    </w:p>
    <w:p>
      <w:r>
        <w:rPr>
          <w:b/>
        </w:rPr>
        <w:t>Subprocesos:</w:t>
      </w:r>
      <w:r>
        <w:t xml:space="preserve"> autenticación; priorización de cola; revisión de detalle; inicio de proceso; resolución; cierre. La primera transición aceptada es </w:t>
      </w:r>
      <w:r>
        <w:rPr>
          <w:rFonts w:ascii="Consolas" w:hAnsi="Consolas"/>
          <w:color w:val="2D4652"/>
          <w:sz w:val="16"/>
        </w:rPr>
        <w:t>PENDIENTE → EN_PROCESO</w:t>
      </w:r>
      <w:r>
        <w:t xml:space="preserve">; después </w:t>
      </w:r>
      <w:r>
        <w:rPr>
          <w:rFonts w:ascii="Consolas" w:hAnsi="Consolas"/>
          <w:color w:val="2D4652"/>
          <w:sz w:val="16"/>
        </w:rPr>
        <w:t>EN_PROCESO → RESUELTA</w:t>
      </w:r>
      <w:r>
        <w:t>. La API devuelve 409 y el trigger impide transiciones inválidas incluso fuera de la API.</w:t>
      </w:r>
    </w:p>
    <w:p>
      <w:pPr>
        <w:pStyle w:val="Heading2"/>
      </w:pPr>
      <w:r>
        <w:t>3. BPMN — Sincronizar con Casa Central y gestionar error</w:t>
      </w:r>
    </w:p>
    <w:p>
      <w:r>
        <w:rPr>
          <w:b/>
        </w:rPr>
        <w:t>Objetivo:</w:t>
      </w:r>
      <w:r>
        <w:t xml:space="preserve"> explicitar el proceso futuro que evita bloquear el reporte ante una dependencia externa. La implementación actual solo deja </w:t>
      </w:r>
      <w:r>
        <w:rPr>
          <w:rFonts w:ascii="Consolas" w:hAnsi="Consolas"/>
          <w:color w:val="2D4652"/>
          <w:sz w:val="16"/>
        </w:rPr>
        <w:t>PENDIENTE_SINC</w:t>
      </w:r>
      <w:r>
        <w:t>, define cliente mock y tiene registros de auditoría; no hay worker ni reenvío operativo.</w:t>
      </w:r>
    </w:p>
    <w:p>
      <w:pPr>
        <w:spacing w:after="140"/>
        <w:ind w:left="230" w:right="173"/>
        <w:shd w:fill="F1F4F6"/>
      </w:pPr>
      <w:r>
        <w:rPr>
          <w:rFonts w:ascii="Consolas" w:hAnsi="Consolas"/>
          <w:color w:val="233039"/>
          <w:sz w:val="13"/>
        </w:rPr>
        <w:t>flowchart LR</w:t>
        <w:br/>
        <w:t xml:space="preserve">  subgraph API[Lane: API de incidencias]</w:t>
        <w:br/>
        <w:t xml:space="preserve">    A([Inicio: incidencia creada]) --&gt; B[Deja estado PENDIENTE_SINC]</w:t>
        <w:br/>
        <w:t xml:space="preserve">    B --&gt; C[Responde 201 sin esperar al tercero]</w:t>
        <w:br/>
        <w:t xml:space="preserve">  end</w:t>
        <w:br/>
        <w:t xml:space="preserve">  subgraph W[Lane: Worker futuro]</w:t>
        <w:br/>
        <w:t xml:space="preserve">    D[Selecciona pendientes elegibles] --&gt; E[Registra número de intento]</w:t>
        <w:br/>
        <w:t xml:space="preserve">    E --&gt; F[Invoca CasaCentralClient]</w:t>
        <w:br/>
        <w:t xml:space="preserve">    F --&gt; G{¿Respuesta aceptada?}</w:t>
        <w:br/>
        <w:t xml:space="preserve">    G --&gt;|Sí| H[Guarda id externo y estado ENVIADO]</w:t>
        <w:br/>
        <w:t xml:space="preserve">    G --&gt;|No / timeout / red| I[Guarda resultado sin secretos]</w:t>
        <w:br/>
        <w:t xml:space="preserve">    I --&gt; J{¿Quedan reintentos?}</w:t>
        <w:br/>
        <w:t xml:space="preserve">    J --&gt;|Sí| K[Calcula próximo reintento]</w:t>
        <w:br/>
        <w:t xml:space="preserve">    J --&gt;|No| L[Marca ERROR_ENVIO y alerta a Jefatura]</w:t>
        <w:br/>
        <w:t xml:space="preserve">  end</w:t>
        <w:br/>
        <w:t xml:space="preserve">  subgraph CC[Lane: Casa Central]</w:t>
        <w:br/>
        <w:t xml:space="preserve">    M[Valida orden y responde]</w:t>
        <w:br/>
        <w:t xml:space="preserve">  end</w:t>
        <w:br/>
        <w:t xml:space="preserve">  C --&gt; D</w:t>
        <w:br/>
        <w:t xml:space="preserve">  F --&gt; M --&gt; G</w:t>
        <w:br/>
        <w:t xml:space="preserve">  H --&gt; N([Fin: sincronización confirmada])</w:t>
        <w:br/>
        <w:t xml:space="preserve">  K --&gt; D</w:t>
        <w:br/>
        <w:t xml:space="preserve">  L --&gt; O([Fin: requiere revisión])</w:t>
      </w:r>
    </w:p>
    <w:p>
      <w:r>
        <w:rPr>
          <w:b/>
        </w:rPr>
        <w:t>Diseño de la fase de integración:</w:t>
      </w:r>
      <w:r>
        <w:t xml:space="preserve"> parametrizar endpoint, autenticación, mapeo de datos, idempotencia, respuestas, límites, backoff, máximo de reintentos, alertas y acción manual a partir de la especificación institucional. El mock permite desarrollar y demostrar el proceso mientras esa configuración pertenece a su fase propia.</w:t>
      </w:r>
    </w:p>
    <w:p>
      <w:pPr>
        <w:pStyle w:val="Heading2"/>
      </w:pPr>
      <w:r>
        <w:t>4. UML — Casos de uso</w:t>
      </w:r>
    </w:p>
    <w:p>
      <w:r>
        <w:t xml:space="preserve">Diagrama PlantUML para reproducir en un renderizador compatible. </w:t>
      </w:r>
      <w:r>
        <w:rPr>
          <w:rFonts w:ascii="Consolas" w:hAnsi="Consolas"/>
          <w:color w:val="2D4652"/>
          <w:sz w:val="16"/>
        </w:rPr>
        <w:t>PWA</w:t>
      </w:r>
      <w:r>
        <w:t xml:space="preserve"> y </w:t>
      </w:r>
      <w:r>
        <w:rPr>
          <w:rFonts w:ascii="Consolas" w:hAnsi="Consolas"/>
          <w:color w:val="2D4652"/>
          <w:sz w:val="16"/>
        </w:rPr>
        <w:t>Dashboard</w:t>
      </w:r>
      <w:r>
        <w:t xml:space="preserve"> corresponden a capacidades del prototipo local actual; QR distribuible y fotografías permanecen en evolución.</w:t>
      </w:r>
    </w:p>
    <w:p>
      <w:pPr>
        <w:spacing w:after="140"/>
        <w:ind w:left="230" w:right="173"/>
        <w:shd w:fill="F1F4F6"/>
      </w:pPr>
      <w:r>
        <w:rPr>
          <w:rFonts w:ascii="Consolas" w:hAnsi="Consolas"/>
          <w:color w:val="233039"/>
          <w:sz w:val="13"/>
        </w:rPr>
        <w:t>@startuml</w:t>
        <w:br/>
        <w:t>left to right direction</w:t>
        <w:br/>
        <w:t>actor Operario</w:t>
        <w:br/>
        <w:t>actor Jefatura</w:t>
        <w:br/>
        <w:t>actor "Casa Central" as CC</w:t>
        <w:br/>
        <w:t>rectangle "Sistema de incidencias Mallplaza" {</w:t>
        <w:br/>
        <w:t xml:space="preserve">  usecase "Consultar catálogos" as U1</w:t>
        <w:br/>
        <w:t xml:space="preserve">  usecase "Reportar incidencia" as U2</w:t>
        <w:br/>
        <w:t xml:space="preserve">  usecase "Validar RUT y formulario" as U3</w:t>
        <w:br/>
        <w:t xml:space="preserve">  usecase "Calcular prioridad" as U4</w:t>
        <w:br/>
        <w:t xml:space="preserve">  usecase "Consultar cola" as U5</w:t>
        <w:br/>
        <w:t xml:space="preserve">  usecase "Filtrar incidencias" as U6</w:t>
        <w:br/>
        <w:t xml:space="preserve">  usecase "Consultar detalle e historial" as U7</w:t>
        <w:br/>
        <w:t xml:space="preserve">  usecase "Cambiar estado" as U8</w:t>
        <w:br/>
        <w:t xml:space="preserve">  usecase "Consultar KPI" as U9</w:t>
        <w:br/>
        <w:t xml:space="preserve">  usecase "Sincronizar orden de trabajo" as U10</w:t>
        <w:br/>
        <w:t xml:space="preserve">  usecase "Revisar fallo de sincronización" as U11</w:t>
        <w:br/>
        <w:t xml:space="preserve">  usecase "Iniciar/cerrar sesión" as U12</w:t>
        <w:br/>
        <w:t>}</w:t>
        <w:br/>
        <w:t>Operario --&gt; U1</w:t>
        <w:br/>
        <w:t>Operario --&gt; U2</w:t>
        <w:br/>
        <w:t>U2 .&gt; U3 : &lt;&lt;include&gt;&gt;</w:t>
        <w:br/>
        <w:t>U2 .&gt; U4 : &lt;&lt;include&gt;&gt;</w:t>
        <w:br/>
        <w:t>Jefatura --&gt; U12</w:t>
        <w:br/>
        <w:t>Jefatura --&gt; U5</w:t>
        <w:br/>
        <w:t>Jefatura --&gt; U6</w:t>
        <w:br/>
        <w:t>Jefatura --&gt; U7</w:t>
        <w:br/>
        <w:t>Jefatura --&gt; U8</w:t>
        <w:br/>
        <w:t>Jefatura --&gt; U9</w:t>
        <w:br/>
        <w:t>Jefatura --&gt; U11</w:t>
        <w:br/>
        <w:t>U10 --&gt; CC</w:t>
        <w:br/>
        <w:t>U2 ..&gt; U10 : &lt;&lt;extend&gt;&gt;</w:t>
        <w:br/>
        <w:t>@enduml</w:t>
      </w:r>
    </w:p>
    <w:p>
      <w:pPr>
        <w:pStyle w:val="Heading2"/>
      </w:pPr>
      <w:r>
        <w:t>5. UML — Componentes</w:t>
      </w:r>
    </w:p>
    <w:p>
      <w:pPr>
        <w:spacing w:after="140"/>
        <w:ind w:left="230" w:right="173"/>
        <w:shd w:fill="F1F4F6"/>
      </w:pPr>
      <w:r>
        <w:rPr>
          <w:rFonts w:ascii="Consolas" w:hAnsi="Consolas"/>
          <w:color w:val="233039"/>
          <w:sz w:val="13"/>
        </w:rPr>
        <w:t>@startuml</w:t>
        <w:br/>
        <w:t>skinparam componentStyle rectangle</w:t>
        <w:br/>
        <w:t>actor Operario</w:t>
        <w:br/>
        <w:t>actor Jefatura</w:t>
        <w:br/>
        <w:t>component "PWA Vite\n(prototipo local)" as PWA</w:t>
        <w:br/>
        <w:t>component "API Express" as API</w:t>
        <w:br/>
        <w:t>component "Auth middleware\nJWT + cookie" as AUTH</w:t>
        <w:br/>
        <w:t>component "Reglas de prioridad" as RULES</w:t>
        <w:br/>
        <w:t>component "Módulo de incidencias" as INC</w:t>
        <w:br/>
        <w:t>component "CasaCentralClient\nmock Sprint 1" as CC</w:t>
        <w:br/>
        <w:t>component "Worker / cola\n(pendiente)" as WORKER</w:t>
        <w:br/>
        <w:t>database "PostgreSQL / RDS" as DB</w:t>
        <w:br/>
        <w:t>cloud "S3 evidencias\n(pendiente)" as S3</w:t>
        <w:br/>
        <w:t>component "Dashboard KPI\n(local)" as DASH</w:t>
        <w:br/>
        <w:t>Operario --&gt; PWA : HTTPS / QR</w:t>
        <w:br/>
        <w:t>Jefatura --&gt; PWA : HTTPS</w:t>
        <w:br/>
        <w:t>PWA --&gt; API : REST/JSON</w:t>
        <w:br/>
        <w:t>API --&gt; AUTH</w:t>
        <w:br/>
        <w:t>API --&gt; INC</w:t>
        <w:br/>
        <w:t>INC --&gt; RULES</w:t>
        <w:br/>
        <w:t>INC --&gt; DB : SQL parametrizado</w:t>
        <w:br/>
        <w:t>WORKER --&gt; DB : pendientes y auditoría</w:t>
        <w:br/>
        <w:t>WORKER --&gt; CC : contrato aún indefinido</w:t>
        <w:br/>
        <w:t>INC --&gt; S3 : fotos (futuro)</w:t>
        <w:br/>
        <w:t>PWA --&gt; DASH</w:t>
        <w:br/>
        <w:t>DASH --&gt; API : GET /api/dashboard/kpis</w:t>
        <w:br/>
        <w:t>@enduml</w:t>
      </w:r>
    </w:p>
    <w:p>
      <w:r>
        <w:t>En el prototipo actual existen PWA local, API, auth, reglas, módulo de incidencias, PostgreSQL local, dashboard KPI, auditoría base y cliente mock. No existen worker ni bucket S3 provisionado.</w:t>
      </w:r>
    </w:p>
    <w:p>
      <w:pPr>
        <w:pStyle w:val="Heading2"/>
      </w:pPr>
      <w:r>
        <w:t>6. Topología de comunicación</w:t>
      </w:r>
    </w:p>
    <w:p>
      <w:pPr>
        <w:spacing w:after="140"/>
        <w:ind w:left="230" w:right="173"/>
        <w:shd w:fill="F1F4F6"/>
      </w:pPr>
      <w:r>
        <w:rPr>
          <w:rFonts w:ascii="Consolas" w:hAnsi="Consolas"/>
          <w:color w:val="233039"/>
          <w:sz w:val="13"/>
        </w:rPr>
        <w:t>flowchart TB</w:t>
        <w:br/>
        <w:t xml:space="preserve">  phone[Teléfono del operario: cámara / QR / navegador]</w:t>
        <w:br/>
        <w:t xml:space="preserve">  browser[Navegador Jefatura]</w:t>
        <w:br/>
        <w:t xml:space="preserve">  dns[DNS + certificado TLS]</w:t>
        <w:br/>
        <w:t xml:space="preserve">  edge[Entrada HTTPS / balanceador propuesto]</w:t>
        <w:br/>
        <w:t xml:space="preserve">  eb[Elastic Beanstalk: Node.js 20 + Express]</w:t>
        <w:br/>
        <w:t xml:space="preserve">  rds[(RDS PostgreSQL en subred privada)]</w:t>
        <w:br/>
        <w:t xml:space="preserve">  backup[(Backups automáticos / snapshots RDS)]</w:t>
        <w:br/>
        <w:t xml:space="preserve">  s3[(S3 privado para fotos)]</w:t>
        <w:br/>
        <w:t xml:space="preserve">  cc[API Casa Central: destino institucional en fase de integración]</w:t>
        <w:br/>
        <w:t xml:space="preserve">  obs[CloudWatch: métricas, logs y alarmas]</w:t>
        <w:br/>
        <w:t xml:space="preserve">  phone --&gt;|HTTPS 443| dns</w:t>
        <w:br/>
        <w:t xml:space="preserve">  browser --&gt;|HTTPS 443| dns</w:t>
        <w:br/>
        <w:t xml:space="preserve">  dns --&gt; edge --&gt; eb</w:t>
        <w:br/>
        <w:t xml:space="preserve">  eb --&gt;|TLS PostgreSQL / 5432 desde SG permitido| rds</w:t>
        <w:br/>
        <w:t xml:space="preserve">  eb -. futuro: IAM HTTPS .-&gt; s3</w:t>
        <w:br/>
        <w:t xml:space="preserve">  eb -. futuro: TLS + auth contractual .-&gt; cc</w:t>
        <w:br/>
        <w:t xml:space="preserve">  eb --&gt; obs</w:t>
        <w:br/>
        <w:t xml:space="preserve">  rds --&gt;|métricas| obs</w:t>
        <w:br/>
        <w:t xml:space="preserve">  rds --&gt; backup</w:t>
      </w:r>
    </w:p>
    <w:p>
      <w:r>
        <w:t>El puerto PostgreSQL no debe exponerse a Internet: solo la aplicación accede al RDS mediante reglas de red. La administración debe usar canales controlados/VPN o servicios de sesión, nunca abrir indiscriminadamente 5432.</w:t>
      </w:r>
    </w:p>
    <w:p>
      <w:pPr>
        <w:pStyle w:val="Heading2"/>
      </w:pPr>
      <w:r>
        <w:t>7. Infraestructura objetivo</w:t>
      </w:r>
    </w:p>
    <w:p>
      <w:pPr>
        <w:ind w:left="346" w:hanging="346"/>
      </w:pPr>
      <w:r>
        <w:t xml:space="preserve">1. </w:t>
      </w:r>
      <w:r>
        <w:rPr>
          <w:b/>
        </w:rPr>
        <w:t>Dispositivo cliente:</w:t>
      </w:r>
      <w:r>
        <w:t xml:space="preserve"> teléfono con cámara/navegador, o equipo de Jefatura. No se requiere servidor físico local.</w:t>
      </w:r>
    </w:p>
    <w:p>
      <w:pPr>
        <w:ind w:left="346" w:hanging="346"/>
      </w:pPr>
      <w:r>
        <w:t xml:space="preserve">2. </w:t>
      </w:r>
      <w:r>
        <w:rPr>
          <w:b/>
        </w:rPr>
        <w:t>Borde:</w:t>
      </w:r>
      <w:r>
        <w:t xml:space="preserve"> DNS, TLS y balanceador HTTPS; redirige solo a la aplicación.</w:t>
      </w:r>
    </w:p>
    <w:p>
      <w:pPr>
        <w:ind w:left="346" w:hanging="346"/>
      </w:pPr>
      <w:r>
        <w:t xml:space="preserve">3. </w:t>
      </w:r>
      <w:r>
        <w:rPr>
          <w:b/>
        </w:rPr>
        <w:t>Cómputo:</w:t>
      </w:r>
      <w:r>
        <w:t xml:space="preserve"> Elastic Beanstalk administra despliegues y grupo EC2; para alta disponibilidad, varias instancias/zonas y auto scaling, a confirmar según presupuesto y criticidad.</w:t>
      </w:r>
    </w:p>
    <w:p>
      <w:pPr>
        <w:ind w:left="346" w:hanging="346"/>
      </w:pPr>
      <w:r>
        <w:t xml:space="preserve">4. </w:t>
      </w:r>
      <w:r>
        <w:rPr>
          <w:b/>
        </w:rPr>
        <w:t>Datos:</w:t>
      </w:r>
      <w:r>
        <w:t xml:space="preserve"> RDS PostgreSQL privado; cifrado, monitoreo, backup automatizado y retención acordada. Multi-AZ para HA es propuesta sujeta a costo/objetivo de continuidad.</w:t>
      </w:r>
    </w:p>
    <w:p>
      <w:pPr>
        <w:ind w:left="346" w:hanging="346"/>
      </w:pPr>
      <w:r>
        <w:t xml:space="preserve">5. </w:t>
      </w:r>
      <w:r>
        <w:rPr>
          <w:b/>
        </w:rPr>
        <w:t>Archivos:</w:t>
      </w:r>
      <w:r>
        <w:t xml:space="preserve"> bucket S3 privado para objetos de evidencia, con cifrado, política de ciclo de vida y acceso IAM mínimo. El esquema almacena </w:t>
      </w:r>
      <w:r>
        <w:rPr>
          <w:rFonts w:ascii="Consolas" w:hAnsi="Consolas"/>
          <w:color w:val="2D4652"/>
          <w:sz w:val="16"/>
        </w:rPr>
        <w:t>storage_key</w:t>
      </w:r>
      <w:r>
        <w:t>, no el binario.</w:t>
      </w:r>
    </w:p>
    <w:p>
      <w:pPr>
        <w:ind w:left="346" w:hanging="346"/>
      </w:pPr>
      <w:r>
        <w:t xml:space="preserve">6. </w:t>
      </w:r>
      <w:r>
        <w:rPr>
          <w:b/>
        </w:rPr>
        <w:t>Observabilidad y secretos:</w:t>
      </w:r>
      <w:r>
        <w:t xml:space="preserve"> CloudWatch, alarmas, retención de logs y Secrets Manager/Parameter Store. Ninguna credencial se incorpora al repositorio.</w:t>
      </w:r>
    </w:p>
    <w:p>
      <w:pPr>
        <w:ind w:left="346" w:hanging="346"/>
      </w:pPr>
      <w:r>
        <w:t xml:space="preserve">7. </w:t>
      </w:r>
      <w:r>
        <w:rPr>
          <w:b/>
        </w:rPr>
        <w:t>Integración:</w:t>
      </w:r>
      <w:r>
        <w:t xml:space="preserve"> conexión de salida HTTPS a la interfaz institucional; el worker futuro procesa pendientes de forma idempotente usando su especificación técnica.</w:t>
      </w:r>
    </w:p>
    <w:p>
      <w:pPr>
        <w:pStyle w:val="Heading2"/>
      </w:pPr>
      <w:r>
        <w:t>8. Arquitectura lógica</w:t>
      </w:r>
    </w:p>
    <w:p>
      <w:r>
        <w:t>El sistema se separa en interfaz web/PWA, API REST, dominio, adaptadores y persistencia. El cliente nunca calcula la prioridad como autoridad; la API invoca función pura. La DB conserva integridad y trazabilidad. Los adaptadores de Casa Central/S3 aíslan proveedores externos y pueden sustituirse sin cambiar la regla central.</w:t>
      </w:r>
    </w:p>
    <w:p>
      <w:pPr>
        <w:pStyle w:val="Heading3"/>
      </w:pPr>
      <w:r>
        <w:t>Restricciones de seguridad transversales</w:t>
      </w:r>
    </w:p>
    <w:p>
      <w:pPr>
        <w:pStyle w:val="ListBullet"/>
      </w:pPr>
      <w:r>
        <w:t>HTTPS/TLS 1.2 o superior en ambientes productivos.</w:t>
      </w:r>
    </w:p>
    <w:p>
      <w:pPr>
        <w:pStyle w:val="ListBullet"/>
      </w:pPr>
      <w:r>
        <w:t xml:space="preserve">SQL parametrizado; </w:t>
      </w:r>
      <w:r>
        <w:rPr>
          <w:rFonts w:ascii="Consolas" w:hAnsi="Consolas"/>
          <w:color w:val="2D4652"/>
          <w:sz w:val="16"/>
        </w:rPr>
        <w:t>zod</w:t>
      </w:r>
      <w:r>
        <w:t xml:space="preserve"> en entrada; límites de solicitudes en login y alta.</w:t>
      </w:r>
    </w:p>
    <w:p>
      <w:pPr>
        <w:pStyle w:val="ListBullet"/>
      </w:pPr>
      <w:r>
        <w:t>No registrar RUT, contraseña, cookie, token, API key ni payload de error sensible.</w:t>
      </w:r>
    </w:p>
    <w:p>
      <w:pPr>
        <w:pStyle w:val="ListBullet"/>
      </w:pPr>
      <w:r>
        <w:t>RUT personal: acceso solo por necesidad operativa, respuesta pública sin dato; acordar finalidad, retención, derechos, encargado y control de acceso.</w:t>
      </w:r>
    </w:p>
    <w:p>
      <w:pPr>
        <w:pStyle w:val="ListBullet"/>
      </w:pPr>
      <w:r>
        <w:t>Administrar secretos fuera del código; rotarlos; aplicar mínimo privilegio y separar ambientes.</w:t>
      </w:r>
    </w:p>
    <w:p>
      <w:pPr>
        <w:pStyle w:val="Heading2"/>
      </w:pPr>
      <w:r>
        <w:t>9. Supuestos para discutir</w:t>
      </w:r>
    </w:p>
    <w:p>
      <w:pPr>
        <w:pStyle w:val="ListBullet"/>
      </w:pPr>
      <w:r>
        <w:t>Jefatura es el único rol de Sprint 1; no se modeló asignación de técnico ni usuarios operarios.</w:t>
      </w:r>
    </w:p>
    <w:p>
      <w:pPr>
        <w:pStyle w:val="ListBullet"/>
      </w:pPr>
      <w:r>
        <w:t xml:space="preserve">La ubicación de fecha de reporte usa </w:t>
      </w:r>
      <w:r>
        <w:rPr>
          <w:rFonts w:ascii="Consolas" w:hAnsi="Consolas"/>
          <w:color w:val="2D4652"/>
          <w:sz w:val="16"/>
        </w:rPr>
        <w:t>America/Santiago</w:t>
      </w:r>
      <w:r>
        <w:t xml:space="preserve"> y el filtro </w:t>
      </w:r>
      <w:r>
        <w:rPr>
          <w:rFonts w:ascii="Consolas" w:hAnsi="Consolas"/>
          <w:color w:val="2D4652"/>
          <w:sz w:val="16"/>
        </w:rPr>
        <w:t>hasta</w:t>
      </w:r>
      <w:r>
        <w:t xml:space="preserve"> incluye el día completo.</w:t>
      </w:r>
    </w:p>
    <w:p>
      <w:pPr>
        <w:pStyle w:val="ListBullet"/>
      </w:pPr>
      <w:r>
        <w:t>RTO/RPO, región AWS, volumen esperado, retención de fotos, costo tope y disponibilidad objetivo requieren validación.</w:t>
      </w:r>
    </w:p>
    <w:p>
      <w:pPr>
        <w:pStyle w:val="ListBullet"/>
      </w:pPr>
      <w:r>
        <w:t>Las recomendaciones de HA, alarmas y copias son diseño objetivo y no evidencian que estén configuradas.</w:t>
      </w:r>
    </w:p>
    <w:p>
      <w:pPr>
        <w:pStyle w:val="Heading2"/>
      </w:pPr>
      <w:r>
        <w:t>Referencias de arquitectura</w:t>
      </w:r>
    </w:p>
    <w:p>
      <w:pPr>
        <w:pStyle w:val="ListBullet"/>
      </w:pPr>
      <w:r>
        <w:t xml:space="preserve">AWS Elastic Beanstalk: </w:t>
      </w:r>
      <w:r>
        <w:rPr>
          <w:color w:val="1E5573"/>
          <w:u w:val="single"/>
        </w:rPr>
        <w:t>uso con otros servicios y arquitectura en múltiples zonas</w:t>
      </w:r>
      <w:r>
        <w:t xml:space="preserve">, </w:t>
      </w:r>
      <w:r>
        <w:rPr>
          <w:color w:val="1E5573"/>
          <w:u w:val="single"/>
        </w:rPr>
        <w:t>consideraciones de tolerancia a fallas</w:t>
      </w:r>
      <w:r>
        <w:t>.</w:t>
      </w:r>
    </w:p>
    <w:p>
      <w:pPr>
        <w:pStyle w:val="ListBullet"/>
      </w:pPr>
      <w:r>
        <w:t xml:space="preserve">AWS: </w:t>
      </w:r>
      <w:r>
        <w:rPr>
          <w:color w:val="1E5573"/>
          <w:u w:val="single"/>
        </w:rPr>
        <w:t>conexión de Elastic Beanstalk con RDS</w:t>
      </w:r>
      <w:r>
        <w:t>.</w:t>
      </w:r>
    </w:p>
    <w:p>
      <w:pPr>
        <w:pStyle w:val="Heading1"/>
      </w:pPr>
      <w:r>
        <w:t>Modelo de datos, diccionario, KPI y SLA</w:t>
      </w:r>
    </w:p>
    <w:p>
      <w:pPr>
        <w:pStyle w:val="Heading2"/>
      </w:pPr>
      <w:r>
        <w:t>1. Modelo relacional</w:t>
      </w:r>
    </w:p>
    <w:p>
      <w:r>
        <w:t xml:space="preserve">El modelo físico inicial del prototipo está en </w:t>
      </w:r>
      <w:r>
        <w:rPr>
          <w:rFonts w:ascii="Consolas" w:hAnsi="Consolas"/>
          <w:color w:val="2D4652"/>
          <w:sz w:val="16"/>
        </w:rPr>
        <w:t>db/schema.sql</w:t>
      </w:r>
      <w:r>
        <w:t xml:space="preserve">; este diagrama lo representa. No agrega entidades ni cambia cardinalidades. La justificación, alcance y revisión del modelo se explican en </w:t>
      </w:r>
      <w:r>
        <w:rPr>
          <w:rFonts w:ascii="Consolas" w:hAnsi="Consolas"/>
          <w:color w:val="2D4652"/>
          <w:sz w:val="16"/>
        </w:rPr>
        <w:t>justificacion-modelo-datos.md</w:t>
      </w:r>
      <w:r>
        <w:t>.</w:t>
      </w:r>
    </w:p>
    <w:p>
      <w:pPr>
        <w:spacing w:after="140"/>
        <w:ind w:left="230" w:right="173"/>
        <w:shd w:fill="F1F4F6"/>
      </w:pPr>
      <w:r>
        <w:rPr>
          <w:rFonts w:ascii="Consolas" w:hAnsi="Consolas"/>
          <w:color w:val="233039"/>
          <w:sz w:val="13"/>
        </w:rPr>
        <w:t>erDiagram</w:t>
        <w:br/>
        <w:t xml:space="preserve">  USUARIOS ||--o{ HISTORIAL_ESTADOS : registra</w:t>
        <w:br/>
        <w:t xml:space="preserve">  INCIDENCIAS ||--o{ HISTORIAL_ESTADOS : tiene</w:t>
        <w:br/>
        <w:t xml:space="preserve">  INCIDENCIAS ||--o{ EVIDENCIAS_FOTOGRAFICAS : adjunta</w:t>
        <w:br/>
        <w:t xml:space="preserve">  INCIDENCIAS ||--o{ LOG_AUDITORIA_API : sincroniza</w:t>
        <w:br/>
        <w:t xml:space="preserve">  SLA_POLITICA ||--o{ INCIDENCIAS : determina_objetivo</w:t>
        <w:br/>
        <w:t xml:space="preserve">  USUARIOS {</w:t>
        <w:br/>
        <w:t xml:space="preserve">    bigint id PK</w:t>
        <w:br/>
        <w:t xml:space="preserve">    varchar nombre</w:t>
        <w:br/>
        <w:t xml:space="preserve">    citext email UK</w:t>
        <w:br/>
        <w:t xml:space="preserve">    char password_hash</w:t>
        <w:br/>
        <w:t xml:space="preserve">    enum rol</w:t>
        <w:br/>
        <w:t xml:space="preserve">    boolean activo</w:t>
        <w:br/>
        <w:t xml:space="preserve">    timestamptz created_at</w:t>
        <w:br/>
        <w:t xml:space="preserve">  }</w:t>
        <w:br/>
        <w:t xml:space="preserve">  INCIDENCIAS {</w:t>
        <w:br/>
        <w:t xml:space="preserve">    bigint id PK</w:t>
        <w:br/>
        <w:t xml:space="preserve">    varchar rut_operario</w:t>
        <w:br/>
        <w:t xml:space="preserve">    enum ubicacion</w:t>
        <w:br/>
        <w:t xml:space="preserve">    enum tipo_falla</w:t>
        <w:br/>
        <w:t xml:space="preserve">    boolean impacto_operativo</w:t>
        <w:br/>
        <w:t xml:space="preserve">    boolean riesgo_accidente</w:t>
        <w:br/>
        <w:t xml:space="preserve">    boolean afecta_terceros</w:t>
        <w:br/>
        <w:t xml:space="preserve">    varchar comentario</w:t>
        <w:br/>
        <w:t xml:space="preserve">    enum prioridad</w:t>
        <w:br/>
        <w:t xml:space="preserve">    enum estado</w:t>
        <w:br/>
        <w:t xml:space="preserve">    timestamptz fecha_creacion</w:t>
        <w:br/>
        <w:t xml:space="preserve">    timestamptz fecha_inicio_proceso</w:t>
        <w:br/>
        <w:t xml:space="preserve">    timestamptz fecha_cierre</w:t>
        <w:br/>
        <w:t xml:space="preserve">    enum estado_sync</w:t>
        <w:br/>
        <w:t xml:space="preserve">    varchar id_externo_mallplaza UK</w:t>
        <w:br/>
        <w:t xml:space="preserve">    smallint intentos_sync</w:t>
        <w:br/>
        <w:t xml:space="preserve">    timestamptz proximo_reintento</w:t>
        <w:br/>
        <w:t xml:space="preserve">  }</w:t>
        <w:br/>
        <w:t xml:space="preserve">  HISTORIAL_ESTADOS {</w:t>
        <w:br/>
        <w:t xml:space="preserve">    bigint id PK</w:t>
        <w:br/>
        <w:t xml:space="preserve">    bigint incidencia_id FK</w:t>
        <w:br/>
        <w:t xml:space="preserve">    enum estado_anterior</w:t>
        <w:br/>
        <w:t xml:space="preserve">    enum estado_nuevo</w:t>
        <w:br/>
        <w:t xml:space="preserve">    bigint usuario_id FK</w:t>
        <w:br/>
        <w:t xml:space="preserve">    timestamptz fecha</w:t>
        <w:br/>
        <w:t xml:space="preserve">  }</w:t>
        <w:br/>
        <w:t xml:space="preserve">  EVIDENCIAS_FOTOGRAFICAS {</w:t>
        <w:br/>
        <w:t xml:space="preserve">    bigint id PK</w:t>
        <w:br/>
        <w:t xml:space="preserve">    bigint incidencia_id FK</w:t>
        <w:br/>
        <w:t xml:space="preserve">    smallint orden</w:t>
        <w:br/>
        <w:t xml:space="preserve">    varchar storage_key UK</w:t>
        <w:br/>
        <w:t xml:space="preserve">    varchar mime_type</w:t>
        <w:br/>
        <w:t xml:space="preserve">    integer tamano_bytes</w:t>
        <w:br/>
        <w:t xml:space="preserve">    timestamptz created_at</w:t>
        <w:br/>
        <w:t xml:space="preserve">  }</w:t>
        <w:br/>
        <w:t xml:space="preserve">  LOG_AUDITORIA_API {</w:t>
        <w:br/>
        <w:t xml:space="preserve">    bigint id PK</w:t>
        <w:br/>
        <w:t xml:space="preserve">    bigint incidencia_id FK</w:t>
        <w:br/>
        <w:t xml:space="preserve">    smallint numero_intento</w:t>
        <w:br/>
        <w:t xml:space="preserve">    timestamptz fecha_intento</w:t>
        <w:br/>
        <w:t xml:space="preserve">    smallint http_status</w:t>
        <w:br/>
        <w:t xml:space="preserve">    varchar resultado</w:t>
        <w:br/>
        <w:t xml:space="preserve">    varchar id_externo_mallplaza</w:t>
        <w:br/>
        <w:t xml:space="preserve">    varchar detalle_error</w:t>
        <w:br/>
        <w:t xml:space="preserve">  }</w:t>
        <w:br/>
        <w:t xml:space="preserve">  SLA_POLITICA {</w:t>
        <w:br/>
        <w:t xml:space="preserve">    enum prioridad PK</w:t>
        <w:br/>
        <w:t xml:space="preserve">    integer respuesta_minutos</w:t>
        <w:br/>
        <w:t xml:space="preserve">    integer resolucion_minutos</w:t>
        <w:br/>
        <w:t xml:space="preserve">  }</w:t>
      </w:r>
    </w:p>
    <w:p>
      <w:r>
        <w:t xml:space="preserve">Las relaciones a </w:t>
      </w:r>
      <w:r>
        <w:rPr>
          <w:rFonts w:ascii="Consolas" w:hAnsi="Consolas"/>
          <w:color w:val="2D4652"/>
          <w:sz w:val="16"/>
        </w:rPr>
        <w:t>historial_estados</w:t>
      </w:r>
      <w:r>
        <w:t xml:space="preserve">, </w:t>
      </w:r>
      <w:r>
        <w:rPr>
          <w:rFonts w:ascii="Consolas" w:hAnsi="Consolas"/>
          <w:color w:val="2D4652"/>
          <w:sz w:val="16"/>
        </w:rPr>
        <w:t>evidencias_fotograficas</w:t>
      </w:r>
      <w:r>
        <w:t xml:space="preserve"> y </w:t>
      </w:r>
      <w:r>
        <w:rPr>
          <w:rFonts w:ascii="Consolas" w:hAnsi="Consolas"/>
          <w:color w:val="2D4652"/>
          <w:sz w:val="16"/>
        </w:rPr>
        <w:t>log_auditoria_api</w:t>
      </w:r>
      <w:r>
        <w:t xml:space="preserve"> son uno-a-muchos; </w:t>
      </w:r>
      <w:r>
        <w:rPr>
          <w:rFonts w:ascii="Consolas" w:hAnsi="Consolas"/>
          <w:color w:val="2D4652"/>
          <w:sz w:val="16"/>
        </w:rPr>
        <w:t>usuario_id</w:t>
      </w:r>
      <w:r>
        <w:t xml:space="preserve"> admite </w:t>
      </w:r>
      <w:r>
        <w:rPr>
          <w:rFonts w:ascii="Consolas" w:hAnsi="Consolas"/>
          <w:color w:val="2D4652"/>
          <w:sz w:val="16"/>
        </w:rPr>
        <w:t>NULL</w:t>
      </w:r>
      <w:r>
        <w:t xml:space="preserve"> para el evento de creación pública. </w:t>
      </w:r>
      <w:r>
        <w:rPr>
          <w:rFonts w:ascii="Consolas" w:hAnsi="Consolas"/>
          <w:color w:val="2D4652"/>
          <w:sz w:val="16"/>
        </w:rPr>
        <w:t>sla_politica</w:t>
      </w:r>
      <w:r>
        <w:t xml:space="preserve"> ofrece un objetivo por prioridad y se relaciona lógicamente por prioridad; no existe FK declarada desde </w:t>
      </w:r>
      <w:r>
        <w:rPr>
          <w:rFonts w:ascii="Consolas" w:hAnsi="Consolas"/>
          <w:color w:val="2D4652"/>
          <w:sz w:val="16"/>
        </w:rPr>
        <w:t>incidencias.prioridad</w:t>
      </w:r>
      <w:r>
        <w:t>, por respeto al esquema de referencia.</w:t>
      </w:r>
    </w:p>
    <w:p>
      <w:pPr>
        <w:pStyle w:val="Heading2"/>
      </w:pPr>
      <w:r>
        <w:t>2. Diccionario de datos</w:t>
      </w:r>
    </w:p>
    <w:p>
      <w:pPr>
        <w:pStyle w:val="Heading3"/>
      </w:pPr>
      <w:r>
        <w:rPr>
          <w:rFonts w:ascii="Consolas" w:hAnsi="Consolas"/>
          <w:color w:val="2D4652"/>
          <w:sz w:val="16"/>
        </w:rPr>
        <w:t>usuarios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24485B"/>
          </w:tcPr>
          <w:p>
            <w:pPr>
              <w:spacing w:after="20" w:line="240" w:lineRule="auto"/>
            </w:pPr>
            <w:r>
              <w:rPr>
                <w:b/>
                <w:color w:val="FFFFFF"/>
                <w:sz w:val="14"/>
              </w:rPr>
            </w:r>
            <w:r>
              <w:rPr>
                <w:b/>
                <w:color w:val="FFFFFF"/>
                <w:sz w:val="14"/>
              </w:rPr>
              <w:t>Campo</w:t>
            </w:r>
          </w:p>
        </w:tc>
        <w:tc>
          <w:tcPr>
            <w:tcW w:type="dxa" w:w="3331"/>
            <w:vAlign w:val="center"/>
            <w:shd w:fill="24485B"/>
          </w:tcPr>
          <w:p>
            <w:pPr>
              <w:spacing w:after="20" w:line="240" w:lineRule="auto"/>
            </w:pPr>
            <w:r>
              <w:rPr>
                <w:b/>
                <w:color w:val="FFFFFF"/>
                <w:sz w:val="14"/>
              </w:rPr>
            </w:r>
            <w:r>
              <w:rPr>
                <w:b/>
                <w:color w:val="FFFFFF"/>
                <w:sz w:val="14"/>
              </w:rPr>
              <w:t>Tipo</w:t>
            </w:r>
          </w:p>
        </w:tc>
        <w:tc>
          <w:tcPr>
            <w:tcW w:type="dxa" w:w="3331"/>
            <w:vAlign w:val="center"/>
            <w:shd w:fill="24485B"/>
          </w:tcPr>
          <w:p>
            <w:pPr>
              <w:spacing w:after="20" w:line="240" w:lineRule="auto"/>
            </w:pPr>
            <w:r>
              <w:rPr>
                <w:b/>
                <w:color w:val="FFFFFF"/>
                <w:sz w:val="14"/>
              </w:rPr>
            </w:r>
            <w:r>
              <w:rPr>
                <w:b/>
                <w:color w:val="FFFFFF"/>
                <w:sz w:val="14"/>
              </w:rPr>
              <w:t>Regla/propósito</w:t>
            </w:r>
          </w:p>
        </w:tc>
      </w:tr>
      <w:tr>
        <w:trPr>
          <w:cantSplit/>
        </w:trPr>
        <w:tc>
          <w:tcPr>
            <w:tcW w:type="dxa" w:w="3331"/>
            <w:vAlign w:val="center"/>
          </w:tcPr>
          <w:p>
            <w:pPr>
              <w:spacing w:after="20" w:line="240" w:lineRule="auto"/>
            </w:pPr>
            <w:r>
              <w:rPr>
                <w:sz w:val="14"/>
              </w:rPr>
            </w:r>
            <w:r>
              <w:rPr>
                <w:rFonts w:ascii="Consolas" w:hAnsi="Consolas"/>
                <w:color w:val="2D4652"/>
                <w:sz w:val="14"/>
              </w:rPr>
              <w:t>id</w:t>
            </w:r>
          </w:p>
        </w:tc>
        <w:tc>
          <w:tcPr>
            <w:tcW w:type="dxa" w:w="3331"/>
            <w:vAlign w:val="center"/>
          </w:tcPr>
          <w:p>
            <w:pPr>
              <w:spacing w:after="20" w:line="240" w:lineRule="auto"/>
            </w:pPr>
            <w:r>
              <w:rPr>
                <w:sz w:val="14"/>
              </w:rPr>
            </w:r>
            <w:r>
              <w:rPr>
                <w:sz w:val="14"/>
              </w:rPr>
              <w:t>bigint identity PK</w:t>
            </w:r>
          </w:p>
        </w:tc>
        <w:tc>
          <w:tcPr>
            <w:tcW w:type="dxa" w:w="3331"/>
            <w:vAlign w:val="center"/>
          </w:tcPr>
          <w:p>
            <w:pPr>
              <w:spacing w:after="20" w:line="240" w:lineRule="auto"/>
            </w:pPr>
            <w:r>
              <w:rPr>
                <w:sz w:val="14"/>
              </w:rPr>
            </w:r>
            <w:r>
              <w:rPr>
                <w:sz w:val="14"/>
              </w:rPr>
              <w:t>Identificador interno.</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nombre</w:t>
            </w:r>
          </w:p>
        </w:tc>
        <w:tc>
          <w:tcPr>
            <w:tcW w:type="dxa" w:w="3331"/>
            <w:vAlign w:val="center"/>
            <w:shd w:fill="F2F5F7"/>
          </w:tcPr>
          <w:p>
            <w:pPr>
              <w:spacing w:after="20" w:line="240" w:lineRule="auto"/>
            </w:pPr>
            <w:r>
              <w:rPr>
                <w:sz w:val="14"/>
              </w:rPr>
            </w:r>
            <w:r>
              <w:rPr>
                <w:sz w:val="14"/>
              </w:rPr>
              <w:t>varchar(120)</w:t>
            </w:r>
          </w:p>
        </w:tc>
        <w:tc>
          <w:tcPr>
            <w:tcW w:type="dxa" w:w="3331"/>
            <w:vAlign w:val="center"/>
            <w:shd w:fill="F2F5F7"/>
          </w:tcPr>
          <w:p>
            <w:pPr>
              <w:spacing w:after="20" w:line="240" w:lineRule="auto"/>
            </w:pPr>
            <w:r>
              <w:rPr>
                <w:sz w:val="14"/>
              </w:rPr>
            </w:r>
            <w:r>
              <w:rPr>
                <w:sz w:val="14"/>
              </w:rPr>
              <w:t>Nombre visible para auditoría.</w:t>
            </w:r>
          </w:p>
        </w:tc>
      </w:tr>
      <w:tr>
        <w:trPr>
          <w:cantSplit/>
        </w:trPr>
        <w:tc>
          <w:tcPr>
            <w:tcW w:type="dxa" w:w="3331"/>
            <w:vAlign w:val="center"/>
          </w:tcPr>
          <w:p>
            <w:pPr>
              <w:spacing w:after="20" w:line="240" w:lineRule="auto"/>
            </w:pPr>
            <w:r>
              <w:rPr>
                <w:sz w:val="14"/>
              </w:rPr>
            </w:r>
            <w:r>
              <w:rPr>
                <w:rFonts w:ascii="Consolas" w:hAnsi="Consolas"/>
                <w:color w:val="2D4652"/>
                <w:sz w:val="14"/>
              </w:rPr>
              <w:t>email</w:t>
            </w:r>
          </w:p>
        </w:tc>
        <w:tc>
          <w:tcPr>
            <w:tcW w:type="dxa" w:w="3331"/>
            <w:vAlign w:val="center"/>
          </w:tcPr>
          <w:p>
            <w:pPr>
              <w:spacing w:after="20" w:line="240" w:lineRule="auto"/>
            </w:pPr>
            <w:r>
              <w:rPr>
                <w:sz w:val="14"/>
              </w:rPr>
            </w:r>
            <w:r>
              <w:rPr>
                <w:sz w:val="14"/>
              </w:rPr>
              <w:t>citext UNIQUE</w:t>
            </w:r>
          </w:p>
        </w:tc>
        <w:tc>
          <w:tcPr>
            <w:tcW w:type="dxa" w:w="3331"/>
            <w:vAlign w:val="center"/>
          </w:tcPr>
          <w:p>
            <w:pPr>
              <w:spacing w:after="20" w:line="240" w:lineRule="auto"/>
            </w:pPr>
            <w:r>
              <w:rPr>
                <w:sz w:val="14"/>
              </w:rPr>
            </w:r>
            <w:r>
              <w:rPr>
                <w:sz w:val="14"/>
              </w:rPr>
              <w:t>Email insensible a mayúsculas; validación de formato.</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password_hash</w:t>
            </w:r>
          </w:p>
        </w:tc>
        <w:tc>
          <w:tcPr>
            <w:tcW w:type="dxa" w:w="3331"/>
            <w:vAlign w:val="center"/>
            <w:shd w:fill="F2F5F7"/>
          </w:tcPr>
          <w:p>
            <w:pPr>
              <w:spacing w:after="20" w:line="240" w:lineRule="auto"/>
            </w:pPr>
            <w:r>
              <w:rPr>
                <w:sz w:val="14"/>
              </w:rPr>
            </w:r>
            <w:r>
              <w:rPr>
                <w:sz w:val="14"/>
              </w:rPr>
              <w:t>char(60)</w:t>
            </w:r>
          </w:p>
        </w:tc>
        <w:tc>
          <w:tcPr>
            <w:tcW w:type="dxa" w:w="3331"/>
            <w:vAlign w:val="center"/>
            <w:shd w:fill="F2F5F7"/>
          </w:tcPr>
          <w:p>
            <w:pPr>
              <w:spacing w:after="20" w:line="240" w:lineRule="auto"/>
            </w:pPr>
            <w:r>
              <w:rPr>
                <w:sz w:val="14"/>
              </w:rPr>
            </w:r>
            <w:r>
              <w:rPr>
                <w:sz w:val="14"/>
              </w:rPr>
              <w:t>Hash bcrypt, nunca contraseña; constraint de formato.</w:t>
            </w:r>
          </w:p>
        </w:tc>
      </w:tr>
      <w:tr>
        <w:trPr>
          <w:cantSplit/>
        </w:trPr>
        <w:tc>
          <w:tcPr>
            <w:tcW w:type="dxa" w:w="3331"/>
            <w:vAlign w:val="center"/>
          </w:tcPr>
          <w:p>
            <w:pPr>
              <w:spacing w:after="20" w:line="240" w:lineRule="auto"/>
            </w:pPr>
            <w:r>
              <w:rPr>
                <w:sz w:val="14"/>
              </w:rPr>
            </w:r>
            <w:r>
              <w:rPr>
                <w:rFonts w:ascii="Consolas" w:hAnsi="Consolas"/>
                <w:color w:val="2D4652"/>
                <w:sz w:val="14"/>
              </w:rPr>
              <w:t>rol</w:t>
            </w:r>
          </w:p>
        </w:tc>
        <w:tc>
          <w:tcPr>
            <w:tcW w:type="dxa" w:w="3331"/>
            <w:vAlign w:val="center"/>
          </w:tcPr>
          <w:p>
            <w:pPr>
              <w:spacing w:after="20" w:line="240" w:lineRule="auto"/>
            </w:pPr>
            <w:r>
              <w:rPr>
                <w:sz w:val="14"/>
              </w:rPr>
            </w:r>
            <w:r>
              <w:rPr>
                <w:sz w:val="14"/>
              </w:rPr>
              <w:t xml:space="preserve">enum </w:t>
            </w:r>
            <w:r>
              <w:rPr>
                <w:rFonts w:ascii="Consolas" w:hAnsi="Consolas"/>
                <w:color w:val="2D4652"/>
                <w:sz w:val="14"/>
              </w:rPr>
              <w:t>JEFATURA</w:t>
            </w:r>
          </w:p>
        </w:tc>
        <w:tc>
          <w:tcPr>
            <w:tcW w:type="dxa" w:w="3331"/>
            <w:vAlign w:val="center"/>
          </w:tcPr>
          <w:p>
            <w:pPr>
              <w:spacing w:after="20" w:line="240" w:lineRule="auto"/>
            </w:pPr>
            <w:r>
              <w:rPr>
                <w:sz w:val="14"/>
              </w:rPr>
            </w:r>
            <w:r>
              <w:rPr>
                <w:sz w:val="14"/>
              </w:rPr>
              <w:t>Único rol admitido actualmente.</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activo</w:t>
            </w:r>
          </w:p>
        </w:tc>
        <w:tc>
          <w:tcPr>
            <w:tcW w:type="dxa" w:w="3331"/>
            <w:vAlign w:val="center"/>
            <w:shd w:fill="F2F5F7"/>
          </w:tcPr>
          <w:p>
            <w:pPr>
              <w:spacing w:after="20" w:line="240" w:lineRule="auto"/>
            </w:pPr>
            <w:r>
              <w:rPr>
                <w:sz w:val="14"/>
              </w:rPr>
            </w:r>
            <w:r>
              <w:rPr>
                <w:sz w:val="14"/>
              </w:rPr>
              <w:t>boolean</w:t>
            </w:r>
          </w:p>
        </w:tc>
        <w:tc>
          <w:tcPr>
            <w:tcW w:type="dxa" w:w="3331"/>
            <w:vAlign w:val="center"/>
            <w:shd w:fill="F2F5F7"/>
          </w:tcPr>
          <w:p>
            <w:pPr>
              <w:spacing w:after="20" w:line="240" w:lineRule="auto"/>
            </w:pPr>
            <w:r>
              <w:rPr>
                <w:sz w:val="14"/>
              </w:rPr>
            </w:r>
            <w:r>
              <w:rPr>
                <w:sz w:val="14"/>
              </w:rPr>
              <w:t>Permite invalidar acceso sin borrar historial.</w:t>
            </w:r>
          </w:p>
        </w:tc>
      </w:tr>
      <w:tr>
        <w:trPr>
          <w:cantSplit/>
        </w:trPr>
        <w:tc>
          <w:tcPr>
            <w:tcW w:type="dxa" w:w="3331"/>
            <w:vAlign w:val="center"/>
          </w:tcPr>
          <w:p>
            <w:pPr>
              <w:spacing w:after="20" w:line="240" w:lineRule="auto"/>
            </w:pPr>
            <w:r>
              <w:rPr>
                <w:sz w:val="14"/>
              </w:rPr>
            </w:r>
            <w:r>
              <w:rPr>
                <w:rFonts w:ascii="Consolas" w:hAnsi="Consolas"/>
                <w:color w:val="2D4652"/>
                <w:sz w:val="14"/>
              </w:rPr>
              <w:t>created_at</w:t>
            </w:r>
          </w:p>
        </w:tc>
        <w:tc>
          <w:tcPr>
            <w:tcW w:type="dxa" w:w="3331"/>
            <w:vAlign w:val="center"/>
          </w:tcPr>
          <w:p>
            <w:pPr>
              <w:spacing w:after="20" w:line="240" w:lineRule="auto"/>
            </w:pPr>
            <w:r>
              <w:rPr>
                <w:sz w:val="14"/>
              </w:rPr>
            </w:r>
            <w:r>
              <w:rPr>
                <w:sz w:val="14"/>
              </w:rPr>
              <w:t>timestamptz</w:t>
            </w:r>
          </w:p>
        </w:tc>
        <w:tc>
          <w:tcPr>
            <w:tcW w:type="dxa" w:w="3331"/>
            <w:vAlign w:val="center"/>
          </w:tcPr>
          <w:p>
            <w:pPr>
              <w:spacing w:after="20" w:line="240" w:lineRule="auto"/>
            </w:pPr>
            <w:r>
              <w:rPr>
                <w:sz w:val="14"/>
              </w:rPr>
            </w:r>
            <w:r>
              <w:rPr>
                <w:sz w:val="14"/>
              </w:rPr>
              <w:t>Alta del usuario.</w:t>
            </w:r>
          </w:p>
        </w:tc>
      </w:tr>
    </w:tbl>
    <w:p>
      <w:pPr>
        <w:spacing w:after="20"/>
      </w:pPr>
    </w:p>
    <w:p>
      <w:pPr>
        <w:pStyle w:val="Heading3"/>
      </w:pPr>
      <w:r>
        <w:rPr>
          <w:rFonts w:ascii="Consolas" w:hAnsi="Consolas"/>
          <w:color w:val="2D4652"/>
          <w:sz w:val="16"/>
        </w:rPr>
        <w:t>incidencias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24485B"/>
          </w:tcPr>
          <w:p>
            <w:pPr>
              <w:spacing w:after="20" w:line="240" w:lineRule="auto"/>
            </w:pPr>
            <w:r>
              <w:rPr>
                <w:b/>
                <w:color w:val="FFFFFF"/>
                <w:sz w:val="14"/>
              </w:rPr>
            </w:r>
            <w:r>
              <w:rPr>
                <w:b/>
                <w:color w:val="FFFFFF"/>
                <w:sz w:val="14"/>
              </w:rPr>
              <w:t>Campo</w:t>
            </w:r>
          </w:p>
        </w:tc>
        <w:tc>
          <w:tcPr>
            <w:tcW w:type="dxa" w:w="3331"/>
            <w:vAlign w:val="center"/>
            <w:shd w:fill="24485B"/>
          </w:tcPr>
          <w:p>
            <w:pPr>
              <w:spacing w:after="20" w:line="240" w:lineRule="auto"/>
            </w:pPr>
            <w:r>
              <w:rPr>
                <w:b/>
                <w:color w:val="FFFFFF"/>
                <w:sz w:val="14"/>
              </w:rPr>
            </w:r>
            <w:r>
              <w:rPr>
                <w:b/>
                <w:color w:val="FFFFFF"/>
                <w:sz w:val="14"/>
              </w:rPr>
              <w:t>Tipo</w:t>
            </w:r>
          </w:p>
        </w:tc>
        <w:tc>
          <w:tcPr>
            <w:tcW w:type="dxa" w:w="3331"/>
            <w:vAlign w:val="center"/>
            <w:shd w:fill="24485B"/>
          </w:tcPr>
          <w:p>
            <w:pPr>
              <w:spacing w:after="20" w:line="240" w:lineRule="auto"/>
            </w:pPr>
            <w:r>
              <w:rPr>
                <w:b/>
                <w:color w:val="FFFFFF"/>
                <w:sz w:val="14"/>
              </w:rPr>
            </w:r>
            <w:r>
              <w:rPr>
                <w:b/>
                <w:color w:val="FFFFFF"/>
                <w:sz w:val="14"/>
              </w:rPr>
              <w:t>Regla/propósito</w:t>
            </w:r>
          </w:p>
        </w:tc>
      </w:tr>
      <w:tr>
        <w:trPr>
          <w:cantSplit/>
        </w:trPr>
        <w:tc>
          <w:tcPr>
            <w:tcW w:type="dxa" w:w="3331"/>
            <w:vAlign w:val="center"/>
          </w:tcPr>
          <w:p>
            <w:pPr>
              <w:spacing w:after="20" w:line="240" w:lineRule="auto"/>
            </w:pPr>
            <w:r>
              <w:rPr>
                <w:sz w:val="14"/>
              </w:rPr>
            </w:r>
            <w:r>
              <w:rPr>
                <w:rFonts w:ascii="Consolas" w:hAnsi="Consolas"/>
                <w:color w:val="2D4652"/>
                <w:sz w:val="14"/>
              </w:rPr>
              <w:t>id</w:t>
            </w:r>
          </w:p>
        </w:tc>
        <w:tc>
          <w:tcPr>
            <w:tcW w:type="dxa" w:w="3331"/>
            <w:vAlign w:val="center"/>
          </w:tcPr>
          <w:p>
            <w:pPr>
              <w:spacing w:after="20" w:line="240" w:lineRule="auto"/>
            </w:pPr>
            <w:r>
              <w:rPr>
                <w:sz w:val="14"/>
              </w:rPr>
            </w:r>
            <w:r>
              <w:rPr>
                <w:sz w:val="14"/>
              </w:rPr>
              <w:t>bigint identity PK</w:t>
            </w:r>
          </w:p>
        </w:tc>
        <w:tc>
          <w:tcPr>
            <w:tcW w:type="dxa" w:w="3331"/>
            <w:vAlign w:val="center"/>
          </w:tcPr>
          <w:p>
            <w:pPr>
              <w:spacing w:after="20" w:line="240" w:lineRule="auto"/>
            </w:pPr>
            <w:r>
              <w:rPr>
                <w:sz w:val="14"/>
              </w:rPr>
            </w:r>
            <w:r>
              <w:rPr>
                <w:sz w:val="14"/>
              </w:rPr>
              <w:t>ID del reporte.</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rut_operario</w:t>
            </w:r>
          </w:p>
        </w:tc>
        <w:tc>
          <w:tcPr>
            <w:tcW w:type="dxa" w:w="3331"/>
            <w:vAlign w:val="center"/>
            <w:shd w:fill="F2F5F7"/>
          </w:tcPr>
          <w:p>
            <w:pPr>
              <w:spacing w:after="20" w:line="240" w:lineRule="auto"/>
            </w:pPr>
            <w:r>
              <w:rPr>
                <w:sz w:val="14"/>
              </w:rPr>
            </w:r>
            <w:r>
              <w:rPr>
                <w:sz w:val="14"/>
              </w:rPr>
              <w:t>varchar(10)</w:t>
            </w:r>
          </w:p>
        </w:tc>
        <w:tc>
          <w:tcPr>
            <w:tcW w:type="dxa" w:w="3331"/>
            <w:vAlign w:val="center"/>
            <w:shd w:fill="F2F5F7"/>
          </w:tcPr>
          <w:p>
            <w:pPr>
              <w:spacing w:after="20" w:line="240" w:lineRule="auto"/>
            </w:pPr>
            <w:r>
              <w:rPr>
                <w:sz w:val="14"/>
              </w:rPr>
            </w:r>
            <w:r>
              <w:rPr>
                <w:sz w:val="14"/>
              </w:rPr>
              <w:t>Identificador personal normalizado; módulo 11. Omitido en listados y logs.</w:t>
            </w:r>
          </w:p>
        </w:tc>
      </w:tr>
      <w:tr>
        <w:trPr>
          <w:cantSplit/>
        </w:trPr>
        <w:tc>
          <w:tcPr>
            <w:tcW w:type="dxa" w:w="3331"/>
            <w:vAlign w:val="center"/>
          </w:tcPr>
          <w:p>
            <w:pPr>
              <w:spacing w:after="20" w:line="240" w:lineRule="auto"/>
            </w:pPr>
            <w:r>
              <w:rPr>
                <w:sz w:val="14"/>
              </w:rPr>
            </w:r>
            <w:r>
              <w:rPr>
                <w:rFonts w:ascii="Consolas" w:hAnsi="Consolas"/>
                <w:color w:val="2D4652"/>
                <w:sz w:val="14"/>
              </w:rPr>
              <w:t>ubicacion</w:t>
            </w:r>
          </w:p>
        </w:tc>
        <w:tc>
          <w:tcPr>
            <w:tcW w:type="dxa" w:w="3331"/>
            <w:vAlign w:val="center"/>
          </w:tcPr>
          <w:p>
            <w:pPr>
              <w:spacing w:after="20" w:line="240" w:lineRule="auto"/>
            </w:pPr>
            <w:r>
              <w:rPr>
                <w:sz w:val="14"/>
              </w:rPr>
            </w:r>
            <w:r>
              <w:rPr>
                <w:sz w:val="14"/>
              </w:rPr>
              <w:t>enum ubicación</w:t>
            </w:r>
          </w:p>
        </w:tc>
        <w:tc>
          <w:tcPr>
            <w:tcW w:type="dxa" w:w="3331"/>
            <w:vAlign w:val="center"/>
          </w:tcPr>
          <w:p>
            <w:pPr>
              <w:spacing w:after="20" w:line="240" w:lineRule="auto"/>
            </w:pPr>
            <w:r>
              <w:rPr>
                <w:sz w:val="14"/>
              </w:rPr>
            </w:r>
            <w:r>
              <w:rPr>
                <w:rFonts w:ascii="Consolas" w:hAnsi="Consolas"/>
                <w:color w:val="2D4652"/>
                <w:sz w:val="14"/>
              </w:rPr>
              <w:t>ALTO_TRANSITO</w:t>
            </w:r>
            <w:r>
              <w:rPr>
                <w:sz w:val="14"/>
              </w:rPr>
              <w:t xml:space="preserve">, </w:t>
            </w:r>
            <w:r>
              <w:rPr>
                <w:rFonts w:ascii="Consolas" w:hAnsi="Consolas"/>
                <w:color w:val="2D4652"/>
                <w:sz w:val="14"/>
              </w:rPr>
              <w:t>TRANSITO_MEDIO</w:t>
            </w:r>
            <w:r>
              <w:rPr>
                <w:sz w:val="14"/>
              </w:rPr>
              <w:t xml:space="preserve">, </w:t>
            </w:r>
            <w:r>
              <w:rPr>
                <w:rFonts w:ascii="Consolas" w:hAnsi="Consolas"/>
                <w:color w:val="2D4652"/>
                <w:sz w:val="14"/>
              </w:rPr>
              <w:t>BAJO_TRANSITO</w:t>
            </w:r>
            <w:r>
              <w:rPr>
                <w:sz w:val="14"/>
              </w:rPr>
              <w:t>.</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tipo_falla</w:t>
            </w:r>
          </w:p>
        </w:tc>
        <w:tc>
          <w:tcPr>
            <w:tcW w:type="dxa" w:w="3331"/>
            <w:vAlign w:val="center"/>
            <w:shd w:fill="F2F5F7"/>
          </w:tcPr>
          <w:p>
            <w:pPr>
              <w:spacing w:after="20" w:line="240" w:lineRule="auto"/>
            </w:pPr>
            <w:r>
              <w:rPr>
                <w:sz w:val="14"/>
              </w:rPr>
            </w:r>
            <w:r>
              <w:rPr>
                <w:sz w:val="14"/>
              </w:rPr>
              <w:t>enum tipo</w:t>
            </w:r>
          </w:p>
        </w:tc>
        <w:tc>
          <w:tcPr>
            <w:tcW w:type="dxa" w:w="3331"/>
            <w:vAlign w:val="center"/>
            <w:shd w:fill="F2F5F7"/>
          </w:tcPr>
          <w:p>
            <w:pPr>
              <w:spacing w:after="20" w:line="240" w:lineRule="auto"/>
            </w:pPr>
            <w:r>
              <w:rPr>
                <w:sz w:val="14"/>
              </w:rPr>
            </w:r>
            <w:r>
              <w:rPr>
                <w:sz w:val="14"/>
              </w:rPr>
              <w:t>Eléctrica, sanitaria/agua, estructural, estética/confort o mobiliario; no afecta prioridad.</w:t>
            </w:r>
          </w:p>
        </w:tc>
      </w:tr>
      <w:tr>
        <w:trPr>
          <w:cantSplit/>
        </w:trPr>
        <w:tc>
          <w:tcPr>
            <w:tcW w:type="dxa" w:w="3331"/>
            <w:vAlign w:val="center"/>
          </w:tcPr>
          <w:p>
            <w:pPr>
              <w:spacing w:after="20" w:line="240" w:lineRule="auto"/>
            </w:pPr>
            <w:r>
              <w:rPr>
                <w:sz w:val="14"/>
              </w:rPr>
            </w:r>
            <w:r>
              <w:rPr>
                <w:rFonts w:ascii="Consolas" w:hAnsi="Consolas"/>
                <w:color w:val="2D4652"/>
                <w:sz w:val="14"/>
              </w:rPr>
              <w:t>impacto_operativo</w:t>
            </w:r>
          </w:p>
        </w:tc>
        <w:tc>
          <w:tcPr>
            <w:tcW w:type="dxa" w:w="3331"/>
            <w:vAlign w:val="center"/>
          </w:tcPr>
          <w:p>
            <w:pPr>
              <w:spacing w:after="20" w:line="240" w:lineRule="auto"/>
            </w:pPr>
            <w:r>
              <w:rPr>
                <w:sz w:val="14"/>
              </w:rPr>
            </w:r>
            <w:r>
              <w:rPr>
                <w:sz w:val="14"/>
              </w:rPr>
              <w:t>boolean</w:t>
            </w:r>
          </w:p>
        </w:tc>
        <w:tc>
          <w:tcPr>
            <w:tcW w:type="dxa" w:w="3331"/>
            <w:vAlign w:val="center"/>
          </w:tcPr>
          <w:p>
            <w:pPr>
              <w:spacing w:after="20" w:line="240" w:lineRule="auto"/>
            </w:pPr>
            <w:r>
              <w:rPr>
                <w:sz w:val="14"/>
              </w:rPr>
            </w:r>
            <w:r>
              <w:rPr>
                <w:sz w:val="14"/>
              </w:rPr>
              <w:t>Factor de clasificación.</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riesgo_accidente</w:t>
            </w:r>
          </w:p>
        </w:tc>
        <w:tc>
          <w:tcPr>
            <w:tcW w:type="dxa" w:w="3331"/>
            <w:vAlign w:val="center"/>
            <w:shd w:fill="F2F5F7"/>
          </w:tcPr>
          <w:p>
            <w:pPr>
              <w:spacing w:after="20" w:line="240" w:lineRule="auto"/>
            </w:pPr>
            <w:r>
              <w:rPr>
                <w:sz w:val="14"/>
              </w:rPr>
            </w:r>
            <w:r>
              <w:rPr>
                <w:sz w:val="14"/>
              </w:rPr>
              <w:t>boolean</w:t>
            </w:r>
          </w:p>
        </w:tc>
        <w:tc>
          <w:tcPr>
            <w:tcW w:type="dxa" w:w="3331"/>
            <w:vAlign w:val="center"/>
            <w:shd w:fill="F2F5F7"/>
          </w:tcPr>
          <w:p>
            <w:pPr>
              <w:spacing w:after="20" w:line="240" w:lineRule="auto"/>
            </w:pPr>
            <w:r>
              <w:rPr>
                <w:sz w:val="14"/>
              </w:rPr>
            </w:r>
            <w:r>
              <w:rPr>
                <w:sz w:val="14"/>
              </w:rPr>
              <w:t>Factor de clasificación.</w:t>
            </w:r>
          </w:p>
        </w:tc>
      </w:tr>
      <w:tr>
        <w:trPr>
          <w:cantSplit/>
        </w:trPr>
        <w:tc>
          <w:tcPr>
            <w:tcW w:type="dxa" w:w="3331"/>
            <w:vAlign w:val="center"/>
          </w:tcPr>
          <w:p>
            <w:pPr>
              <w:spacing w:after="20" w:line="240" w:lineRule="auto"/>
            </w:pPr>
            <w:r>
              <w:rPr>
                <w:sz w:val="14"/>
              </w:rPr>
            </w:r>
            <w:r>
              <w:rPr>
                <w:rFonts w:ascii="Consolas" w:hAnsi="Consolas"/>
                <w:color w:val="2D4652"/>
                <w:sz w:val="14"/>
              </w:rPr>
              <w:t>afecta_terceros</w:t>
            </w:r>
          </w:p>
        </w:tc>
        <w:tc>
          <w:tcPr>
            <w:tcW w:type="dxa" w:w="3331"/>
            <w:vAlign w:val="center"/>
          </w:tcPr>
          <w:p>
            <w:pPr>
              <w:spacing w:after="20" w:line="240" w:lineRule="auto"/>
            </w:pPr>
            <w:r>
              <w:rPr>
                <w:sz w:val="14"/>
              </w:rPr>
            </w:r>
            <w:r>
              <w:rPr>
                <w:sz w:val="14"/>
              </w:rPr>
              <w:t>boolean</w:t>
            </w:r>
          </w:p>
        </w:tc>
        <w:tc>
          <w:tcPr>
            <w:tcW w:type="dxa" w:w="3331"/>
            <w:vAlign w:val="center"/>
          </w:tcPr>
          <w:p>
            <w:pPr>
              <w:spacing w:after="20" w:line="240" w:lineRule="auto"/>
            </w:pPr>
            <w:r>
              <w:rPr>
                <w:sz w:val="14"/>
              </w:rPr>
            </w:r>
            <w:r>
              <w:rPr>
                <w:sz w:val="14"/>
              </w:rPr>
              <w:t>Factor de clasificación.</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comentario</w:t>
            </w:r>
          </w:p>
        </w:tc>
        <w:tc>
          <w:tcPr>
            <w:tcW w:type="dxa" w:w="3331"/>
            <w:vAlign w:val="center"/>
            <w:shd w:fill="F2F5F7"/>
          </w:tcPr>
          <w:p>
            <w:pPr>
              <w:spacing w:after="20" w:line="240" w:lineRule="auto"/>
            </w:pPr>
            <w:r>
              <w:rPr>
                <w:sz w:val="14"/>
              </w:rPr>
            </w:r>
            <w:r>
              <w:rPr>
                <w:sz w:val="14"/>
              </w:rPr>
              <w:t>varchar(1000), nullable</w:t>
            </w:r>
          </w:p>
        </w:tc>
        <w:tc>
          <w:tcPr>
            <w:tcW w:type="dxa" w:w="3331"/>
            <w:vAlign w:val="center"/>
            <w:shd w:fill="F2F5F7"/>
          </w:tcPr>
          <w:p>
            <w:pPr>
              <w:spacing w:after="20" w:line="240" w:lineRule="auto"/>
            </w:pPr>
            <w:r>
              <w:rPr>
                <w:sz w:val="14"/>
              </w:rPr>
            </w:r>
            <w:r>
              <w:rPr>
                <w:sz w:val="14"/>
              </w:rPr>
              <w:t>Contexto libre opcional.</w:t>
            </w:r>
          </w:p>
        </w:tc>
      </w:tr>
      <w:tr>
        <w:trPr>
          <w:cantSplit/>
        </w:trPr>
        <w:tc>
          <w:tcPr>
            <w:tcW w:type="dxa" w:w="3331"/>
            <w:vAlign w:val="center"/>
          </w:tcPr>
          <w:p>
            <w:pPr>
              <w:spacing w:after="20" w:line="240" w:lineRule="auto"/>
            </w:pPr>
            <w:r>
              <w:rPr>
                <w:sz w:val="14"/>
              </w:rPr>
            </w:r>
            <w:r>
              <w:rPr>
                <w:rFonts w:ascii="Consolas" w:hAnsi="Consolas"/>
                <w:color w:val="2D4652"/>
                <w:sz w:val="14"/>
              </w:rPr>
              <w:t>prioridad</w:t>
            </w:r>
          </w:p>
        </w:tc>
        <w:tc>
          <w:tcPr>
            <w:tcW w:type="dxa" w:w="3331"/>
            <w:vAlign w:val="center"/>
          </w:tcPr>
          <w:p>
            <w:pPr>
              <w:spacing w:after="20" w:line="240" w:lineRule="auto"/>
            </w:pPr>
            <w:r>
              <w:rPr>
                <w:sz w:val="14"/>
              </w:rPr>
            </w:r>
            <w:r>
              <w:rPr>
                <w:sz w:val="14"/>
              </w:rPr>
              <w:t>enum prioridad</w:t>
            </w:r>
          </w:p>
        </w:tc>
        <w:tc>
          <w:tcPr>
            <w:tcW w:type="dxa" w:w="3331"/>
            <w:vAlign w:val="center"/>
          </w:tcPr>
          <w:p>
            <w:pPr>
              <w:spacing w:after="20" w:line="240" w:lineRule="auto"/>
            </w:pPr>
            <w:r>
              <w:rPr>
                <w:sz w:val="14"/>
              </w:rPr>
            </w:r>
            <w:r>
              <w:rPr>
                <w:sz w:val="14"/>
              </w:rPr>
              <w:t>Resultado de función determinista.</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estado</w:t>
            </w:r>
          </w:p>
        </w:tc>
        <w:tc>
          <w:tcPr>
            <w:tcW w:type="dxa" w:w="3331"/>
            <w:vAlign w:val="center"/>
            <w:shd w:fill="F2F5F7"/>
          </w:tcPr>
          <w:p>
            <w:pPr>
              <w:spacing w:after="20" w:line="240" w:lineRule="auto"/>
            </w:pPr>
            <w:r>
              <w:rPr>
                <w:sz w:val="14"/>
              </w:rPr>
            </w:r>
            <w:r>
              <w:rPr>
                <w:sz w:val="14"/>
              </w:rPr>
              <w:t>enum estado</w:t>
            </w:r>
          </w:p>
        </w:tc>
        <w:tc>
          <w:tcPr>
            <w:tcW w:type="dxa" w:w="3331"/>
            <w:vAlign w:val="center"/>
            <w:shd w:fill="F2F5F7"/>
          </w:tcPr>
          <w:p>
            <w:pPr>
              <w:spacing w:after="20" w:line="240" w:lineRule="auto"/>
            </w:pPr>
            <w:r>
              <w:rPr>
                <w:sz w:val="14"/>
              </w:rPr>
            </w:r>
            <w:r>
              <w:rPr>
                <w:rFonts w:ascii="Consolas" w:hAnsi="Consolas"/>
                <w:color w:val="2D4652"/>
                <w:sz w:val="14"/>
              </w:rPr>
              <w:t>PENDIENTE</w:t>
            </w:r>
            <w:r>
              <w:rPr>
                <w:sz w:val="14"/>
              </w:rPr>
              <w:t xml:space="preserve">, </w:t>
            </w:r>
            <w:r>
              <w:rPr>
                <w:rFonts w:ascii="Consolas" w:hAnsi="Consolas"/>
                <w:color w:val="2D4652"/>
                <w:sz w:val="14"/>
              </w:rPr>
              <w:t>EN_PROCESO</w:t>
            </w:r>
            <w:r>
              <w:rPr>
                <w:sz w:val="14"/>
              </w:rPr>
              <w:t xml:space="preserve">, </w:t>
            </w:r>
            <w:r>
              <w:rPr>
                <w:rFonts w:ascii="Consolas" w:hAnsi="Consolas"/>
                <w:color w:val="2D4652"/>
                <w:sz w:val="14"/>
              </w:rPr>
              <w:t>RESUELTA</w:t>
            </w:r>
            <w:r>
              <w:rPr>
                <w:sz w:val="14"/>
              </w:rPr>
              <w:t>.</w:t>
            </w:r>
          </w:p>
        </w:tc>
      </w:tr>
      <w:tr>
        <w:trPr>
          <w:cantSplit/>
        </w:trPr>
        <w:tc>
          <w:tcPr>
            <w:tcW w:type="dxa" w:w="3331"/>
            <w:vAlign w:val="center"/>
          </w:tcPr>
          <w:p>
            <w:pPr>
              <w:spacing w:after="20" w:line="240" w:lineRule="auto"/>
            </w:pPr>
            <w:r>
              <w:rPr>
                <w:sz w:val="14"/>
              </w:rPr>
            </w:r>
            <w:r>
              <w:rPr>
                <w:rFonts w:ascii="Consolas" w:hAnsi="Consolas"/>
                <w:color w:val="2D4652"/>
                <w:sz w:val="14"/>
              </w:rPr>
              <w:t>fecha_creacion</w:t>
            </w:r>
          </w:p>
        </w:tc>
        <w:tc>
          <w:tcPr>
            <w:tcW w:type="dxa" w:w="3331"/>
            <w:vAlign w:val="center"/>
          </w:tcPr>
          <w:p>
            <w:pPr>
              <w:spacing w:after="20" w:line="240" w:lineRule="auto"/>
            </w:pPr>
            <w:r>
              <w:rPr>
                <w:sz w:val="14"/>
              </w:rPr>
            </w:r>
            <w:r>
              <w:rPr>
                <w:sz w:val="14"/>
              </w:rPr>
              <w:t>timestamptz</w:t>
            </w:r>
          </w:p>
        </w:tc>
        <w:tc>
          <w:tcPr>
            <w:tcW w:type="dxa" w:w="3331"/>
            <w:vAlign w:val="center"/>
          </w:tcPr>
          <w:p>
            <w:pPr>
              <w:spacing w:after="20" w:line="240" w:lineRule="auto"/>
            </w:pPr>
            <w:r>
              <w:rPr>
                <w:sz w:val="14"/>
              </w:rPr>
            </w:r>
            <w:r>
              <w:rPr>
                <w:sz w:val="14"/>
              </w:rPr>
              <w:t>Inicio de medición de KPI, default DB.</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fecha_inicio_proceso</w:t>
            </w:r>
          </w:p>
        </w:tc>
        <w:tc>
          <w:tcPr>
            <w:tcW w:type="dxa" w:w="3331"/>
            <w:vAlign w:val="center"/>
            <w:shd w:fill="F2F5F7"/>
          </w:tcPr>
          <w:p>
            <w:pPr>
              <w:spacing w:after="20" w:line="240" w:lineRule="auto"/>
            </w:pPr>
            <w:r>
              <w:rPr>
                <w:sz w:val="14"/>
              </w:rPr>
            </w:r>
            <w:r>
              <w:rPr>
                <w:sz w:val="14"/>
              </w:rPr>
              <w:t>timestamptz, nullable</w:t>
            </w:r>
          </w:p>
        </w:tc>
        <w:tc>
          <w:tcPr>
            <w:tcW w:type="dxa" w:w="3331"/>
            <w:vAlign w:val="center"/>
            <w:shd w:fill="F2F5F7"/>
          </w:tcPr>
          <w:p>
            <w:pPr>
              <w:spacing w:after="20" w:line="240" w:lineRule="auto"/>
            </w:pPr>
            <w:r>
              <w:rPr>
                <w:sz w:val="14"/>
              </w:rPr>
            </w:r>
            <w:r>
              <w:rPr>
                <w:sz w:val="14"/>
              </w:rPr>
              <w:t>El trigger la fija al entrar en proceso.</w:t>
            </w:r>
          </w:p>
        </w:tc>
      </w:tr>
      <w:tr>
        <w:trPr>
          <w:cantSplit/>
        </w:trPr>
        <w:tc>
          <w:tcPr>
            <w:tcW w:type="dxa" w:w="3331"/>
            <w:vAlign w:val="center"/>
          </w:tcPr>
          <w:p>
            <w:pPr>
              <w:spacing w:after="20" w:line="240" w:lineRule="auto"/>
            </w:pPr>
            <w:r>
              <w:rPr>
                <w:sz w:val="14"/>
              </w:rPr>
            </w:r>
            <w:r>
              <w:rPr>
                <w:rFonts w:ascii="Consolas" w:hAnsi="Consolas"/>
                <w:color w:val="2D4652"/>
                <w:sz w:val="14"/>
              </w:rPr>
              <w:t>fecha_cierre</w:t>
            </w:r>
          </w:p>
        </w:tc>
        <w:tc>
          <w:tcPr>
            <w:tcW w:type="dxa" w:w="3331"/>
            <w:vAlign w:val="center"/>
          </w:tcPr>
          <w:p>
            <w:pPr>
              <w:spacing w:after="20" w:line="240" w:lineRule="auto"/>
            </w:pPr>
            <w:r>
              <w:rPr>
                <w:sz w:val="14"/>
              </w:rPr>
            </w:r>
            <w:r>
              <w:rPr>
                <w:sz w:val="14"/>
              </w:rPr>
              <w:t>timestamptz, nullable</w:t>
            </w:r>
          </w:p>
        </w:tc>
        <w:tc>
          <w:tcPr>
            <w:tcW w:type="dxa" w:w="3331"/>
            <w:vAlign w:val="center"/>
          </w:tcPr>
          <w:p>
            <w:pPr>
              <w:spacing w:after="20" w:line="240" w:lineRule="auto"/>
            </w:pPr>
            <w:r>
              <w:rPr>
                <w:sz w:val="14"/>
              </w:rPr>
            </w:r>
            <w:r>
              <w:rPr>
                <w:sz w:val="14"/>
              </w:rPr>
              <w:t>El trigger la fija al resolver.</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estado_sync</w:t>
            </w:r>
          </w:p>
        </w:tc>
        <w:tc>
          <w:tcPr>
            <w:tcW w:type="dxa" w:w="3331"/>
            <w:vAlign w:val="center"/>
            <w:shd w:fill="F2F5F7"/>
          </w:tcPr>
          <w:p>
            <w:pPr>
              <w:spacing w:after="20" w:line="240" w:lineRule="auto"/>
            </w:pPr>
            <w:r>
              <w:rPr>
                <w:sz w:val="14"/>
              </w:rPr>
            </w:r>
            <w:r>
              <w:rPr>
                <w:sz w:val="14"/>
              </w:rPr>
              <w:t>enum sync</w:t>
            </w:r>
          </w:p>
        </w:tc>
        <w:tc>
          <w:tcPr>
            <w:tcW w:type="dxa" w:w="3331"/>
            <w:vAlign w:val="center"/>
            <w:shd w:fill="F2F5F7"/>
          </w:tcPr>
          <w:p>
            <w:pPr>
              <w:spacing w:after="20" w:line="240" w:lineRule="auto"/>
            </w:pPr>
            <w:r>
              <w:rPr>
                <w:sz w:val="14"/>
              </w:rPr>
            </w:r>
            <w:r>
              <w:rPr>
                <w:sz w:val="14"/>
              </w:rPr>
              <w:t>Pendiente, enviado o error de envío.</w:t>
            </w:r>
          </w:p>
        </w:tc>
      </w:tr>
      <w:tr>
        <w:trPr>
          <w:cantSplit/>
        </w:trPr>
        <w:tc>
          <w:tcPr>
            <w:tcW w:type="dxa" w:w="3331"/>
            <w:vAlign w:val="center"/>
          </w:tcPr>
          <w:p>
            <w:pPr>
              <w:spacing w:after="20" w:line="240" w:lineRule="auto"/>
            </w:pPr>
            <w:r>
              <w:rPr>
                <w:sz w:val="14"/>
              </w:rPr>
            </w:r>
            <w:r>
              <w:rPr>
                <w:rFonts w:ascii="Consolas" w:hAnsi="Consolas"/>
                <w:color w:val="2D4652"/>
                <w:sz w:val="14"/>
              </w:rPr>
              <w:t>id_externo_mallplaza</w:t>
            </w:r>
          </w:p>
        </w:tc>
        <w:tc>
          <w:tcPr>
            <w:tcW w:type="dxa" w:w="3331"/>
            <w:vAlign w:val="center"/>
          </w:tcPr>
          <w:p>
            <w:pPr>
              <w:spacing w:after="20" w:line="240" w:lineRule="auto"/>
            </w:pPr>
            <w:r>
              <w:rPr>
                <w:sz w:val="14"/>
              </w:rPr>
            </w:r>
            <w:r>
              <w:rPr>
                <w:sz w:val="14"/>
              </w:rPr>
              <w:t>varchar(64), UNIQUE, nullable</w:t>
            </w:r>
          </w:p>
        </w:tc>
        <w:tc>
          <w:tcPr>
            <w:tcW w:type="dxa" w:w="3331"/>
            <w:vAlign w:val="center"/>
          </w:tcPr>
          <w:p>
            <w:pPr>
              <w:spacing w:after="20" w:line="240" w:lineRule="auto"/>
            </w:pPr>
            <w:r>
              <w:rPr>
                <w:sz w:val="14"/>
              </w:rPr>
            </w:r>
            <w:r>
              <w:rPr>
                <w:sz w:val="14"/>
              </w:rPr>
              <w:t>ID de orden del sistema central una vez acordado.</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intentos_sync</w:t>
            </w:r>
          </w:p>
        </w:tc>
        <w:tc>
          <w:tcPr>
            <w:tcW w:type="dxa" w:w="3331"/>
            <w:vAlign w:val="center"/>
            <w:shd w:fill="F2F5F7"/>
          </w:tcPr>
          <w:p>
            <w:pPr>
              <w:spacing w:after="20" w:line="240" w:lineRule="auto"/>
            </w:pPr>
            <w:r>
              <w:rPr>
                <w:sz w:val="14"/>
              </w:rPr>
            </w:r>
            <w:r>
              <w:rPr>
                <w:sz w:val="14"/>
              </w:rPr>
              <w:t>smallint</w:t>
            </w:r>
          </w:p>
        </w:tc>
        <w:tc>
          <w:tcPr>
            <w:tcW w:type="dxa" w:w="3331"/>
            <w:vAlign w:val="center"/>
            <w:shd w:fill="F2F5F7"/>
          </w:tcPr>
          <w:p>
            <w:pPr>
              <w:spacing w:after="20" w:line="240" w:lineRule="auto"/>
            </w:pPr>
            <w:r>
              <w:rPr>
                <w:sz w:val="14"/>
              </w:rPr>
            </w:r>
            <w:r>
              <w:rPr>
                <w:sz w:val="14"/>
              </w:rPr>
              <w:t>Contador no negativo de intentos.</w:t>
            </w:r>
          </w:p>
        </w:tc>
      </w:tr>
      <w:tr>
        <w:trPr>
          <w:cantSplit/>
        </w:trPr>
        <w:tc>
          <w:tcPr>
            <w:tcW w:type="dxa" w:w="3331"/>
            <w:vAlign w:val="center"/>
          </w:tcPr>
          <w:p>
            <w:pPr>
              <w:spacing w:after="20" w:line="240" w:lineRule="auto"/>
            </w:pPr>
            <w:r>
              <w:rPr>
                <w:sz w:val="14"/>
              </w:rPr>
            </w:r>
            <w:r>
              <w:rPr>
                <w:rFonts w:ascii="Consolas" w:hAnsi="Consolas"/>
                <w:color w:val="2D4652"/>
                <w:sz w:val="14"/>
              </w:rPr>
              <w:t>proximo_reintento</w:t>
            </w:r>
          </w:p>
        </w:tc>
        <w:tc>
          <w:tcPr>
            <w:tcW w:type="dxa" w:w="3331"/>
            <w:vAlign w:val="center"/>
          </w:tcPr>
          <w:p>
            <w:pPr>
              <w:spacing w:after="20" w:line="240" w:lineRule="auto"/>
            </w:pPr>
            <w:r>
              <w:rPr>
                <w:sz w:val="14"/>
              </w:rPr>
            </w:r>
            <w:r>
              <w:rPr>
                <w:sz w:val="14"/>
              </w:rPr>
              <w:t>timestamptz, nullable</w:t>
            </w:r>
          </w:p>
        </w:tc>
        <w:tc>
          <w:tcPr>
            <w:tcW w:type="dxa" w:w="3331"/>
            <w:vAlign w:val="center"/>
          </w:tcPr>
          <w:p>
            <w:pPr>
              <w:spacing w:after="20" w:line="240" w:lineRule="auto"/>
            </w:pPr>
            <w:r>
              <w:rPr>
                <w:sz w:val="14"/>
              </w:rPr>
            </w:r>
            <w:r>
              <w:rPr>
                <w:sz w:val="14"/>
              </w:rPr>
              <w:t>Planificación del worker futuro.</w:t>
            </w:r>
          </w:p>
        </w:tc>
      </w:tr>
    </w:tbl>
    <w:p>
      <w:pPr>
        <w:spacing w:after="20"/>
      </w:pPr>
    </w:p>
    <w:p>
      <w:pPr>
        <w:pStyle w:val="Heading3"/>
      </w:pPr>
      <w:r>
        <w:t>Tablas de trazabilidad y adjuntos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24485B"/>
          </w:tcPr>
          <w:p>
            <w:pPr>
              <w:spacing w:after="20" w:line="240" w:lineRule="auto"/>
            </w:pPr>
            <w:r>
              <w:rPr>
                <w:b/>
                <w:color w:val="FFFFFF"/>
                <w:sz w:val="14"/>
              </w:rPr>
            </w:r>
            <w:r>
              <w:rPr>
                <w:b/>
                <w:color w:val="FFFFFF"/>
                <w:sz w:val="14"/>
              </w:rPr>
              <w:t>Tabla/campo</w:t>
            </w:r>
          </w:p>
        </w:tc>
        <w:tc>
          <w:tcPr>
            <w:tcW w:type="dxa" w:w="3331"/>
            <w:vAlign w:val="center"/>
            <w:shd w:fill="24485B"/>
          </w:tcPr>
          <w:p>
            <w:pPr>
              <w:spacing w:after="20" w:line="240" w:lineRule="auto"/>
            </w:pPr>
            <w:r>
              <w:rPr>
                <w:b/>
                <w:color w:val="FFFFFF"/>
                <w:sz w:val="14"/>
              </w:rPr>
            </w:r>
            <w:r>
              <w:rPr>
                <w:b/>
                <w:color w:val="FFFFFF"/>
                <w:sz w:val="14"/>
              </w:rPr>
              <w:t>Tipo</w:t>
            </w:r>
          </w:p>
        </w:tc>
        <w:tc>
          <w:tcPr>
            <w:tcW w:type="dxa" w:w="3331"/>
            <w:vAlign w:val="center"/>
            <w:shd w:fill="24485B"/>
          </w:tcPr>
          <w:p>
            <w:pPr>
              <w:spacing w:after="20" w:line="240" w:lineRule="auto"/>
            </w:pPr>
            <w:r>
              <w:rPr>
                <w:b/>
                <w:color w:val="FFFFFF"/>
                <w:sz w:val="14"/>
              </w:rPr>
            </w:r>
            <w:r>
              <w:rPr>
                <w:b/>
                <w:color w:val="FFFFFF"/>
                <w:sz w:val="14"/>
              </w:rPr>
              <w:t>Regla/propósito</w:t>
            </w:r>
          </w:p>
        </w:tc>
      </w:tr>
      <w:tr>
        <w:trPr>
          <w:cantSplit/>
        </w:trPr>
        <w:tc>
          <w:tcPr>
            <w:tcW w:type="dxa" w:w="3331"/>
            <w:vAlign w:val="center"/>
          </w:tcPr>
          <w:p>
            <w:pPr>
              <w:spacing w:after="20" w:line="240" w:lineRule="auto"/>
            </w:pPr>
            <w:r>
              <w:rPr>
                <w:sz w:val="14"/>
              </w:rPr>
            </w:r>
            <w:r>
              <w:rPr>
                <w:rFonts w:ascii="Consolas" w:hAnsi="Consolas"/>
                <w:color w:val="2D4652"/>
                <w:sz w:val="14"/>
              </w:rPr>
              <w:t>historial_estados.id</w:t>
            </w:r>
          </w:p>
        </w:tc>
        <w:tc>
          <w:tcPr>
            <w:tcW w:type="dxa" w:w="3331"/>
            <w:vAlign w:val="center"/>
          </w:tcPr>
          <w:p>
            <w:pPr>
              <w:spacing w:after="20" w:line="240" w:lineRule="auto"/>
            </w:pPr>
            <w:r>
              <w:rPr>
                <w:sz w:val="14"/>
              </w:rPr>
            </w:r>
            <w:r>
              <w:rPr>
                <w:sz w:val="14"/>
              </w:rPr>
              <w:t>bigint identity PK</w:t>
            </w:r>
          </w:p>
        </w:tc>
        <w:tc>
          <w:tcPr>
            <w:tcW w:type="dxa" w:w="3331"/>
            <w:vAlign w:val="center"/>
          </w:tcPr>
          <w:p>
            <w:pPr>
              <w:spacing w:after="20" w:line="240" w:lineRule="auto"/>
            </w:pPr>
            <w:r>
              <w:rPr>
                <w:sz w:val="14"/>
              </w:rPr>
            </w:r>
            <w:r>
              <w:rPr>
                <w:sz w:val="14"/>
              </w:rPr>
              <w:t>ID del evento.</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historial_estados.incidencia_id</w:t>
            </w:r>
          </w:p>
        </w:tc>
        <w:tc>
          <w:tcPr>
            <w:tcW w:type="dxa" w:w="3331"/>
            <w:vAlign w:val="center"/>
            <w:shd w:fill="F2F5F7"/>
          </w:tcPr>
          <w:p>
            <w:pPr>
              <w:spacing w:after="20" w:line="240" w:lineRule="auto"/>
            </w:pPr>
            <w:r>
              <w:rPr>
                <w:sz w:val="14"/>
              </w:rPr>
            </w:r>
            <w:r>
              <w:rPr>
                <w:sz w:val="14"/>
              </w:rPr>
              <w:t>bigint FK</w:t>
            </w:r>
          </w:p>
        </w:tc>
        <w:tc>
          <w:tcPr>
            <w:tcW w:type="dxa" w:w="3331"/>
            <w:vAlign w:val="center"/>
            <w:shd w:fill="F2F5F7"/>
          </w:tcPr>
          <w:p>
            <w:pPr>
              <w:spacing w:after="20" w:line="240" w:lineRule="auto"/>
            </w:pPr>
            <w:r>
              <w:rPr>
                <w:sz w:val="14"/>
              </w:rPr>
            </w:r>
            <w:r>
              <w:rPr>
                <w:sz w:val="14"/>
              </w:rPr>
              <w:t>Incidencia relacionada.</w:t>
            </w:r>
          </w:p>
        </w:tc>
      </w:tr>
      <w:tr>
        <w:trPr>
          <w:cantSplit/>
        </w:trPr>
        <w:tc>
          <w:tcPr>
            <w:tcW w:type="dxa" w:w="3331"/>
            <w:vAlign w:val="center"/>
          </w:tcPr>
          <w:p>
            <w:pPr>
              <w:spacing w:after="20" w:line="240" w:lineRule="auto"/>
            </w:pPr>
            <w:r>
              <w:rPr>
                <w:sz w:val="14"/>
              </w:rPr>
            </w:r>
            <w:r>
              <w:rPr>
                <w:rFonts w:ascii="Consolas" w:hAnsi="Consolas"/>
                <w:color w:val="2D4652"/>
                <w:sz w:val="14"/>
              </w:rPr>
              <w:t>estado_anterior</w:t>
            </w:r>
          </w:p>
        </w:tc>
        <w:tc>
          <w:tcPr>
            <w:tcW w:type="dxa" w:w="3331"/>
            <w:vAlign w:val="center"/>
          </w:tcPr>
          <w:p>
            <w:pPr>
              <w:spacing w:after="20" w:line="240" w:lineRule="auto"/>
            </w:pPr>
            <w:r>
              <w:rPr>
                <w:sz w:val="14"/>
              </w:rPr>
            </w:r>
            <w:r>
              <w:rPr>
                <w:sz w:val="14"/>
              </w:rPr>
              <w:t>enum nullable</w:t>
            </w:r>
          </w:p>
        </w:tc>
        <w:tc>
          <w:tcPr>
            <w:tcW w:type="dxa" w:w="3331"/>
            <w:vAlign w:val="center"/>
          </w:tcPr>
          <w:p>
            <w:pPr>
              <w:spacing w:after="20" w:line="240" w:lineRule="auto"/>
            </w:pPr>
            <w:r>
              <w:rPr>
                <w:sz w:val="14"/>
              </w:rPr>
            </w:r>
            <w:r>
              <w:rPr>
                <w:sz w:val="14"/>
              </w:rPr>
              <w:t>Nulo para creación; luego registra estado anterior.</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estado_nuevo</w:t>
            </w:r>
          </w:p>
        </w:tc>
        <w:tc>
          <w:tcPr>
            <w:tcW w:type="dxa" w:w="3331"/>
            <w:vAlign w:val="center"/>
            <w:shd w:fill="F2F5F7"/>
          </w:tcPr>
          <w:p>
            <w:pPr>
              <w:spacing w:after="20" w:line="240" w:lineRule="auto"/>
            </w:pPr>
            <w:r>
              <w:rPr>
                <w:sz w:val="14"/>
              </w:rPr>
            </w:r>
            <w:r>
              <w:rPr>
                <w:sz w:val="14"/>
              </w:rPr>
              <w:t>enum NOT NULL</w:t>
            </w:r>
          </w:p>
        </w:tc>
        <w:tc>
          <w:tcPr>
            <w:tcW w:type="dxa" w:w="3331"/>
            <w:vAlign w:val="center"/>
            <w:shd w:fill="F2F5F7"/>
          </w:tcPr>
          <w:p>
            <w:pPr>
              <w:spacing w:after="20" w:line="240" w:lineRule="auto"/>
            </w:pPr>
            <w:r>
              <w:rPr>
                <w:sz w:val="14"/>
              </w:rPr>
            </w:r>
            <w:r>
              <w:rPr>
                <w:sz w:val="14"/>
              </w:rPr>
              <w:t>Estado alcanzado.</w:t>
            </w:r>
          </w:p>
        </w:tc>
      </w:tr>
      <w:tr>
        <w:trPr>
          <w:cantSplit/>
        </w:trPr>
        <w:tc>
          <w:tcPr>
            <w:tcW w:type="dxa" w:w="3331"/>
            <w:vAlign w:val="center"/>
          </w:tcPr>
          <w:p>
            <w:pPr>
              <w:spacing w:after="20" w:line="240" w:lineRule="auto"/>
            </w:pPr>
            <w:r>
              <w:rPr>
                <w:sz w:val="14"/>
              </w:rPr>
            </w:r>
            <w:r>
              <w:rPr>
                <w:rFonts w:ascii="Consolas" w:hAnsi="Consolas"/>
                <w:color w:val="2D4652"/>
                <w:sz w:val="14"/>
              </w:rPr>
              <w:t>usuario_id</w:t>
            </w:r>
          </w:p>
        </w:tc>
        <w:tc>
          <w:tcPr>
            <w:tcW w:type="dxa" w:w="3331"/>
            <w:vAlign w:val="center"/>
          </w:tcPr>
          <w:p>
            <w:pPr>
              <w:spacing w:after="20" w:line="240" w:lineRule="auto"/>
            </w:pPr>
            <w:r>
              <w:rPr>
                <w:sz w:val="14"/>
              </w:rPr>
            </w:r>
            <w:r>
              <w:rPr>
                <w:sz w:val="14"/>
              </w:rPr>
              <w:t>bigint FK nullable</w:t>
            </w:r>
          </w:p>
        </w:tc>
        <w:tc>
          <w:tcPr>
            <w:tcW w:type="dxa" w:w="3331"/>
            <w:vAlign w:val="center"/>
          </w:tcPr>
          <w:p>
            <w:pPr>
              <w:spacing w:after="20" w:line="240" w:lineRule="auto"/>
            </w:pPr>
            <w:r>
              <w:rPr>
                <w:sz w:val="14"/>
              </w:rPr>
            </w:r>
            <w:r>
              <w:rPr>
                <w:sz w:val="14"/>
              </w:rPr>
              <w:t>Jefatura que hizo el cambio; nulo para reporte público.</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fecha</w:t>
            </w:r>
          </w:p>
        </w:tc>
        <w:tc>
          <w:tcPr>
            <w:tcW w:type="dxa" w:w="3331"/>
            <w:vAlign w:val="center"/>
            <w:shd w:fill="F2F5F7"/>
          </w:tcPr>
          <w:p>
            <w:pPr>
              <w:spacing w:after="20" w:line="240" w:lineRule="auto"/>
            </w:pPr>
            <w:r>
              <w:rPr>
                <w:sz w:val="14"/>
              </w:rPr>
            </w:r>
            <w:r>
              <w:rPr>
                <w:sz w:val="14"/>
              </w:rPr>
              <w:t>timestamptz</w:t>
            </w:r>
          </w:p>
        </w:tc>
        <w:tc>
          <w:tcPr>
            <w:tcW w:type="dxa" w:w="3331"/>
            <w:vAlign w:val="center"/>
            <w:shd w:fill="F2F5F7"/>
          </w:tcPr>
          <w:p>
            <w:pPr>
              <w:spacing w:after="20" w:line="240" w:lineRule="auto"/>
            </w:pPr>
            <w:r>
              <w:rPr>
                <w:sz w:val="14"/>
              </w:rPr>
            </w:r>
            <w:r>
              <w:rPr>
                <w:sz w:val="14"/>
              </w:rPr>
              <w:t>Momento del evento; tabla inmutable por trigger.</w:t>
            </w:r>
          </w:p>
        </w:tc>
      </w:tr>
      <w:tr>
        <w:trPr>
          <w:cantSplit/>
        </w:trPr>
        <w:tc>
          <w:tcPr>
            <w:tcW w:type="dxa" w:w="3331"/>
            <w:vAlign w:val="center"/>
          </w:tcPr>
          <w:p>
            <w:pPr>
              <w:spacing w:after="20" w:line="240" w:lineRule="auto"/>
            </w:pPr>
            <w:r>
              <w:rPr>
                <w:sz w:val="14"/>
              </w:rPr>
            </w:r>
            <w:r>
              <w:rPr>
                <w:rFonts w:ascii="Consolas" w:hAnsi="Consolas"/>
                <w:color w:val="2D4652"/>
                <w:sz w:val="14"/>
              </w:rPr>
              <w:t>evidencias_fotograficas.id</w:t>
            </w:r>
          </w:p>
        </w:tc>
        <w:tc>
          <w:tcPr>
            <w:tcW w:type="dxa" w:w="3331"/>
            <w:vAlign w:val="center"/>
          </w:tcPr>
          <w:p>
            <w:pPr>
              <w:spacing w:after="20" w:line="240" w:lineRule="auto"/>
            </w:pPr>
            <w:r>
              <w:rPr>
                <w:sz w:val="14"/>
              </w:rPr>
            </w:r>
            <w:r>
              <w:rPr>
                <w:sz w:val="14"/>
              </w:rPr>
              <w:t>bigint identity PK</w:t>
            </w:r>
          </w:p>
        </w:tc>
        <w:tc>
          <w:tcPr>
            <w:tcW w:type="dxa" w:w="3331"/>
            <w:vAlign w:val="center"/>
          </w:tcPr>
          <w:p>
            <w:pPr>
              <w:spacing w:after="20" w:line="240" w:lineRule="auto"/>
            </w:pPr>
            <w:r>
              <w:rPr>
                <w:sz w:val="14"/>
              </w:rPr>
            </w:r>
            <w:r>
              <w:rPr>
                <w:sz w:val="14"/>
              </w:rPr>
              <w:t>Identificador de metadato de foto.</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incidencia_id</w:t>
            </w:r>
          </w:p>
        </w:tc>
        <w:tc>
          <w:tcPr>
            <w:tcW w:type="dxa" w:w="3331"/>
            <w:vAlign w:val="center"/>
            <w:shd w:fill="F2F5F7"/>
          </w:tcPr>
          <w:p>
            <w:pPr>
              <w:spacing w:after="20" w:line="240" w:lineRule="auto"/>
            </w:pPr>
            <w:r>
              <w:rPr>
                <w:sz w:val="14"/>
              </w:rPr>
            </w:r>
            <w:r>
              <w:rPr>
                <w:sz w:val="14"/>
              </w:rPr>
              <w:t>bigint FK ON DELETE CASCADE</w:t>
            </w:r>
          </w:p>
        </w:tc>
        <w:tc>
          <w:tcPr>
            <w:tcW w:type="dxa" w:w="3331"/>
            <w:vAlign w:val="center"/>
            <w:shd w:fill="F2F5F7"/>
          </w:tcPr>
          <w:p>
            <w:pPr>
              <w:spacing w:after="20" w:line="240" w:lineRule="auto"/>
            </w:pPr>
            <w:r>
              <w:rPr>
                <w:sz w:val="14"/>
              </w:rPr>
            </w:r>
            <w:r>
              <w:rPr>
                <w:sz w:val="14"/>
              </w:rPr>
              <w:t>Reporte propietario.</w:t>
            </w:r>
          </w:p>
        </w:tc>
      </w:tr>
      <w:tr>
        <w:trPr>
          <w:cantSplit/>
        </w:trPr>
        <w:tc>
          <w:tcPr>
            <w:tcW w:type="dxa" w:w="3331"/>
            <w:vAlign w:val="center"/>
          </w:tcPr>
          <w:p>
            <w:pPr>
              <w:spacing w:after="20" w:line="240" w:lineRule="auto"/>
            </w:pPr>
            <w:r>
              <w:rPr>
                <w:sz w:val="14"/>
              </w:rPr>
            </w:r>
            <w:r>
              <w:rPr>
                <w:rFonts w:ascii="Consolas" w:hAnsi="Consolas"/>
                <w:color w:val="2D4652"/>
                <w:sz w:val="14"/>
              </w:rPr>
              <w:t>orden</w:t>
            </w:r>
          </w:p>
        </w:tc>
        <w:tc>
          <w:tcPr>
            <w:tcW w:type="dxa" w:w="3331"/>
            <w:vAlign w:val="center"/>
          </w:tcPr>
          <w:p>
            <w:pPr>
              <w:spacing w:after="20" w:line="240" w:lineRule="auto"/>
            </w:pPr>
            <w:r>
              <w:rPr>
                <w:sz w:val="14"/>
              </w:rPr>
            </w:r>
            <w:r>
              <w:rPr>
                <w:sz w:val="14"/>
              </w:rPr>
              <w:t>smallint</w:t>
            </w:r>
          </w:p>
        </w:tc>
        <w:tc>
          <w:tcPr>
            <w:tcW w:type="dxa" w:w="3331"/>
            <w:vAlign w:val="center"/>
          </w:tcPr>
          <w:p>
            <w:pPr>
              <w:spacing w:after="20" w:line="240" w:lineRule="auto"/>
            </w:pPr>
            <w:r>
              <w:rPr>
                <w:sz w:val="14"/>
              </w:rPr>
            </w:r>
            <w:r>
              <w:rPr>
                <w:sz w:val="14"/>
              </w:rPr>
              <w:t>1..3; único por incidencia.</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storage_key</w:t>
            </w:r>
          </w:p>
        </w:tc>
        <w:tc>
          <w:tcPr>
            <w:tcW w:type="dxa" w:w="3331"/>
            <w:vAlign w:val="center"/>
            <w:shd w:fill="F2F5F7"/>
          </w:tcPr>
          <w:p>
            <w:pPr>
              <w:spacing w:after="20" w:line="240" w:lineRule="auto"/>
            </w:pPr>
            <w:r>
              <w:rPr>
                <w:sz w:val="14"/>
              </w:rPr>
            </w:r>
            <w:r>
              <w:rPr>
                <w:sz w:val="14"/>
              </w:rPr>
              <w:t>varchar(255) UNIQUE</w:t>
            </w:r>
          </w:p>
        </w:tc>
        <w:tc>
          <w:tcPr>
            <w:tcW w:type="dxa" w:w="3331"/>
            <w:vAlign w:val="center"/>
            <w:shd w:fill="F2F5F7"/>
          </w:tcPr>
          <w:p>
            <w:pPr>
              <w:spacing w:after="20" w:line="240" w:lineRule="auto"/>
            </w:pPr>
            <w:r>
              <w:rPr>
                <w:sz w:val="14"/>
              </w:rPr>
            </w:r>
            <w:r>
              <w:rPr>
                <w:sz w:val="14"/>
              </w:rPr>
              <w:t>Ruta/clave de objeto, no contenido binario.</w:t>
            </w:r>
          </w:p>
        </w:tc>
      </w:tr>
      <w:tr>
        <w:trPr>
          <w:cantSplit/>
        </w:trPr>
        <w:tc>
          <w:tcPr>
            <w:tcW w:type="dxa" w:w="3331"/>
            <w:vAlign w:val="center"/>
          </w:tcPr>
          <w:p>
            <w:pPr>
              <w:spacing w:after="20" w:line="240" w:lineRule="auto"/>
            </w:pPr>
            <w:r>
              <w:rPr>
                <w:sz w:val="14"/>
              </w:rPr>
            </w:r>
            <w:r>
              <w:rPr>
                <w:rFonts w:ascii="Consolas" w:hAnsi="Consolas"/>
                <w:color w:val="2D4652"/>
                <w:sz w:val="14"/>
              </w:rPr>
              <w:t>mime_type</w:t>
            </w:r>
          </w:p>
        </w:tc>
        <w:tc>
          <w:tcPr>
            <w:tcW w:type="dxa" w:w="3331"/>
            <w:vAlign w:val="center"/>
          </w:tcPr>
          <w:p>
            <w:pPr>
              <w:spacing w:after="20" w:line="240" w:lineRule="auto"/>
            </w:pPr>
            <w:r>
              <w:rPr>
                <w:sz w:val="14"/>
              </w:rPr>
            </w:r>
            <w:r>
              <w:rPr>
                <w:sz w:val="14"/>
              </w:rPr>
              <w:t>varchar(20)</w:t>
            </w:r>
          </w:p>
        </w:tc>
        <w:tc>
          <w:tcPr>
            <w:tcW w:type="dxa" w:w="3331"/>
            <w:vAlign w:val="center"/>
          </w:tcPr>
          <w:p>
            <w:pPr>
              <w:spacing w:after="20" w:line="240" w:lineRule="auto"/>
            </w:pPr>
            <w:r>
              <w:rPr>
                <w:sz w:val="14"/>
              </w:rPr>
            </w:r>
            <w:r>
              <w:rPr>
                <w:sz w:val="14"/>
              </w:rPr>
              <w:t>Solo JPEG, PNG o WebP.</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tamano_bytes</w:t>
            </w:r>
          </w:p>
        </w:tc>
        <w:tc>
          <w:tcPr>
            <w:tcW w:type="dxa" w:w="3331"/>
            <w:vAlign w:val="center"/>
            <w:shd w:fill="F2F5F7"/>
          </w:tcPr>
          <w:p>
            <w:pPr>
              <w:spacing w:after="20" w:line="240" w:lineRule="auto"/>
            </w:pPr>
            <w:r>
              <w:rPr>
                <w:sz w:val="14"/>
              </w:rPr>
            </w:r>
            <w:r>
              <w:rPr>
                <w:sz w:val="14"/>
              </w:rPr>
              <w:t>integer</w:t>
            </w:r>
          </w:p>
        </w:tc>
        <w:tc>
          <w:tcPr>
            <w:tcW w:type="dxa" w:w="3331"/>
            <w:vAlign w:val="center"/>
            <w:shd w:fill="F2F5F7"/>
          </w:tcPr>
          <w:p>
            <w:pPr>
              <w:spacing w:after="20" w:line="240" w:lineRule="auto"/>
            </w:pPr>
            <w:r>
              <w:rPr>
                <w:sz w:val="14"/>
              </w:rPr>
            </w:r>
            <w:r>
              <w:rPr>
                <w:sz w:val="14"/>
              </w:rPr>
              <w:t>&gt;0 y máximo 2.097.152 bytes.</w:t>
            </w:r>
          </w:p>
        </w:tc>
      </w:tr>
      <w:tr>
        <w:trPr>
          <w:cantSplit/>
        </w:trPr>
        <w:tc>
          <w:tcPr>
            <w:tcW w:type="dxa" w:w="3331"/>
            <w:vAlign w:val="center"/>
          </w:tcPr>
          <w:p>
            <w:pPr>
              <w:spacing w:after="20" w:line="240" w:lineRule="auto"/>
            </w:pPr>
            <w:r>
              <w:rPr>
                <w:sz w:val="14"/>
              </w:rPr>
            </w:r>
            <w:r>
              <w:rPr>
                <w:rFonts w:ascii="Consolas" w:hAnsi="Consolas"/>
                <w:color w:val="2D4652"/>
                <w:sz w:val="14"/>
              </w:rPr>
              <w:t>created_at</w:t>
            </w:r>
          </w:p>
        </w:tc>
        <w:tc>
          <w:tcPr>
            <w:tcW w:type="dxa" w:w="3331"/>
            <w:vAlign w:val="center"/>
          </w:tcPr>
          <w:p>
            <w:pPr>
              <w:spacing w:after="20" w:line="240" w:lineRule="auto"/>
            </w:pPr>
            <w:r>
              <w:rPr>
                <w:sz w:val="14"/>
              </w:rPr>
            </w:r>
            <w:r>
              <w:rPr>
                <w:sz w:val="14"/>
              </w:rPr>
              <w:t>timestamptz</w:t>
            </w:r>
          </w:p>
        </w:tc>
        <w:tc>
          <w:tcPr>
            <w:tcW w:type="dxa" w:w="3331"/>
            <w:vAlign w:val="center"/>
          </w:tcPr>
          <w:p>
            <w:pPr>
              <w:spacing w:after="20" w:line="240" w:lineRule="auto"/>
            </w:pPr>
            <w:r>
              <w:rPr>
                <w:sz w:val="14"/>
              </w:rPr>
            </w:r>
            <w:r>
              <w:rPr>
                <w:sz w:val="14"/>
              </w:rPr>
              <w:t>Fecha de registro del archivo.</w:t>
            </w:r>
          </w:p>
        </w:tc>
      </w:tr>
    </w:tbl>
    <w:p>
      <w:pPr>
        <w:spacing w:after="20"/>
      </w:pPr>
    </w:p>
    <w:p>
      <w:pPr>
        <w:pStyle w:val="Heading3"/>
      </w:pPr>
      <w:r>
        <w:t>Tablas de integración y política</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24485B"/>
          </w:tcPr>
          <w:p>
            <w:pPr>
              <w:spacing w:after="20" w:line="240" w:lineRule="auto"/>
            </w:pPr>
            <w:r>
              <w:rPr>
                <w:b/>
                <w:color w:val="FFFFFF"/>
                <w:sz w:val="14"/>
              </w:rPr>
            </w:r>
            <w:r>
              <w:rPr>
                <w:b/>
                <w:color w:val="FFFFFF"/>
                <w:sz w:val="14"/>
              </w:rPr>
              <w:t>Tabla/campo</w:t>
            </w:r>
          </w:p>
        </w:tc>
        <w:tc>
          <w:tcPr>
            <w:tcW w:type="dxa" w:w="3331"/>
            <w:vAlign w:val="center"/>
            <w:shd w:fill="24485B"/>
          </w:tcPr>
          <w:p>
            <w:pPr>
              <w:spacing w:after="20" w:line="240" w:lineRule="auto"/>
            </w:pPr>
            <w:r>
              <w:rPr>
                <w:b/>
                <w:color w:val="FFFFFF"/>
                <w:sz w:val="14"/>
              </w:rPr>
            </w:r>
            <w:r>
              <w:rPr>
                <w:b/>
                <w:color w:val="FFFFFF"/>
                <w:sz w:val="14"/>
              </w:rPr>
              <w:t>Tipo</w:t>
            </w:r>
          </w:p>
        </w:tc>
        <w:tc>
          <w:tcPr>
            <w:tcW w:type="dxa" w:w="3331"/>
            <w:vAlign w:val="center"/>
            <w:shd w:fill="24485B"/>
          </w:tcPr>
          <w:p>
            <w:pPr>
              <w:spacing w:after="20" w:line="240" w:lineRule="auto"/>
            </w:pPr>
            <w:r>
              <w:rPr>
                <w:b/>
                <w:color w:val="FFFFFF"/>
                <w:sz w:val="14"/>
              </w:rPr>
            </w:r>
            <w:r>
              <w:rPr>
                <w:b/>
                <w:color w:val="FFFFFF"/>
                <w:sz w:val="14"/>
              </w:rPr>
              <w:t>Regla/propósito</w:t>
            </w:r>
          </w:p>
        </w:tc>
      </w:tr>
      <w:tr>
        <w:trPr>
          <w:cantSplit/>
        </w:trPr>
        <w:tc>
          <w:tcPr>
            <w:tcW w:type="dxa" w:w="3331"/>
            <w:vAlign w:val="center"/>
          </w:tcPr>
          <w:p>
            <w:pPr>
              <w:spacing w:after="20" w:line="240" w:lineRule="auto"/>
            </w:pPr>
            <w:r>
              <w:rPr>
                <w:sz w:val="14"/>
              </w:rPr>
            </w:r>
            <w:r>
              <w:rPr>
                <w:rFonts w:ascii="Consolas" w:hAnsi="Consolas"/>
                <w:color w:val="2D4652"/>
                <w:sz w:val="14"/>
              </w:rPr>
              <w:t>log_auditoria_api.id</w:t>
            </w:r>
          </w:p>
        </w:tc>
        <w:tc>
          <w:tcPr>
            <w:tcW w:type="dxa" w:w="3331"/>
            <w:vAlign w:val="center"/>
          </w:tcPr>
          <w:p>
            <w:pPr>
              <w:spacing w:after="20" w:line="240" w:lineRule="auto"/>
            </w:pPr>
            <w:r>
              <w:rPr>
                <w:sz w:val="14"/>
              </w:rPr>
            </w:r>
            <w:r>
              <w:rPr>
                <w:sz w:val="14"/>
              </w:rPr>
              <w:t>bigint identity PK</w:t>
            </w:r>
          </w:p>
        </w:tc>
        <w:tc>
          <w:tcPr>
            <w:tcW w:type="dxa" w:w="3331"/>
            <w:vAlign w:val="center"/>
          </w:tcPr>
          <w:p>
            <w:pPr>
              <w:spacing w:after="20" w:line="240" w:lineRule="auto"/>
            </w:pPr>
            <w:r>
              <w:rPr>
                <w:sz w:val="14"/>
              </w:rPr>
            </w:r>
            <w:r>
              <w:rPr>
                <w:sz w:val="14"/>
              </w:rPr>
              <w:t>ID de intento de integración.</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incidencia_id</w:t>
            </w:r>
          </w:p>
        </w:tc>
        <w:tc>
          <w:tcPr>
            <w:tcW w:type="dxa" w:w="3331"/>
            <w:vAlign w:val="center"/>
            <w:shd w:fill="F2F5F7"/>
          </w:tcPr>
          <w:p>
            <w:pPr>
              <w:spacing w:after="20" w:line="240" w:lineRule="auto"/>
            </w:pPr>
            <w:r>
              <w:rPr>
                <w:sz w:val="14"/>
              </w:rPr>
            </w:r>
            <w:r>
              <w:rPr>
                <w:sz w:val="14"/>
              </w:rPr>
              <w:t>bigint FK</w:t>
            </w:r>
          </w:p>
        </w:tc>
        <w:tc>
          <w:tcPr>
            <w:tcW w:type="dxa" w:w="3331"/>
            <w:vAlign w:val="center"/>
            <w:shd w:fill="F2F5F7"/>
          </w:tcPr>
          <w:p>
            <w:pPr>
              <w:spacing w:after="20" w:line="240" w:lineRule="auto"/>
            </w:pPr>
            <w:r>
              <w:rPr>
                <w:sz w:val="14"/>
              </w:rPr>
            </w:r>
            <w:r>
              <w:rPr>
                <w:sz w:val="14"/>
              </w:rPr>
              <w:t>Reporte sincronizado.</w:t>
            </w:r>
          </w:p>
        </w:tc>
      </w:tr>
      <w:tr>
        <w:trPr>
          <w:cantSplit/>
        </w:trPr>
        <w:tc>
          <w:tcPr>
            <w:tcW w:type="dxa" w:w="3331"/>
            <w:vAlign w:val="center"/>
          </w:tcPr>
          <w:p>
            <w:pPr>
              <w:spacing w:after="20" w:line="240" w:lineRule="auto"/>
            </w:pPr>
            <w:r>
              <w:rPr>
                <w:sz w:val="14"/>
              </w:rPr>
            </w:r>
            <w:r>
              <w:rPr>
                <w:rFonts w:ascii="Consolas" w:hAnsi="Consolas"/>
                <w:color w:val="2D4652"/>
                <w:sz w:val="14"/>
              </w:rPr>
              <w:t>numero_intento</w:t>
            </w:r>
          </w:p>
        </w:tc>
        <w:tc>
          <w:tcPr>
            <w:tcW w:type="dxa" w:w="3331"/>
            <w:vAlign w:val="center"/>
          </w:tcPr>
          <w:p>
            <w:pPr>
              <w:spacing w:after="20" w:line="240" w:lineRule="auto"/>
            </w:pPr>
            <w:r>
              <w:rPr>
                <w:sz w:val="14"/>
              </w:rPr>
            </w:r>
            <w:r>
              <w:rPr>
                <w:sz w:val="14"/>
              </w:rPr>
              <w:t>smallint</w:t>
            </w:r>
          </w:p>
        </w:tc>
        <w:tc>
          <w:tcPr>
            <w:tcW w:type="dxa" w:w="3331"/>
            <w:vAlign w:val="center"/>
          </w:tcPr>
          <w:p>
            <w:pPr>
              <w:spacing w:after="20" w:line="240" w:lineRule="auto"/>
            </w:pPr>
            <w:r>
              <w:rPr>
                <w:sz w:val="14"/>
              </w:rPr>
            </w:r>
            <w:r>
              <w:rPr>
                <w:sz w:val="14"/>
              </w:rPr>
              <w:t>N° correlativo; único por incidencia junto con el ID.</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fecha_intento</w:t>
            </w:r>
          </w:p>
        </w:tc>
        <w:tc>
          <w:tcPr>
            <w:tcW w:type="dxa" w:w="3331"/>
            <w:vAlign w:val="center"/>
            <w:shd w:fill="F2F5F7"/>
          </w:tcPr>
          <w:p>
            <w:pPr>
              <w:spacing w:after="20" w:line="240" w:lineRule="auto"/>
            </w:pPr>
            <w:r>
              <w:rPr>
                <w:sz w:val="14"/>
              </w:rPr>
            </w:r>
            <w:r>
              <w:rPr>
                <w:sz w:val="14"/>
              </w:rPr>
              <w:t>timestamptz</w:t>
            </w:r>
          </w:p>
        </w:tc>
        <w:tc>
          <w:tcPr>
            <w:tcW w:type="dxa" w:w="3331"/>
            <w:vAlign w:val="center"/>
            <w:shd w:fill="F2F5F7"/>
          </w:tcPr>
          <w:p>
            <w:pPr>
              <w:spacing w:after="20" w:line="240" w:lineRule="auto"/>
            </w:pPr>
            <w:r>
              <w:rPr>
                <w:sz w:val="14"/>
              </w:rPr>
            </w:r>
            <w:r>
              <w:rPr>
                <w:sz w:val="14"/>
              </w:rPr>
              <w:t>Momento del llamado.</w:t>
            </w:r>
          </w:p>
        </w:tc>
      </w:tr>
      <w:tr>
        <w:trPr>
          <w:cantSplit/>
        </w:trPr>
        <w:tc>
          <w:tcPr>
            <w:tcW w:type="dxa" w:w="3331"/>
            <w:vAlign w:val="center"/>
          </w:tcPr>
          <w:p>
            <w:pPr>
              <w:spacing w:after="20" w:line="240" w:lineRule="auto"/>
            </w:pPr>
            <w:r>
              <w:rPr>
                <w:sz w:val="14"/>
              </w:rPr>
            </w:r>
            <w:r>
              <w:rPr>
                <w:rFonts w:ascii="Consolas" w:hAnsi="Consolas"/>
                <w:color w:val="2D4652"/>
                <w:sz w:val="14"/>
              </w:rPr>
              <w:t>http_status</w:t>
            </w:r>
          </w:p>
        </w:tc>
        <w:tc>
          <w:tcPr>
            <w:tcW w:type="dxa" w:w="3331"/>
            <w:vAlign w:val="center"/>
          </w:tcPr>
          <w:p>
            <w:pPr>
              <w:spacing w:after="20" w:line="240" w:lineRule="auto"/>
            </w:pPr>
            <w:r>
              <w:rPr>
                <w:sz w:val="14"/>
              </w:rPr>
            </w:r>
            <w:r>
              <w:rPr>
                <w:sz w:val="14"/>
              </w:rPr>
              <w:t>smallint nullable</w:t>
            </w:r>
          </w:p>
        </w:tc>
        <w:tc>
          <w:tcPr>
            <w:tcW w:type="dxa" w:w="3331"/>
            <w:vAlign w:val="center"/>
          </w:tcPr>
          <w:p>
            <w:pPr>
              <w:spacing w:after="20" w:line="240" w:lineRule="auto"/>
            </w:pPr>
            <w:r>
              <w:rPr>
                <w:sz w:val="14"/>
              </w:rPr>
            </w:r>
            <w:r>
              <w:rPr>
                <w:sz w:val="14"/>
              </w:rPr>
              <w:t>Código 100..599, nulo en error sin respuesta HTTP.</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resultado</w:t>
            </w:r>
          </w:p>
        </w:tc>
        <w:tc>
          <w:tcPr>
            <w:tcW w:type="dxa" w:w="3331"/>
            <w:vAlign w:val="center"/>
            <w:shd w:fill="F2F5F7"/>
          </w:tcPr>
          <w:p>
            <w:pPr>
              <w:spacing w:after="20" w:line="240" w:lineRule="auto"/>
            </w:pPr>
            <w:r>
              <w:rPr>
                <w:sz w:val="14"/>
              </w:rPr>
            </w:r>
            <w:r>
              <w:rPr>
                <w:sz w:val="14"/>
              </w:rPr>
              <w:t>varchar(20)</w:t>
            </w:r>
          </w:p>
        </w:tc>
        <w:tc>
          <w:tcPr>
            <w:tcW w:type="dxa" w:w="3331"/>
            <w:vAlign w:val="center"/>
            <w:shd w:fill="F2F5F7"/>
          </w:tcPr>
          <w:p>
            <w:pPr>
              <w:spacing w:after="20" w:line="240" w:lineRule="auto"/>
            </w:pPr>
            <w:r>
              <w:rPr>
                <w:sz w:val="14"/>
              </w:rPr>
            </w:r>
            <w:r>
              <w:rPr>
                <w:rFonts w:ascii="Consolas" w:hAnsi="Consolas"/>
                <w:color w:val="2D4652"/>
                <w:sz w:val="14"/>
              </w:rPr>
              <w:t>OK</w:t>
            </w:r>
            <w:r>
              <w:rPr>
                <w:sz w:val="14"/>
              </w:rPr>
              <w:t xml:space="preserve">, </w:t>
            </w:r>
            <w:r>
              <w:rPr>
                <w:rFonts w:ascii="Consolas" w:hAnsi="Consolas"/>
                <w:color w:val="2D4652"/>
                <w:sz w:val="14"/>
              </w:rPr>
              <w:t>ERROR_HTTP</w:t>
            </w:r>
            <w:r>
              <w:rPr>
                <w:sz w:val="14"/>
              </w:rPr>
              <w:t xml:space="preserve">, </w:t>
            </w:r>
            <w:r>
              <w:rPr>
                <w:rFonts w:ascii="Consolas" w:hAnsi="Consolas"/>
                <w:color w:val="2D4652"/>
                <w:sz w:val="14"/>
              </w:rPr>
              <w:t>TIMEOUT</w:t>
            </w:r>
            <w:r>
              <w:rPr>
                <w:sz w:val="14"/>
              </w:rPr>
              <w:t xml:space="preserve">, </w:t>
            </w:r>
            <w:r>
              <w:rPr>
                <w:rFonts w:ascii="Consolas" w:hAnsi="Consolas"/>
                <w:color w:val="2D4652"/>
                <w:sz w:val="14"/>
              </w:rPr>
              <w:t>ERROR_RED</w:t>
            </w:r>
            <w:r>
              <w:rPr>
                <w:sz w:val="14"/>
              </w:rPr>
              <w:t>.</w:t>
            </w:r>
          </w:p>
        </w:tc>
      </w:tr>
      <w:tr>
        <w:trPr>
          <w:cantSplit/>
        </w:trPr>
        <w:tc>
          <w:tcPr>
            <w:tcW w:type="dxa" w:w="3331"/>
            <w:vAlign w:val="center"/>
          </w:tcPr>
          <w:p>
            <w:pPr>
              <w:spacing w:after="20" w:line="240" w:lineRule="auto"/>
            </w:pPr>
            <w:r>
              <w:rPr>
                <w:sz w:val="14"/>
              </w:rPr>
            </w:r>
            <w:r>
              <w:rPr>
                <w:rFonts w:ascii="Consolas" w:hAnsi="Consolas"/>
                <w:color w:val="2D4652"/>
                <w:sz w:val="14"/>
              </w:rPr>
              <w:t>id_externo_mallplaza</w:t>
            </w:r>
          </w:p>
        </w:tc>
        <w:tc>
          <w:tcPr>
            <w:tcW w:type="dxa" w:w="3331"/>
            <w:vAlign w:val="center"/>
          </w:tcPr>
          <w:p>
            <w:pPr>
              <w:spacing w:after="20" w:line="240" w:lineRule="auto"/>
            </w:pPr>
            <w:r>
              <w:rPr>
                <w:sz w:val="14"/>
              </w:rPr>
            </w:r>
            <w:r>
              <w:rPr>
                <w:sz w:val="14"/>
              </w:rPr>
              <w:t>varchar(64) nullable</w:t>
            </w:r>
          </w:p>
        </w:tc>
        <w:tc>
          <w:tcPr>
            <w:tcW w:type="dxa" w:w="3331"/>
            <w:vAlign w:val="center"/>
          </w:tcPr>
          <w:p>
            <w:pPr>
              <w:spacing w:after="20" w:line="240" w:lineRule="auto"/>
            </w:pPr>
            <w:r>
              <w:rPr>
                <w:sz w:val="14"/>
              </w:rPr>
            </w:r>
            <w:r>
              <w:rPr>
                <w:sz w:val="14"/>
              </w:rPr>
              <w:t>Identificador externo devuelto.</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detalle_error</w:t>
            </w:r>
          </w:p>
        </w:tc>
        <w:tc>
          <w:tcPr>
            <w:tcW w:type="dxa" w:w="3331"/>
            <w:vAlign w:val="center"/>
            <w:shd w:fill="F2F5F7"/>
          </w:tcPr>
          <w:p>
            <w:pPr>
              <w:spacing w:after="20" w:line="240" w:lineRule="auto"/>
            </w:pPr>
            <w:r>
              <w:rPr>
                <w:sz w:val="14"/>
              </w:rPr>
            </w:r>
            <w:r>
              <w:rPr>
                <w:sz w:val="14"/>
              </w:rPr>
              <w:t>varchar(500) nullable</w:t>
            </w:r>
          </w:p>
        </w:tc>
        <w:tc>
          <w:tcPr>
            <w:tcW w:type="dxa" w:w="3331"/>
            <w:vAlign w:val="center"/>
            <w:shd w:fill="F2F5F7"/>
          </w:tcPr>
          <w:p>
            <w:pPr>
              <w:spacing w:after="20" w:line="240" w:lineRule="auto"/>
            </w:pPr>
            <w:r>
              <w:rPr>
                <w:sz w:val="14"/>
              </w:rPr>
            </w:r>
            <w:r>
              <w:rPr>
                <w:sz w:val="14"/>
              </w:rPr>
              <w:t>Descripción acotada; nunca tokens, llaves ni datos secretos. Tabla inmutable.</w:t>
            </w:r>
          </w:p>
        </w:tc>
      </w:tr>
      <w:tr>
        <w:trPr>
          <w:cantSplit/>
        </w:trPr>
        <w:tc>
          <w:tcPr>
            <w:tcW w:type="dxa" w:w="3331"/>
            <w:vAlign w:val="center"/>
          </w:tcPr>
          <w:p>
            <w:pPr>
              <w:spacing w:after="20" w:line="240" w:lineRule="auto"/>
            </w:pPr>
            <w:r>
              <w:rPr>
                <w:sz w:val="14"/>
              </w:rPr>
            </w:r>
            <w:r>
              <w:rPr>
                <w:rFonts w:ascii="Consolas" w:hAnsi="Consolas"/>
                <w:color w:val="2D4652"/>
                <w:sz w:val="14"/>
              </w:rPr>
              <w:t>sla_politica.prioridad</w:t>
            </w:r>
          </w:p>
        </w:tc>
        <w:tc>
          <w:tcPr>
            <w:tcW w:type="dxa" w:w="3331"/>
            <w:vAlign w:val="center"/>
          </w:tcPr>
          <w:p>
            <w:pPr>
              <w:spacing w:after="20" w:line="240" w:lineRule="auto"/>
            </w:pPr>
            <w:r>
              <w:rPr>
                <w:sz w:val="14"/>
              </w:rPr>
            </w:r>
            <w:r>
              <w:rPr>
                <w:sz w:val="14"/>
              </w:rPr>
              <w:t>enum PK</w:t>
            </w:r>
          </w:p>
        </w:tc>
        <w:tc>
          <w:tcPr>
            <w:tcW w:type="dxa" w:w="3331"/>
            <w:vAlign w:val="center"/>
          </w:tcPr>
          <w:p>
            <w:pPr>
              <w:spacing w:after="20" w:line="240" w:lineRule="auto"/>
            </w:pPr>
            <w:r>
              <w:rPr>
                <w:sz w:val="14"/>
              </w:rPr>
            </w:r>
            <w:r>
              <w:rPr>
                <w:sz w:val="14"/>
              </w:rPr>
              <w:t>Una fila por prioridad.</w:t>
            </w:r>
          </w:p>
        </w:tc>
      </w:tr>
      <w:tr>
        <w:trPr>
          <w:cantSplit/>
        </w:trPr>
        <w:tc>
          <w:tcPr>
            <w:tcW w:type="dxa" w:w="3331"/>
            <w:vAlign w:val="center"/>
            <w:shd w:fill="F2F5F7"/>
          </w:tcPr>
          <w:p>
            <w:pPr>
              <w:spacing w:after="20" w:line="240" w:lineRule="auto"/>
            </w:pPr>
            <w:r>
              <w:rPr>
                <w:sz w:val="14"/>
              </w:rPr>
            </w:r>
            <w:r>
              <w:rPr>
                <w:rFonts w:ascii="Consolas" w:hAnsi="Consolas"/>
                <w:color w:val="2D4652"/>
                <w:sz w:val="14"/>
              </w:rPr>
              <w:t>respuesta_minutos</w:t>
            </w:r>
          </w:p>
        </w:tc>
        <w:tc>
          <w:tcPr>
            <w:tcW w:type="dxa" w:w="3331"/>
            <w:vAlign w:val="center"/>
            <w:shd w:fill="F2F5F7"/>
          </w:tcPr>
          <w:p>
            <w:pPr>
              <w:spacing w:after="20" w:line="240" w:lineRule="auto"/>
            </w:pPr>
            <w:r>
              <w:rPr>
                <w:sz w:val="14"/>
              </w:rPr>
            </w:r>
            <w:r>
              <w:rPr>
                <w:sz w:val="14"/>
              </w:rPr>
              <w:t>integer</w:t>
            </w:r>
          </w:p>
        </w:tc>
        <w:tc>
          <w:tcPr>
            <w:tcW w:type="dxa" w:w="3331"/>
            <w:vAlign w:val="center"/>
            <w:shd w:fill="F2F5F7"/>
          </w:tcPr>
          <w:p>
            <w:pPr>
              <w:spacing w:after="20" w:line="240" w:lineRule="auto"/>
            </w:pPr>
            <w:r>
              <w:rPr>
                <w:sz w:val="14"/>
              </w:rPr>
            </w:r>
            <w:r>
              <w:rPr>
                <w:sz w:val="14"/>
              </w:rPr>
              <w:t>Objetivo de primera respuesta (dato de política).</w:t>
            </w:r>
          </w:p>
        </w:tc>
      </w:tr>
      <w:tr>
        <w:trPr>
          <w:cantSplit/>
        </w:trPr>
        <w:tc>
          <w:tcPr>
            <w:tcW w:type="dxa" w:w="3331"/>
            <w:vAlign w:val="center"/>
          </w:tcPr>
          <w:p>
            <w:pPr>
              <w:spacing w:after="20" w:line="240" w:lineRule="auto"/>
            </w:pPr>
            <w:r>
              <w:rPr>
                <w:sz w:val="14"/>
              </w:rPr>
            </w:r>
            <w:r>
              <w:rPr>
                <w:rFonts w:ascii="Consolas" w:hAnsi="Consolas"/>
                <w:color w:val="2D4652"/>
                <w:sz w:val="14"/>
              </w:rPr>
              <w:t>resolucion_minutos</w:t>
            </w:r>
          </w:p>
        </w:tc>
        <w:tc>
          <w:tcPr>
            <w:tcW w:type="dxa" w:w="3331"/>
            <w:vAlign w:val="center"/>
          </w:tcPr>
          <w:p>
            <w:pPr>
              <w:spacing w:after="20" w:line="240" w:lineRule="auto"/>
            </w:pPr>
            <w:r>
              <w:rPr>
                <w:sz w:val="14"/>
              </w:rPr>
            </w:r>
            <w:r>
              <w:rPr>
                <w:sz w:val="14"/>
              </w:rPr>
              <w:t>integer</w:t>
            </w:r>
          </w:p>
        </w:tc>
        <w:tc>
          <w:tcPr>
            <w:tcW w:type="dxa" w:w="3331"/>
            <w:vAlign w:val="center"/>
          </w:tcPr>
          <w:p>
            <w:pPr>
              <w:spacing w:after="20" w:line="240" w:lineRule="auto"/>
            </w:pPr>
            <w:r>
              <w:rPr>
                <w:sz w:val="14"/>
              </w:rPr>
            </w:r>
            <w:r>
              <w:rPr>
                <w:sz w:val="14"/>
              </w:rPr>
              <w:t>Objetivo de resolución; debe ser &gt;= respuesta.</w:t>
            </w:r>
          </w:p>
        </w:tc>
      </w:tr>
    </w:tbl>
    <w:p>
      <w:pPr>
        <w:spacing w:after="20"/>
      </w:pPr>
    </w:p>
    <w:p>
      <w:pPr>
        <w:pStyle w:val="Heading3"/>
      </w:pPr>
      <w:r>
        <w:t>Valores de catálogos</w:t>
      </w:r>
    </w:p>
    <w:p>
      <w:pPr>
        <w:pStyle w:val="ListBullet"/>
      </w:pPr>
      <w:r>
        <w:t xml:space="preserve">Rol: </w:t>
      </w:r>
      <w:r>
        <w:rPr>
          <w:rFonts w:ascii="Consolas" w:hAnsi="Consolas"/>
          <w:color w:val="2D4652"/>
          <w:sz w:val="16"/>
        </w:rPr>
        <w:t>JEFATURA</w:t>
      </w:r>
      <w:r>
        <w:t>.</w:t>
      </w:r>
    </w:p>
    <w:p>
      <w:pPr>
        <w:pStyle w:val="ListBullet"/>
      </w:pPr>
      <w:r>
        <w:t xml:space="preserve">Ubicación: </w:t>
      </w:r>
      <w:r>
        <w:rPr>
          <w:rFonts w:ascii="Consolas" w:hAnsi="Consolas"/>
          <w:color w:val="2D4652"/>
          <w:sz w:val="16"/>
        </w:rPr>
        <w:t>ALTO_TRANSITO</w:t>
      </w:r>
      <w:r>
        <w:t xml:space="preserve">, </w:t>
      </w:r>
      <w:r>
        <w:rPr>
          <w:rFonts w:ascii="Consolas" w:hAnsi="Consolas"/>
          <w:color w:val="2D4652"/>
          <w:sz w:val="16"/>
        </w:rPr>
        <w:t>TRANSITO_MEDIO</w:t>
      </w:r>
      <w:r>
        <w:t xml:space="preserve">, </w:t>
      </w:r>
      <w:r>
        <w:rPr>
          <w:rFonts w:ascii="Consolas" w:hAnsi="Consolas"/>
          <w:color w:val="2D4652"/>
          <w:sz w:val="16"/>
        </w:rPr>
        <w:t>BAJO_TRANSITO</w:t>
      </w:r>
      <w:r>
        <w:t>.</w:t>
      </w:r>
    </w:p>
    <w:p>
      <w:pPr>
        <w:pStyle w:val="ListBullet"/>
      </w:pPr>
      <w:r>
        <w:t xml:space="preserve">Tipo: </w:t>
      </w:r>
      <w:r>
        <w:rPr>
          <w:rFonts w:ascii="Consolas" w:hAnsi="Consolas"/>
          <w:color w:val="2D4652"/>
          <w:sz w:val="16"/>
        </w:rPr>
        <w:t>ELECTRICA</w:t>
      </w:r>
      <w:r>
        <w:t xml:space="preserve">, </w:t>
      </w:r>
      <w:r>
        <w:rPr>
          <w:rFonts w:ascii="Consolas" w:hAnsi="Consolas"/>
          <w:color w:val="2D4652"/>
          <w:sz w:val="16"/>
        </w:rPr>
        <w:t>SANITARIA_AGUA</w:t>
      </w:r>
      <w:r>
        <w:t xml:space="preserve">, </w:t>
      </w:r>
      <w:r>
        <w:rPr>
          <w:rFonts w:ascii="Consolas" w:hAnsi="Consolas"/>
          <w:color w:val="2D4652"/>
          <w:sz w:val="16"/>
        </w:rPr>
        <w:t>ESTRUCTURAL</w:t>
      </w:r>
      <w:r>
        <w:t xml:space="preserve">, </w:t>
      </w:r>
      <w:r>
        <w:rPr>
          <w:rFonts w:ascii="Consolas" w:hAnsi="Consolas"/>
          <w:color w:val="2D4652"/>
          <w:sz w:val="16"/>
        </w:rPr>
        <w:t>ESTETICA_CONFORT</w:t>
      </w:r>
      <w:r>
        <w:t xml:space="preserve">, </w:t>
      </w:r>
      <w:r>
        <w:rPr>
          <w:rFonts w:ascii="Consolas" w:hAnsi="Consolas"/>
          <w:color w:val="2D4652"/>
          <w:sz w:val="16"/>
        </w:rPr>
        <w:t>MOBILIARIO</w:t>
      </w:r>
      <w:r>
        <w:t>.</w:t>
      </w:r>
    </w:p>
    <w:p>
      <w:pPr>
        <w:pStyle w:val="ListBullet"/>
      </w:pPr>
      <w:r>
        <w:t xml:space="preserve">Prioridad: </w:t>
      </w:r>
      <w:r>
        <w:rPr>
          <w:rFonts w:ascii="Consolas" w:hAnsi="Consolas"/>
          <w:color w:val="2D4652"/>
          <w:sz w:val="16"/>
        </w:rPr>
        <w:t>CRITICA</w:t>
      </w:r>
      <w:r>
        <w:t xml:space="preserve">, </w:t>
      </w:r>
      <w:r>
        <w:rPr>
          <w:rFonts w:ascii="Consolas" w:hAnsi="Consolas"/>
          <w:color w:val="2D4652"/>
          <w:sz w:val="16"/>
        </w:rPr>
        <w:t>ALTA</w:t>
      </w:r>
      <w:r>
        <w:t xml:space="preserve">, </w:t>
      </w:r>
      <w:r>
        <w:rPr>
          <w:rFonts w:ascii="Consolas" w:hAnsi="Consolas"/>
          <w:color w:val="2D4652"/>
          <w:sz w:val="16"/>
        </w:rPr>
        <w:t>MEDIA</w:t>
      </w:r>
      <w:r>
        <w:t xml:space="preserve">, </w:t>
      </w:r>
      <w:r>
        <w:rPr>
          <w:rFonts w:ascii="Consolas" w:hAnsi="Consolas"/>
          <w:color w:val="2D4652"/>
          <w:sz w:val="16"/>
        </w:rPr>
        <w:t>BAJA</w:t>
      </w:r>
      <w:r>
        <w:t>.</w:t>
      </w:r>
    </w:p>
    <w:p>
      <w:pPr>
        <w:pStyle w:val="ListBullet"/>
      </w:pPr>
      <w:r>
        <w:t xml:space="preserve">Estado: </w:t>
      </w:r>
      <w:r>
        <w:rPr>
          <w:rFonts w:ascii="Consolas" w:hAnsi="Consolas"/>
          <w:color w:val="2D4652"/>
          <w:sz w:val="16"/>
        </w:rPr>
        <w:t>PENDIENTE</w:t>
      </w:r>
      <w:r>
        <w:t xml:space="preserve">, </w:t>
      </w:r>
      <w:r>
        <w:rPr>
          <w:rFonts w:ascii="Consolas" w:hAnsi="Consolas"/>
          <w:color w:val="2D4652"/>
          <w:sz w:val="16"/>
        </w:rPr>
        <w:t>EN_PROCESO</w:t>
      </w:r>
      <w:r>
        <w:t xml:space="preserve">, </w:t>
      </w:r>
      <w:r>
        <w:rPr>
          <w:rFonts w:ascii="Consolas" w:hAnsi="Consolas"/>
          <w:color w:val="2D4652"/>
          <w:sz w:val="16"/>
        </w:rPr>
        <w:t>RESUELTA</w:t>
      </w:r>
      <w:r>
        <w:t>.</w:t>
      </w:r>
    </w:p>
    <w:p>
      <w:pPr>
        <w:pStyle w:val="ListBullet"/>
      </w:pPr>
      <w:r>
        <w:t xml:space="preserve">Estado de integración: </w:t>
      </w:r>
      <w:r>
        <w:rPr>
          <w:rFonts w:ascii="Consolas" w:hAnsi="Consolas"/>
          <w:color w:val="2D4652"/>
          <w:sz w:val="16"/>
        </w:rPr>
        <w:t>PENDIENTE_SINC</w:t>
      </w:r>
      <w:r>
        <w:t xml:space="preserve">, </w:t>
      </w:r>
      <w:r>
        <w:rPr>
          <w:rFonts w:ascii="Consolas" w:hAnsi="Consolas"/>
          <w:color w:val="2D4652"/>
          <w:sz w:val="16"/>
        </w:rPr>
        <w:t>ENVIADO</w:t>
      </w:r>
      <w:r>
        <w:t xml:space="preserve">, </w:t>
      </w:r>
      <w:r>
        <w:rPr>
          <w:rFonts w:ascii="Consolas" w:hAnsi="Consolas"/>
          <w:color w:val="2D4652"/>
          <w:sz w:val="16"/>
        </w:rPr>
        <w:t>ERROR_ENVIO</w:t>
      </w:r>
      <w:r>
        <w:t>.</w:t>
      </w:r>
    </w:p>
    <w:p>
      <w:pPr>
        <w:pStyle w:val="Heading2"/>
      </w:pPr>
      <w:r>
        <w:t>3. KPI: definiciones y SMART</w:t>
      </w:r>
    </w:p>
    <w:p>
      <w:r>
        <w:t xml:space="preserve">Los objetivos numéricos siguientes son </w:t>
      </w:r>
      <w:r>
        <w:rPr>
          <w:b/>
        </w:rPr>
        <w:t>propuesta inicial</w:t>
      </w:r>
      <w:r>
        <w:t xml:space="preserve">, necesitan línea base y aprobación de Jefatura. Medir por mes calendario y segmentar por prioridad. El período de datos se filtra sobre </w:t>
      </w:r>
      <w:r>
        <w:rPr>
          <w:rFonts w:ascii="Consolas" w:hAnsi="Consolas"/>
          <w:color w:val="2D4652"/>
          <w:sz w:val="16"/>
        </w:rPr>
        <w:t>fecha_creacion</w:t>
      </w:r>
      <w:r>
        <w:t xml:space="preserve"> y los cierres se calculan con </w:t>
      </w:r>
      <w:r>
        <w:rPr>
          <w:rFonts w:ascii="Consolas" w:hAnsi="Consolas"/>
          <w:color w:val="2D4652"/>
          <w:sz w:val="16"/>
        </w:rPr>
        <w:t>fecha_cierre</w:t>
      </w:r>
      <w:r>
        <w:t>.</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24485B"/>
          </w:tcPr>
          <w:p>
            <w:pPr>
              <w:spacing w:after="20" w:line="240" w:lineRule="auto"/>
            </w:pPr>
            <w:r>
              <w:rPr>
                <w:b/>
                <w:color w:val="FFFFFF"/>
                <w:sz w:val="14"/>
              </w:rPr>
            </w:r>
            <w:r>
              <w:rPr>
                <w:b/>
                <w:color w:val="FFFFFF"/>
                <w:sz w:val="14"/>
              </w:rPr>
              <w:t>KPI SMART</w:t>
            </w:r>
          </w:p>
        </w:tc>
        <w:tc>
          <w:tcPr>
            <w:tcW w:type="dxa" w:w="2498"/>
            <w:vAlign w:val="center"/>
            <w:shd w:fill="24485B"/>
          </w:tcPr>
          <w:p>
            <w:pPr>
              <w:spacing w:after="20" w:line="240" w:lineRule="auto"/>
            </w:pPr>
            <w:r>
              <w:rPr>
                <w:b/>
                <w:color w:val="FFFFFF"/>
                <w:sz w:val="14"/>
              </w:rPr>
            </w:r>
            <w:r>
              <w:rPr>
                <w:b/>
                <w:color w:val="FFFFFF"/>
                <w:sz w:val="14"/>
              </w:rPr>
              <w:t>Fórmula y unidad</w:t>
            </w:r>
          </w:p>
        </w:tc>
        <w:tc>
          <w:tcPr>
            <w:tcW w:type="dxa" w:w="2498"/>
            <w:vAlign w:val="center"/>
            <w:shd w:fill="24485B"/>
          </w:tcPr>
          <w:p>
            <w:pPr>
              <w:spacing w:after="20" w:line="240" w:lineRule="auto"/>
            </w:pPr>
            <w:r>
              <w:rPr>
                <w:b/>
                <w:color w:val="FFFFFF"/>
                <w:sz w:val="14"/>
              </w:rPr>
            </w:r>
            <w:r>
              <w:rPr>
                <w:b/>
                <w:color w:val="FFFFFF"/>
                <w:sz w:val="14"/>
              </w:rPr>
              <w:t>Propuesta de meta</w:t>
            </w:r>
          </w:p>
        </w:tc>
        <w:tc>
          <w:tcPr>
            <w:tcW w:type="dxa" w:w="2498"/>
            <w:vAlign w:val="center"/>
            <w:shd w:fill="24485B"/>
          </w:tcPr>
          <w:p>
            <w:pPr>
              <w:spacing w:after="20" w:line="240" w:lineRule="auto"/>
            </w:pPr>
            <w:r>
              <w:rPr>
                <w:b/>
                <w:color w:val="FFFFFF"/>
                <w:sz w:val="14"/>
              </w:rPr>
            </w:r>
            <w:r>
              <w:rPr>
                <w:b/>
                <w:color w:val="FFFFFF"/>
                <w:sz w:val="14"/>
              </w:rPr>
              <w:t>Frecuencia / dueño</w:t>
            </w:r>
          </w:p>
        </w:tc>
      </w:tr>
      <w:tr>
        <w:trPr>
          <w:cantSplit/>
        </w:trPr>
        <w:tc>
          <w:tcPr>
            <w:tcW w:type="dxa" w:w="2498"/>
            <w:vAlign w:val="center"/>
          </w:tcPr>
          <w:p>
            <w:pPr>
              <w:spacing w:after="20" w:line="240" w:lineRule="auto"/>
            </w:pPr>
            <w:r>
              <w:rPr>
                <w:sz w:val="14"/>
              </w:rPr>
            </w:r>
            <w:r>
              <w:rPr>
                <w:sz w:val="14"/>
              </w:rPr>
              <w:t>MTTR de resolución</w:t>
            </w:r>
          </w:p>
        </w:tc>
        <w:tc>
          <w:tcPr>
            <w:tcW w:type="dxa" w:w="2498"/>
            <w:vAlign w:val="center"/>
          </w:tcPr>
          <w:p>
            <w:pPr>
              <w:spacing w:after="20" w:line="240" w:lineRule="auto"/>
            </w:pPr>
            <w:r>
              <w:rPr>
                <w:sz w:val="14"/>
              </w:rPr>
            </w:r>
            <w:r>
              <w:rPr>
                <w:sz w:val="14"/>
              </w:rPr>
              <w:t xml:space="preserve">Promedio </w:t>
            </w:r>
            <w:r>
              <w:rPr>
                <w:rFonts w:ascii="Consolas" w:hAnsi="Consolas"/>
                <w:color w:val="2D4652"/>
                <w:sz w:val="14"/>
              </w:rPr>
              <w:t>(fecha_cierre - fecha_creacion)</w:t>
            </w:r>
            <w:r>
              <w:rPr>
                <w:sz w:val="14"/>
              </w:rPr>
              <w:t xml:space="preserve"> para resueltas del período, minutos. Mostrar además mediana y percentil 90 para que unos casos extremos no oculten la experiencia típica.</w:t>
            </w:r>
          </w:p>
        </w:tc>
        <w:tc>
          <w:tcPr>
            <w:tcW w:type="dxa" w:w="2498"/>
            <w:vAlign w:val="center"/>
          </w:tcPr>
          <w:p>
            <w:pPr>
              <w:spacing w:after="20" w:line="240" w:lineRule="auto"/>
            </w:pPr>
            <w:r>
              <w:rPr>
                <w:sz w:val="14"/>
              </w:rPr>
            </w:r>
            <w:r>
              <w:rPr>
                <w:sz w:val="14"/>
              </w:rPr>
              <w:t>En los primeros 3 meses, establecer baseline; al mes 6 reducir el promedio al menos 15% sin aumentar reaperturas.</w:t>
            </w:r>
          </w:p>
        </w:tc>
        <w:tc>
          <w:tcPr>
            <w:tcW w:type="dxa" w:w="2498"/>
            <w:vAlign w:val="center"/>
          </w:tcPr>
          <w:p>
            <w:pPr>
              <w:spacing w:after="20" w:line="240" w:lineRule="auto"/>
            </w:pPr>
            <w:r>
              <w:rPr>
                <w:sz w:val="14"/>
              </w:rPr>
            </w:r>
            <w:r>
              <w:rPr>
                <w:sz w:val="14"/>
              </w:rPr>
              <w:t>Mensual; Jefatura.</w:t>
            </w:r>
          </w:p>
        </w:tc>
      </w:tr>
      <w:tr>
        <w:trPr>
          <w:cantSplit/>
        </w:trPr>
        <w:tc>
          <w:tcPr>
            <w:tcW w:type="dxa" w:w="2498"/>
            <w:vAlign w:val="center"/>
            <w:shd w:fill="F2F5F7"/>
          </w:tcPr>
          <w:p>
            <w:pPr>
              <w:spacing w:after="20" w:line="240" w:lineRule="auto"/>
            </w:pPr>
            <w:r>
              <w:rPr>
                <w:sz w:val="14"/>
              </w:rPr>
            </w:r>
            <w:r>
              <w:rPr>
                <w:sz w:val="14"/>
              </w:rPr>
              <w:t>Cumplimiento SLA de resolución</w:t>
            </w:r>
          </w:p>
        </w:tc>
        <w:tc>
          <w:tcPr>
            <w:tcW w:type="dxa" w:w="2498"/>
            <w:vAlign w:val="center"/>
            <w:shd w:fill="F2F5F7"/>
          </w:tcPr>
          <w:p>
            <w:pPr>
              <w:spacing w:after="20" w:line="240" w:lineRule="auto"/>
            </w:pPr>
            <w:r>
              <w:rPr>
                <w:sz w:val="14"/>
              </w:rPr>
            </w:r>
            <w:r>
              <w:rPr>
                <w:rFonts w:ascii="Consolas" w:hAnsi="Consolas"/>
                <w:color w:val="2D4652"/>
                <w:sz w:val="14"/>
              </w:rPr>
              <w:t>resueltas dentro de resolución_minutos / total resueltas × 100</w:t>
            </w:r>
            <w:r>
              <w:rPr>
                <w:sz w:val="14"/>
              </w:rPr>
              <w:t xml:space="preserve">. Cohorte por </w:t>
            </w:r>
            <w:r>
              <w:rPr>
                <w:rFonts w:ascii="Consolas" w:hAnsi="Consolas"/>
                <w:color w:val="2D4652"/>
                <w:sz w:val="14"/>
              </w:rPr>
              <w:t>fecha_creacion</w:t>
            </w:r>
            <w:r>
              <w:rPr>
                <w:sz w:val="14"/>
              </w:rPr>
              <w:t>; definir qué hacer con cierre posterior al período.</w:t>
            </w:r>
          </w:p>
        </w:tc>
        <w:tc>
          <w:tcPr>
            <w:tcW w:type="dxa" w:w="2498"/>
            <w:vAlign w:val="center"/>
            <w:shd w:fill="F2F5F7"/>
          </w:tcPr>
          <w:p>
            <w:pPr>
              <w:spacing w:after="20" w:line="240" w:lineRule="auto"/>
            </w:pPr>
            <w:r>
              <w:rPr>
                <w:sz w:val="14"/>
              </w:rPr>
            </w:r>
            <w:r>
              <w:rPr>
                <w:sz w:val="14"/>
              </w:rPr>
              <w:t>&gt;=90% al tercer mes medido y &gt;=95% al sexto, revisado por prioridad.</w:t>
            </w:r>
          </w:p>
        </w:tc>
        <w:tc>
          <w:tcPr>
            <w:tcW w:type="dxa" w:w="2498"/>
            <w:vAlign w:val="center"/>
            <w:shd w:fill="F2F5F7"/>
          </w:tcPr>
          <w:p>
            <w:pPr>
              <w:spacing w:after="20" w:line="240" w:lineRule="auto"/>
            </w:pPr>
            <w:r>
              <w:rPr>
                <w:sz w:val="14"/>
              </w:rPr>
            </w:r>
            <w:r>
              <w:rPr>
                <w:sz w:val="14"/>
              </w:rPr>
              <w:t>Semanal y mensual; Jefatura.</w:t>
            </w:r>
          </w:p>
        </w:tc>
      </w:tr>
      <w:tr>
        <w:trPr>
          <w:cantSplit/>
        </w:trPr>
        <w:tc>
          <w:tcPr>
            <w:tcW w:type="dxa" w:w="2498"/>
            <w:vAlign w:val="center"/>
          </w:tcPr>
          <w:p>
            <w:pPr>
              <w:spacing w:after="20" w:line="240" w:lineRule="auto"/>
            </w:pPr>
            <w:r>
              <w:rPr>
                <w:sz w:val="14"/>
              </w:rPr>
            </w:r>
            <w:r>
              <w:rPr>
                <w:sz w:val="14"/>
              </w:rPr>
              <w:t>Incidencias abiertas vencidas</w:t>
            </w:r>
          </w:p>
        </w:tc>
        <w:tc>
          <w:tcPr>
            <w:tcW w:type="dxa" w:w="2498"/>
            <w:vAlign w:val="center"/>
          </w:tcPr>
          <w:p>
            <w:pPr>
              <w:spacing w:after="20" w:line="240" w:lineRule="auto"/>
            </w:pPr>
            <w:r>
              <w:rPr>
                <w:sz w:val="14"/>
              </w:rPr>
            </w:r>
            <w:r>
              <w:rPr>
                <w:sz w:val="14"/>
              </w:rPr>
              <w:t xml:space="preserve">Conteo de abiertas con </w:t>
            </w:r>
            <w:r>
              <w:rPr>
                <w:rFonts w:ascii="Consolas" w:hAnsi="Consolas"/>
                <w:color w:val="2D4652"/>
                <w:sz w:val="14"/>
              </w:rPr>
              <w:t>(ahora - fecha_creacion) &gt; SLA resolución de prioridad</w:t>
            </w:r>
            <w:r>
              <w:rPr>
                <w:sz w:val="14"/>
              </w:rPr>
              <w:t xml:space="preserve">. Separar </w:t>
            </w:r>
            <w:r>
              <w:rPr>
                <w:rFonts w:ascii="Consolas" w:hAnsi="Consolas"/>
                <w:color w:val="2D4652"/>
                <w:sz w:val="14"/>
              </w:rPr>
              <w:t>PENDIENTE</w:t>
            </w:r>
            <w:r>
              <w:rPr>
                <w:sz w:val="14"/>
              </w:rPr>
              <w:t xml:space="preserve"> y </w:t>
            </w:r>
            <w:r>
              <w:rPr>
                <w:rFonts w:ascii="Consolas" w:hAnsi="Consolas"/>
                <w:color w:val="2D4652"/>
                <w:sz w:val="14"/>
              </w:rPr>
              <w:t>EN_PROCESO</w:t>
            </w:r>
            <w:r>
              <w:rPr>
                <w:sz w:val="14"/>
              </w:rPr>
              <w:t>.</w:t>
            </w:r>
          </w:p>
        </w:tc>
        <w:tc>
          <w:tcPr>
            <w:tcW w:type="dxa" w:w="2498"/>
            <w:vAlign w:val="center"/>
          </w:tcPr>
          <w:p>
            <w:pPr>
              <w:spacing w:after="20" w:line="240" w:lineRule="auto"/>
            </w:pPr>
            <w:r>
              <w:rPr>
                <w:sz w:val="14"/>
              </w:rPr>
            </w:r>
            <w:r>
              <w:rPr>
                <w:sz w:val="14"/>
              </w:rPr>
              <w:t>Reducir el promedio semanal al menos 20% entre baseline del mes 1 y mes 3.</w:t>
            </w:r>
          </w:p>
        </w:tc>
        <w:tc>
          <w:tcPr>
            <w:tcW w:type="dxa" w:w="2498"/>
            <w:vAlign w:val="center"/>
          </w:tcPr>
          <w:p>
            <w:pPr>
              <w:spacing w:after="20" w:line="240" w:lineRule="auto"/>
            </w:pPr>
            <w:r>
              <w:rPr>
                <w:sz w:val="14"/>
              </w:rPr>
            </w:r>
            <w:r>
              <w:rPr>
                <w:sz w:val="14"/>
              </w:rPr>
              <w:t>Diario/semanal; Jefatura.</w:t>
            </w:r>
          </w:p>
        </w:tc>
      </w:tr>
      <w:tr>
        <w:trPr>
          <w:cantSplit/>
        </w:trPr>
        <w:tc>
          <w:tcPr>
            <w:tcW w:type="dxa" w:w="2498"/>
            <w:vAlign w:val="center"/>
            <w:shd w:fill="F2F5F7"/>
          </w:tcPr>
          <w:p>
            <w:pPr>
              <w:spacing w:after="20" w:line="240" w:lineRule="auto"/>
            </w:pPr>
            <w:r>
              <w:rPr>
                <w:sz w:val="14"/>
              </w:rPr>
            </w:r>
            <w:r>
              <w:rPr>
                <w:sz w:val="14"/>
              </w:rPr>
              <w:t>Volumen por prioridad, tipo y ubicación</w:t>
            </w:r>
          </w:p>
        </w:tc>
        <w:tc>
          <w:tcPr>
            <w:tcW w:type="dxa" w:w="2498"/>
            <w:vAlign w:val="center"/>
            <w:shd w:fill="F2F5F7"/>
          </w:tcPr>
          <w:p>
            <w:pPr>
              <w:spacing w:after="20" w:line="240" w:lineRule="auto"/>
            </w:pPr>
            <w:r>
              <w:rPr>
                <w:sz w:val="14"/>
              </w:rPr>
            </w:r>
            <w:r>
              <w:rPr>
                <w:sz w:val="14"/>
              </w:rPr>
              <w:t>Conteo de IDs en período; usar dimensiones enumeradas del esquema.</w:t>
            </w:r>
          </w:p>
        </w:tc>
        <w:tc>
          <w:tcPr>
            <w:tcW w:type="dxa" w:w="2498"/>
            <w:vAlign w:val="center"/>
            <w:shd w:fill="F2F5F7"/>
          </w:tcPr>
          <w:p>
            <w:pPr>
              <w:spacing w:after="20" w:line="240" w:lineRule="auto"/>
            </w:pPr>
            <w:r>
              <w:rPr>
                <w:sz w:val="14"/>
              </w:rPr>
            </w:r>
            <w:r>
              <w:rPr>
                <w:sz w:val="14"/>
              </w:rPr>
              <w:t>Medir cobertura de reporte y detectar concentración; baseline inicial antes de definir cuota.</w:t>
            </w:r>
          </w:p>
        </w:tc>
        <w:tc>
          <w:tcPr>
            <w:tcW w:type="dxa" w:w="2498"/>
            <w:vAlign w:val="center"/>
            <w:shd w:fill="F2F5F7"/>
          </w:tcPr>
          <w:p>
            <w:pPr>
              <w:spacing w:after="20" w:line="240" w:lineRule="auto"/>
            </w:pPr>
            <w:r>
              <w:rPr>
                <w:sz w:val="14"/>
              </w:rPr>
            </w:r>
            <w:r>
              <w:rPr>
                <w:sz w:val="14"/>
              </w:rPr>
              <w:t>Semanal/mensual; Jefatura.</w:t>
            </w:r>
          </w:p>
        </w:tc>
      </w:tr>
      <w:tr>
        <w:trPr>
          <w:cantSplit/>
        </w:trPr>
        <w:tc>
          <w:tcPr>
            <w:tcW w:type="dxa" w:w="2498"/>
            <w:vAlign w:val="center"/>
          </w:tcPr>
          <w:p>
            <w:pPr>
              <w:spacing w:after="20" w:line="240" w:lineRule="auto"/>
            </w:pPr>
            <w:r>
              <w:rPr>
                <w:sz w:val="14"/>
              </w:rPr>
            </w:r>
            <w:r>
              <w:rPr>
                <w:sz w:val="14"/>
              </w:rPr>
              <w:t>Estado de sincronización</w:t>
            </w:r>
          </w:p>
        </w:tc>
        <w:tc>
          <w:tcPr>
            <w:tcW w:type="dxa" w:w="2498"/>
            <w:vAlign w:val="center"/>
          </w:tcPr>
          <w:p>
            <w:pPr>
              <w:spacing w:after="20" w:line="240" w:lineRule="auto"/>
            </w:pPr>
            <w:r>
              <w:rPr>
                <w:sz w:val="14"/>
              </w:rPr>
            </w:r>
            <w:r>
              <w:rPr>
                <w:sz w:val="14"/>
              </w:rPr>
              <w:t xml:space="preserve">Conteo por </w:t>
            </w:r>
            <w:r>
              <w:rPr>
                <w:rFonts w:ascii="Consolas" w:hAnsi="Consolas"/>
                <w:color w:val="2D4652"/>
                <w:sz w:val="14"/>
              </w:rPr>
              <w:t>PENDIENTE_SINC</w:t>
            </w:r>
            <w:r>
              <w:rPr>
                <w:sz w:val="14"/>
              </w:rPr>
              <w:t xml:space="preserve">, </w:t>
            </w:r>
            <w:r>
              <w:rPr>
                <w:rFonts w:ascii="Consolas" w:hAnsi="Consolas"/>
                <w:color w:val="2D4652"/>
                <w:sz w:val="14"/>
              </w:rPr>
              <w:t>ENVIADO</w:t>
            </w:r>
            <w:r>
              <w:rPr>
                <w:sz w:val="14"/>
              </w:rPr>
              <w:t xml:space="preserve">, </w:t>
            </w:r>
            <w:r>
              <w:rPr>
                <w:rFonts w:ascii="Consolas" w:hAnsi="Consolas"/>
                <w:color w:val="2D4652"/>
                <w:sz w:val="14"/>
              </w:rPr>
              <w:t>ERROR_ENVIO</w:t>
            </w:r>
            <w:r>
              <w:rPr>
                <w:sz w:val="14"/>
              </w:rPr>
              <w:t>; una vez activo el worker, agregar tasa y antigüedad.</w:t>
            </w:r>
          </w:p>
        </w:tc>
        <w:tc>
          <w:tcPr>
            <w:tcW w:type="dxa" w:w="2498"/>
            <w:vAlign w:val="center"/>
          </w:tcPr>
          <w:p>
            <w:pPr>
              <w:spacing w:after="20" w:line="240" w:lineRule="auto"/>
            </w:pPr>
            <w:r>
              <w:rPr>
                <w:sz w:val="14"/>
              </w:rPr>
            </w:r>
            <w:r>
              <w:rPr>
                <w:sz w:val="14"/>
              </w:rPr>
              <w:t>Cuando exista integración productiva, acordar umbral de pendientes y errores según contrato/volumen.</w:t>
            </w:r>
          </w:p>
        </w:tc>
        <w:tc>
          <w:tcPr>
            <w:tcW w:type="dxa" w:w="2498"/>
            <w:vAlign w:val="center"/>
          </w:tcPr>
          <w:p>
            <w:pPr>
              <w:spacing w:after="20" w:line="240" w:lineRule="auto"/>
            </w:pPr>
            <w:r>
              <w:rPr>
                <w:sz w:val="14"/>
              </w:rPr>
            </w:r>
            <w:r>
              <w:rPr>
                <w:sz w:val="14"/>
              </w:rPr>
              <w:t>Cada 15 min/diario (diseño futuro); soporte integración.</w:t>
            </w:r>
          </w:p>
        </w:tc>
      </w:tr>
      <w:tr>
        <w:trPr>
          <w:cantSplit/>
        </w:trPr>
        <w:tc>
          <w:tcPr>
            <w:tcW w:type="dxa" w:w="2498"/>
            <w:vAlign w:val="center"/>
            <w:shd w:fill="F2F5F7"/>
          </w:tcPr>
          <w:p>
            <w:pPr>
              <w:spacing w:after="20" w:line="240" w:lineRule="auto"/>
            </w:pPr>
            <w:r>
              <w:rPr>
                <w:sz w:val="14"/>
              </w:rPr>
            </w:r>
            <w:r>
              <w:rPr>
                <w:sz w:val="14"/>
              </w:rPr>
              <w:t>Disponibilidad del sistema (SLO propuesto)</w:t>
            </w:r>
          </w:p>
        </w:tc>
        <w:tc>
          <w:tcPr>
            <w:tcW w:type="dxa" w:w="2498"/>
            <w:vAlign w:val="center"/>
            <w:shd w:fill="F2F5F7"/>
          </w:tcPr>
          <w:p>
            <w:pPr>
              <w:spacing w:after="20" w:line="240" w:lineRule="auto"/>
            </w:pPr>
            <w:r>
              <w:rPr>
                <w:sz w:val="14"/>
              </w:rPr>
            </w:r>
            <w:r>
              <w:rPr>
                <w:sz w:val="14"/>
              </w:rPr>
              <w:t>Minutos disponibles / minutos de servicio acordados × 100; excluir mantenimiento solo si se acuerda.</w:t>
            </w:r>
          </w:p>
        </w:tc>
        <w:tc>
          <w:tcPr>
            <w:tcW w:type="dxa" w:w="2498"/>
            <w:vAlign w:val="center"/>
            <w:shd w:fill="F2F5F7"/>
          </w:tcPr>
          <w:p>
            <w:pPr>
              <w:spacing w:after="20" w:line="240" w:lineRule="auto"/>
            </w:pPr>
            <w:r>
              <w:rPr>
                <w:sz w:val="14"/>
              </w:rPr>
            </w:r>
            <w:r>
              <w:rPr>
                <w:sz w:val="14"/>
              </w:rPr>
              <w:t>99,5% mensual como hipótesis de diseño, sujeto a validación en el plan de servicio.</w:t>
            </w:r>
          </w:p>
        </w:tc>
        <w:tc>
          <w:tcPr>
            <w:tcW w:type="dxa" w:w="2498"/>
            <w:vAlign w:val="center"/>
            <w:shd w:fill="F2F5F7"/>
          </w:tcPr>
          <w:p>
            <w:pPr>
              <w:spacing w:after="20" w:line="240" w:lineRule="auto"/>
            </w:pPr>
            <w:r>
              <w:rPr>
                <w:sz w:val="14"/>
              </w:rPr>
            </w:r>
            <w:r>
              <w:rPr>
                <w:sz w:val="14"/>
              </w:rPr>
              <w:t>Mensual; responsable TI.</w:t>
            </w:r>
          </w:p>
        </w:tc>
      </w:tr>
    </w:tbl>
    <w:p>
      <w:pPr>
        <w:spacing w:after="20"/>
      </w:pPr>
    </w:p>
    <w:p>
      <w:r>
        <w:rPr>
          <w:b/>
        </w:rPr>
        <w:t>SMART aplicado:</w:t>
      </w:r>
      <w:r>
        <w:t xml:space="preserve"> específico (define población y fórmula), medible (unidades/consulta), alcanzable (meta escalonada, no histórica inventada), relevante (menor espera/pendientes), temporal (3/6 meses). Definir baseline, horario de servicio, exclusiones, fuente horaria y responsable antes de comprometer objetivos.</w:t>
      </w:r>
    </w:p>
    <w:p>
      <w:pPr>
        <w:pStyle w:val="Heading2"/>
      </w:pPr>
      <w:r>
        <w:t>4. SLA de prioridad y servicio</w:t>
      </w:r>
    </w:p>
    <w:p>
      <w:pPr>
        <w:pStyle w:val="Heading3"/>
      </w:pPr>
      <w:r>
        <w:t>Política funcional definida en la base</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24485B"/>
          </w:tcPr>
          <w:p>
            <w:pPr>
              <w:spacing w:after="20" w:line="240" w:lineRule="auto"/>
            </w:pPr>
            <w:r>
              <w:rPr>
                <w:b/>
                <w:color w:val="FFFFFF"/>
                <w:sz w:val="14"/>
              </w:rPr>
            </w:r>
            <w:r>
              <w:rPr>
                <w:b/>
                <w:color w:val="FFFFFF"/>
                <w:sz w:val="14"/>
              </w:rPr>
              <w:t>Prioridad</w:t>
            </w:r>
          </w:p>
        </w:tc>
        <w:tc>
          <w:tcPr>
            <w:tcW w:type="dxa" w:w="2498"/>
            <w:vAlign w:val="center"/>
            <w:shd w:fill="24485B"/>
          </w:tcPr>
          <w:p>
            <w:pPr>
              <w:spacing w:after="20" w:line="240" w:lineRule="auto"/>
            </w:pPr>
            <w:r>
              <w:rPr>
                <w:b/>
                <w:color w:val="FFFFFF"/>
                <w:sz w:val="14"/>
              </w:rPr>
            </w:r>
            <w:r>
              <w:rPr>
                <w:b/>
                <w:color w:val="FFFFFF"/>
                <w:sz w:val="14"/>
              </w:rPr>
              <w:t>Primera respuesta (min)</w:t>
            </w:r>
          </w:p>
        </w:tc>
        <w:tc>
          <w:tcPr>
            <w:tcW w:type="dxa" w:w="2498"/>
            <w:vAlign w:val="center"/>
            <w:shd w:fill="24485B"/>
          </w:tcPr>
          <w:p>
            <w:pPr>
              <w:spacing w:after="20" w:line="240" w:lineRule="auto"/>
            </w:pPr>
            <w:r>
              <w:rPr>
                <w:b/>
                <w:color w:val="FFFFFF"/>
                <w:sz w:val="14"/>
              </w:rPr>
            </w:r>
            <w:r>
              <w:rPr>
                <w:b/>
                <w:color w:val="FFFFFF"/>
                <w:sz w:val="14"/>
              </w:rPr>
              <w:t>Resolución (min)</w:t>
            </w:r>
          </w:p>
        </w:tc>
        <w:tc>
          <w:tcPr>
            <w:tcW w:type="dxa" w:w="2498"/>
            <w:vAlign w:val="center"/>
            <w:shd w:fill="24485B"/>
          </w:tcPr>
          <w:p>
            <w:pPr>
              <w:spacing w:after="20" w:line="240" w:lineRule="auto"/>
            </w:pPr>
            <w:r>
              <w:rPr>
                <w:b/>
                <w:color w:val="FFFFFF"/>
                <w:sz w:val="14"/>
              </w:rPr>
            </w:r>
            <w:r>
              <w:rPr>
                <w:b/>
                <w:color w:val="FFFFFF"/>
                <w:sz w:val="14"/>
              </w:rPr>
              <w:t>Equivalencia resolución</w:t>
            </w:r>
          </w:p>
        </w:tc>
      </w:tr>
      <w:tr>
        <w:trPr>
          <w:cantSplit/>
        </w:trPr>
        <w:tc>
          <w:tcPr>
            <w:tcW w:type="dxa" w:w="2498"/>
            <w:vAlign w:val="center"/>
          </w:tcPr>
          <w:p>
            <w:pPr>
              <w:spacing w:after="20" w:line="240" w:lineRule="auto"/>
            </w:pPr>
            <w:r>
              <w:rPr>
                <w:sz w:val="14"/>
              </w:rPr>
            </w:r>
            <w:r>
              <w:rPr>
                <w:sz w:val="14"/>
              </w:rPr>
              <w:t>Crítica</w:t>
            </w:r>
          </w:p>
        </w:tc>
        <w:tc>
          <w:tcPr>
            <w:tcW w:type="dxa" w:w="2498"/>
            <w:vAlign w:val="center"/>
          </w:tcPr>
          <w:p>
            <w:pPr>
              <w:spacing w:after="20" w:line="240" w:lineRule="auto"/>
            </w:pPr>
            <w:r>
              <w:rPr>
                <w:sz w:val="14"/>
              </w:rPr>
            </w:r>
            <w:r>
              <w:rPr>
                <w:sz w:val="14"/>
              </w:rPr>
              <w:t>15</w:t>
            </w:r>
          </w:p>
        </w:tc>
        <w:tc>
          <w:tcPr>
            <w:tcW w:type="dxa" w:w="2498"/>
            <w:vAlign w:val="center"/>
          </w:tcPr>
          <w:p>
            <w:pPr>
              <w:spacing w:after="20" w:line="240" w:lineRule="auto"/>
            </w:pPr>
            <w:r>
              <w:rPr>
                <w:sz w:val="14"/>
              </w:rPr>
            </w:r>
            <w:r>
              <w:rPr>
                <w:sz w:val="14"/>
              </w:rPr>
              <w:t>240</w:t>
            </w:r>
          </w:p>
        </w:tc>
        <w:tc>
          <w:tcPr>
            <w:tcW w:type="dxa" w:w="2498"/>
            <w:vAlign w:val="center"/>
          </w:tcPr>
          <w:p>
            <w:pPr>
              <w:spacing w:after="20" w:line="240" w:lineRule="auto"/>
            </w:pPr>
            <w:r>
              <w:rPr>
                <w:sz w:val="14"/>
              </w:rPr>
            </w:r>
            <w:r>
              <w:rPr>
                <w:sz w:val="14"/>
              </w:rPr>
              <w:t>4 h</w:t>
            </w:r>
          </w:p>
        </w:tc>
      </w:tr>
      <w:tr>
        <w:trPr>
          <w:cantSplit/>
        </w:trPr>
        <w:tc>
          <w:tcPr>
            <w:tcW w:type="dxa" w:w="2498"/>
            <w:vAlign w:val="center"/>
            <w:shd w:fill="F2F5F7"/>
          </w:tcPr>
          <w:p>
            <w:pPr>
              <w:spacing w:after="20" w:line="240" w:lineRule="auto"/>
            </w:pPr>
            <w:r>
              <w:rPr>
                <w:sz w:val="14"/>
              </w:rPr>
            </w:r>
            <w:r>
              <w:rPr>
                <w:sz w:val="14"/>
              </w:rPr>
              <w:t>Alta</w:t>
            </w:r>
          </w:p>
        </w:tc>
        <w:tc>
          <w:tcPr>
            <w:tcW w:type="dxa" w:w="2498"/>
            <w:vAlign w:val="center"/>
            <w:shd w:fill="F2F5F7"/>
          </w:tcPr>
          <w:p>
            <w:pPr>
              <w:spacing w:after="20" w:line="240" w:lineRule="auto"/>
            </w:pPr>
            <w:r>
              <w:rPr>
                <w:sz w:val="14"/>
              </w:rPr>
            </w:r>
            <w:r>
              <w:rPr>
                <w:sz w:val="14"/>
              </w:rPr>
              <w:t>30</w:t>
            </w:r>
          </w:p>
        </w:tc>
        <w:tc>
          <w:tcPr>
            <w:tcW w:type="dxa" w:w="2498"/>
            <w:vAlign w:val="center"/>
            <w:shd w:fill="F2F5F7"/>
          </w:tcPr>
          <w:p>
            <w:pPr>
              <w:spacing w:after="20" w:line="240" w:lineRule="auto"/>
            </w:pPr>
            <w:r>
              <w:rPr>
                <w:sz w:val="14"/>
              </w:rPr>
            </w:r>
            <w:r>
              <w:rPr>
                <w:sz w:val="14"/>
              </w:rPr>
              <w:t>480</w:t>
            </w:r>
          </w:p>
        </w:tc>
        <w:tc>
          <w:tcPr>
            <w:tcW w:type="dxa" w:w="2498"/>
            <w:vAlign w:val="center"/>
            <w:shd w:fill="F2F5F7"/>
          </w:tcPr>
          <w:p>
            <w:pPr>
              <w:spacing w:after="20" w:line="240" w:lineRule="auto"/>
            </w:pPr>
            <w:r>
              <w:rPr>
                <w:sz w:val="14"/>
              </w:rPr>
            </w:r>
            <w:r>
              <w:rPr>
                <w:sz w:val="14"/>
              </w:rPr>
              <w:t>8 h</w:t>
            </w:r>
          </w:p>
        </w:tc>
      </w:tr>
      <w:tr>
        <w:trPr>
          <w:cantSplit/>
        </w:trPr>
        <w:tc>
          <w:tcPr>
            <w:tcW w:type="dxa" w:w="2498"/>
            <w:vAlign w:val="center"/>
          </w:tcPr>
          <w:p>
            <w:pPr>
              <w:spacing w:after="20" w:line="240" w:lineRule="auto"/>
            </w:pPr>
            <w:r>
              <w:rPr>
                <w:sz w:val="14"/>
              </w:rPr>
            </w:r>
            <w:r>
              <w:rPr>
                <w:sz w:val="14"/>
              </w:rPr>
              <w:t>Media</w:t>
            </w:r>
          </w:p>
        </w:tc>
        <w:tc>
          <w:tcPr>
            <w:tcW w:type="dxa" w:w="2498"/>
            <w:vAlign w:val="center"/>
          </w:tcPr>
          <w:p>
            <w:pPr>
              <w:spacing w:after="20" w:line="240" w:lineRule="auto"/>
            </w:pPr>
            <w:r>
              <w:rPr>
                <w:sz w:val="14"/>
              </w:rPr>
            </w:r>
            <w:r>
              <w:rPr>
                <w:sz w:val="14"/>
              </w:rPr>
              <w:t>120</w:t>
            </w:r>
          </w:p>
        </w:tc>
        <w:tc>
          <w:tcPr>
            <w:tcW w:type="dxa" w:w="2498"/>
            <w:vAlign w:val="center"/>
          </w:tcPr>
          <w:p>
            <w:pPr>
              <w:spacing w:after="20" w:line="240" w:lineRule="auto"/>
            </w:pPr>
            <w:r>
              <w:rPr>
                <w:sz w:val="14"/>
              </w:rPr>
            </w:r>
            <w:r>
              <w:rPr>
                <w:sz w:val="14"/>
              </w:rPr>
              <w:t>1.440</w:t>
            </w:r>
          </w:p>
        </w:tc>
        <w:tc>
          <w:tcPr>
            <w:tcW w:type="dxa" w:w="2498"/>
            <w:vAlign w:val="center"/>
          </w:tcPr>
          <w:p>
            <w:pPr>
              <w:spacing w:after="20" w:line="240" w:lineRule="auto"/>
            </w:pPr>
            <w:r>
              <w:rPr>
                <w:sz w:val="14"/>
              </w:rPr>
            </w:r>
            <w:r>
              <w:rPr>
                <w:sz w:val="14"/>
              </w:rPr>
              <w:t>24 h</w:t>
            </w:r>
          </w:p>
        </w:tc>
      </w:tr>
      <w:tr>
        <w:trPr>
          <w:cantSplit/>
        </w:trPr>
        <w:tc>
          <w:tcPr>
            <w:tcW w:type="dxa" w:w="2498"/>
            <w:vAlign w:val="center"/>
            <w:shd w:fill="F2F5F7"/>
          </w:tcPr>
          <w:p>
            <w:pPr>
              <w:spacing w:after="20" w:line="240" w:lineRule="auto"/>
            </w:pPr>
            <w:r>
              <w:rPr>
                <w:sz w:val="14"/>
              </w:rPr>
            </w:r>
            <w:r>
              <w:rPr>
                <w:sz w:val="14"/>
              </w:rPr>
              <w:t>Baja</w:t>
            </w:r>
          </w:p>
        </w:tc>
        <w:tc>
          <w:tcPr>
            <w:tcW w:type="dxa" w:w="2498"/>
            <w:vAlign w:val="center"/>
            <w:shd w:fill="F2F5F7"/>
          </w:tcPr>
          <w:p>
            <w:pPr>
              <w:spacing w:after="20" w:line="240" w:lineRule="auto"/>
            </w:pPr>
            <w:r>
              <w:rPr>
                <w:sz w:val="14"/>
              </w:rPr>
            </w:r>
            <w:r>
              <w:rPr>
                <w:sz w:val="14"/>
              </w:rPr>
              <w:t>480</w:t>
            </w:r>
          </w:p>
        </w:tc>
        <w:tc>
          <w:tcPr>
            <w:tcW w:type="dxa" w:w="2498"/>
            <w:vAlign w:val="center"/>
            <w:shd w:fill="F2F5F7"/>
          </w:tcPr>
          <w:p>
            <w:pPr>
              <w:spacing w:after="20" w:line="240" w:lineRule="auto"/>
            </w:pPr>
            <w:r>
              <w:rPr>
                <w:sz w:val="14"/>
              </w:rPr>
            </w:r>
            <w:r>
              <w:rPr>
                <w:sz w:val="14"/>
              </w:rPr>
              <w:t>4.320</w:t>
            </w:r>
          </w:p>
        </w:tc>
        <w:tc>
          <w:tcPr>
            <w:tcW w:type="dxa" w:w="2498"/>
            <w:vAlign w:val="center"/>
            <w:shd w:fill="F2F5F7"/>
          </w:tcPr>
          <w:p>
            <w:pPr>
              <w:spacing w:after="20" w:line="240" w:lineRule="auto"/>
            </w:pPr>
            <w:r>
              <w:rPr>
                <w:sz w:val="14"/>
              </w:rPr>
            </w:r>
            <w:r>
              <w:rPr>
                <w:sz w:val="14"/>
              </w:rPr>
              <w:t>72 h</w:t>
            </w:r>
          </w:p>
        </w:tc>
      </w:tr>
    </w:tbl>
    <w:p>
      <w:pPr>
        <w:spacing w:after="20"/>
      </w:pPr>
    </w:p>
    <w:p>
      <w:r>
        <w:t xml:space="preserve">Los valores están en </w:t>
      </w:r>
      <w:r>
        <w:rPr>
          <w:rFonts w:ascii="Consolas" w:hAnsi="Consolas"/>
          <w:color w:val="2D4652"/>
          <w:sz w:val="16"/>
        </w:rPr>
        <w:t>sla_politica</w:t>
      </w:r>
      <w:r>
        <w:t xml:space="preserve">. La política define umbrales pero Sprint 1 no implementa temporizador, notificación, escalamiento ni pausa por dependencias; esos mecanismos son posteriores. “Primera respuesta” necesita definición operacional (por ejemplo, toma de conocimiento vs. primer cambio a </w:t>
      </w:r>
      <w:r>
        <w:rPr>
          <w:rFonts w:ascii="Consolas" w:hAnsi="Consolas"/>
          <w:color w:val="2D4652"/>
          <w:sz w:val="16"/>
        </w:rPr>
        <w:t>EN_PROCESO</w:t>
      </w:r>
      <w:r>
        <w:t>). El KPI SLA definido en los requisitos es de resolución; no debe mezclarse con el tiempo de respuesta.</w:t>
      </w:r>
    </w:p>
    <w:p>
      <w:pPr>
        <w:pStyle w:val="Heading3"/>
      </w:pPr>
      <w:r>
        <w:t>Niveles de servicio TI (propuesta por confirmar)</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24485B"/>
          </w:tcPr>
          <w:p>
            <w:pPr>
              <w:spacing w:after="20" w:line="240" w:lineRule="auto"/>
            </w:pPr>
            <w:r>
              <w:rPr>
                <w:b/>
                <w:color w:val="FFFFFF"/>
                <w:sz w:val="14"/>
              </w:rPr>
            </w:r>
            <w:r>
              <w:rPr>
                <w:b/>
                <w:color w:val="FFFFFF"/>
                <w:sz w:val="14"/>
              </w:rPr>
              <w:t>Nivel</w:t>
            </w:r>
          </w:p>
        </w:tc>
        <w:tc>
          <w:tcPr>
            <w:tcW w:type="dxa" w:w="2498"/>
            <w:vAlign w:val="center"/>
            <w:shd w:fill="24485B"/>
          </w:tcPr>
          <w:p>
            <w:pPr>
              <w:spacing w:after="20" w:line="240" w:lineRule="auto"/>
            </w:pPr>
            <w:r>
              <w:rPr>
                <w:b/>
                <w:color w:val="FFFFFF"/>
                <w:sz w:val="14"/>
              </w:rPr>
            </w:r>
            <w:r>
              <w:rPr>
                <w:b/>
                <w:color w:val="FFFFFF"/>
                <w:sz w:val="14"/>
              </w:rPr>
              <w:t>Servicio esperado</w:t>
            </w:r>
          </w:p>
        </w:tc>
        <w:tc>
          <w:tcPr>
            <w:tcW w:type="dxa" w:w="2498"/>
            <w:vAlign w:val="center"/>
            <w:shd w:fill="24485B"/>
          </w:tcPr>
          <w:p>
            <w:pPr>
              <w:spacing w:after="20" w:line="240" w:lineRule="auto"/>
            </w:pPr>
            <w:r>
              <w:rPr>
                <w:b/>
                <w:color w:val="FFFFFF"/>
                <w:sz w:val="14"/>
              </w:rPr>
            </w:r>
            <w:r>
              <w:rPr>
                <w:b/>
                <w:color w:val="FFFFFF"/>
                <w:sz w:val="14"/>
              </w:rPr>
              <w:t>Objetivo inicial propuesto</w:t>
            </w:r>
          </w:p>
        </w:tc>
        <w:tc>
          <w:tcPr>
            <w:tcW w:type="dxa" w:w="2498"/>
            <w:vAlign w:val="center"/>
            <w:shd w:fill="24485B"/>
          </w:tcPr>
          <w:p>
            <w:pPr>
              <w:spacing w:after="20" w:line="240" w:lineRule="auto"/>
            </w:pPr>
            <w:r>
              <w:rPr>
                <w:b/>
                <w:color w:val="FFFFFF"/>
                <w:sz w:val="14"/>
              </w:rPr>
            </w:r>
            <w:r>
              <w:rPr>
                <w:b/>
                <w:color w:val="FFFFFF"/>
                <w:sz w:val="14"/>
              </w:rPr>
              <w:t>Medición/contingencia</w:t>
            </w:r>
          </w:p>
        </w:tc>
      </w:tr>
      <w:tr>
        <w:trPr>
          <w:cantSplit/>
        </w:trPr>
        <w:tc>
          <w:tcPr>
            <w:tcW w:type="dxa" w:w="2498"/>
            <w:vAlign w:val="center"/>
          </w:tcPr>
          <w:p>
            <w:pPr>
              <w:spacing w:after="20" w:line="240" w:lineRule="auto"/>
            </w:pPr>
            <w:r>
              <w:rPr>
                <w:sz w:val="14"/>
              </w:rPr>
            </w:r>
            <w:r>
              <w:rPr>
                <w:sz w:val="14"/>
              </w:rPr>
              <w:t>Disponibilidad</w:t>
            </w:r>
          </w:p>
        </w:tc>
        <w:tc>
          <w:tcPr>
            <w:tcW w:type="dxa" w:w="2498"/>
            <w:vAlign w:val="center"/>
          </w:tcPr>
          <w:p>
            <w:pPr>
              <w:spacing w:after="20" w:line="240" w:lineRule="auto"/>
            </w:pPr>
            <w:r>
              <w:rPr>
                <w:sz w:val="14"/>
              </w:rPr>
            </w:r>
            <w:r>
              <w:rPr>
                <w:sz w:val="14"/>
              </w:rPr>
              <w:t>Portal/API accesibles durante horario acordado</w:t>
            </w:r>
          </w:p>
        </w:tc>
        <w:tc>
          <w:tcPr>
            <w:tcW w:type="dxa" w:w="2498"/>
            <w:vAlign w:val="center"/>
          </w:tcPr>
          <w:p>
            <w:pPr>
              <w:spacing w:after="20" w:line="240" w:lineRule="auto"/>
            </w:pPr>
            <w:r>
              <w:rPr>
                <w:sz w:val="14"/>
              </w:rPr>
            </w:r>
            <w:r>
              <w:rPr>
                <w:sz w:val="14"/>
              </w:rPr>
              <w:t>99,5% mensual</w:t>
            </w:r>
          </w:p>
        </w:tc>
        <w:tc>
          <w:tcPr>
            <w:tcW w:type="dxa" w:w="2498"/>
            <w:vAlign w:val="center"/>
          </w:tcPr>
          <w:p>
            <w:pPr>
              <w:spacing w:after="20" w:line="240" w:lineRule="auto"/>
            </w:pPr>
            <w:r>
              <w:rPr>
                <w:sz w:val="14"/>
              </w:rPr>
            </w:r>
            <w:r>
              <w:rPr>
                <w:sz w:val="14"/>
              </w:rPr>
              <w:t>Monitor sintético HTTP, CloudWatch, incidente si cae.</w:t>
            </w:r>
          </w:p>
        </w:tc>
      </w:tr>
      <w:tr>
        <w:trPr>
          <w:cantSplit/>
        </w:trPr>
        <w:tc>
          <w:tcPr>
            <w:tcW w:type="dxa" w:w="2498"/>
            <w:vAlign w:val="center"/>
            <w:shd w:fill="F2F5F7"/>
          </w:tcPr>
          <w:p>
            <w:pPr>
              <w:spacing w:after="20" w:line="240" w:lineRule="auto"/>
            </w:pPr>
            <w:r>
              <w:rPr>
                <w:sz w:val="14"/>
              </w:rPr>
            </w:r>
            <w:r>
              <w:rPr>
                <w:sz w:val="14"/>
              </w:rPr>
              <w:t>Respuesta API</w:t>
            </w:r>
          </w:p>
        </w:tc>
        <w:tc>
          <w:tcPr>
            <w:tcW w:type="dxa" w:w="2498"/>
            <w:vAlign w:val="center"/>
            <w:shd w:fill="F2F5F7"/>
          </w:tcPr>
          <w:p>
            <w:pPr>
              <w:spacing w:after="20" w:line="240" w:lineRule="auto"/>
            </w:pPr>
            <w:r>
              <w:rPr>
                <w:sz w:val="14"/>
              </w:rPr>
            </w:r>
            <w:r>
              <w:rPr>
                <w:sz w:val="14"/>
              </w:rPr>
              <w:t>Lectura/escritura ordinaria sin latencia excesiva</w:t>
            </w:r>
          </w:p>
        </w:tc>
        <w:tc>
          <w:tcPr>
            <w:tcW w:type="dxa" w:w="2498"/>
            <w:vAlign w:val="center"/>
            <w:shd w:fill="F2F5F7"/>
          </w:tcPr>
          <w:p>
            <w:pPr>
              <w:spacing w:after="20" w:line="240" w:lineRule="auto"/>
            </w:pPr>
            <w:r>
              <w:rPr>
                <w:sz w:val="14"/>
              </w:rPr>
            </w:r>
            <w:r>
              <w:rPr>
                <w:sz w:val="14"/>
              </w:rPr>
              <w:t>p95 &lt; 2 s (excluir reportes pesados)</w:t>
            </w:r>
          </w:p>
        </w:tc>
        <w:tc>
          <w:tcPr>
            <w:tcW w:type="dxa" w:w="2498"/>
            <w:vAlign w:val="center"/>
            <w:shd w:fill="F2F5F7"/>
          </w:tcPr>
          <w:p>
            <w:pPr>
              <w:spacing w:after="20" w:line="240" w:lineRule="auto"/>
            </w:pPr>
            <w:r>
              <w:rPr>
                <w:sz w:val="14"/>
              </w:rPr>
            </w:r>
            <w:r>
              <w:rPr>
                <w:sz w:val="14"/>
              </w:rPr>
              <w:t>APM/latencias; dimensionar con carga real.</w:t>
            </w:r>
          </w:p>
        </w:tc>
      </w:tr>
      <w:tr>
        <w:trPr>
          <w:cantSplit/>
        </w:trPr>
        <w:tc>
          <w:tcPr>
            <w:tcW w:type="dxa" w:w="2498"/>
            <w:vAlign w:val="center"/>
          </w:tcPr>
          <w:p>
            <w:pPr>
              <w:spacing w:after="20" w:line="240" w:lineRule="auto"/>
            </w:pPr>
            <w:r>
              <w:rPr>
                <w:sz w:val="14"/>
              </w:rPr>
            </w:r>
            <w:r>
              <w:rPr>
                <w:sz w:val="14"/>
              </w:rPr>
              <w:t>Incidentes técnicos P1</w:t>
            </w:r>
          </w:p>
        </w:tc>
        <w:tc>
          <w:tcPr>
            <w:tcW w:type="dxa" w:w="2498"/>
            <w:vAlign w:val="center"/>
          </w:tcPr>
          <w:p>
            <w:pPr>
              <w:spacing w:after="20" w:line="240" w:lineRule="auto"/>
            </w:pPr>
            <w:r>
              <w:rPr>
                <w:sz w:val="14"/>
              </w:rPr>
            </w:r>
            <w:r>
              <w:rPr>
                <w:sz w:val="14"/>
              </w:rPr>
              <w:t>Caída total, pérdida de datos o exposición de RUT</w:t>
            </w:r>
          </w:p>
        </w:tc>
        <w:tc>
          <w:tcPr>
            <w:tcW w:type="dxa" w:w="2498"/>
            <w:vAlign w:val="center"/>
          </w:tcPr>
          <w:p>
            <w:pPr>
              <w:spacing w:after="20" w:line="240" w:lineRule="auto"/>
            </w:pPr>
            <w:r>
              <w:rPr>
                <w:sz w:val="14"/>
              </w:rPr>
            </w:r>
            <w:r>
              <w:rPr>
                <w:sz w:val="14"/>
              </w:rPr>
              <w:t>Acuse interno &lt;15 min; mitigación prioritaria &lt;4 h como objetivo inicial</w:t>
            </w:r>
          </w:p>
        </w:tc>
        <w:tc>
          <w:tcPr>
            <w:tcW w:type="dxa" w:w="2498"/>
            <w:vAlign w:val="center"/>
          </w:tcPr>
          <w:p>
            <w:pPr>
              <w:spacing w:after="20" w:line="240" w:lineRule="auto"/>
            </w:pPr>
            <w:r>
              <w:rPr>
                <w:sz w:val="14"/>
              </w:rPr>
            </w:r>
            <w:r>
              <w:rPr>
                <w:sz w:val="14"/>
              </w:rPr>
              <w:t>Canal de escalamiento y responsable de guardia aún por acordar.</w:t>
            </w:r>
          </w:p>
        </w:tc>
      </w:tr>
      <w:tr>
        <w:trPr>
          <w:cantSplit/>
        </w:trPr>
        <w:tc>
          <w:tcPr>
            <w:tcW w:type="dxa" w:w="2498"/>
            <w:vAlign w:val="center"/>
            <w:shd w:fill="F2F5F7"/>
          </w:tcPr>
          <w:p>
            <w:pPr>
              <w:spacing w:after="20" w:line="240" w:lineRule="auto"/>
            </w:pPr>
            <w:r>
              <w:rPr>
                <w:sz w:val="14"/>
              </w:rPr>
            </w:r>
            <w:r>
              <w:rPr>
                <w:sz w:val="14"/>
              </w:rPr>
              <w:t>RPO/RTO</w:t>
            </w:r>
          </w:p>
        </w:tc>
        <w:tc>
          <w:tcPr>
            <w:tcW w:type="dxa" w:w="2498"/>
            <w:vAlign w:val="center"/>
            <w:shd w:fill="F2F5F7"/>
          </w:tcPr>
          <w:p>
            <w:pPr>
              <w:spacing w:after="20" w:line="240" w:lineRule="auto"/>
            </w:pPr>
            <w:r>
              <w:rPr>
                <w:sz w:val="14"/>
              </w:rPr>
            </w:r>
            <w:r>
              <w:rPr>
                <w:sz w:val="14"/>
              </w:rPr>
              <w:t>Datos máximos perdibles/tiempo de restauración</w:t>
            </w:r>
          </w:p>
        </w:tc>
        <w:tc>
          <w:tcPr>
            <w:tcW w:type="dxa" w:w="2498"/>
            <w:vAlign w:val="center"/>
            <w:shd w:fill="F2F5F7"/>
          </w:tcPr>
          <w:p>
            <w:pPr>
              <w:spacing w:after="20" w:line="240" w:lineRule="auto"/>
            </w:pPr>
            <w:r>
              <w:rPr>
                <w:sz w:val="14"/>
              </w:rPr>
            </w:r>
            <w:r>
              <w:rPr>
                <w:sz w:val="14"/>
              </w:rPr>
              <w:t>RPO &lt;=15 min, RTO &lt;=4 h propuestos</w:t>
            </w:r>
          </w:p>
        </w:tc>
        <w:tc>
          <w:tcPr>
            <w:tcW w:type="dxa" w:w="2498"/>
            <w:vAlign w:val="center"/>
            <w:shd w:fill="F2F5F7"/>
          </w:tcPr>
          <w:p>
            <w:pPr>
              <w:spacing w:after="20" w:line="240" w:lineRule="auto"/>
            </w:pPr>
            <w:r>
              <w:rPr>
                <w:sz w:val="14"/>
              </w:rPr>
            </w:r>
            <w:r>
              <w:rPr>
                <w:sz w:val="14"/>
              </w:rPr>
              <w:t>Requiere arquitectura de backup/PITR y simulacro antes de afirmar cumplimiento.</w:t>
            </w:r>
          </w:p>
        </w:tc>
      </w:tr>
      <w:tr>
        <w:trPr>
          <w:cantSplit/>
        </w:trPr>
        <w:tc>
          <w:tcPr>
            <w:tcW w:type="dxa" w:w="2498"/>
            <w:vAlign w:val="center"/>
          </w:tcPr>
          <w:p>
            <w:pPr>
              <w:spacing w:after="20" w:line="240" w:lineRule="auto"/>
            </w:pPr>
            <w:r>
              <w:rPr>
                <w:sz w:val="14"/>
              </w:rPr>
            </w:r>
            <w:r>
              <w:rPr>
                <w:sz w:val="14"/>
              </w:rPr>
              <w:t>Integración externa</w:t>
            </w:r>
          </w:p>
        </w:tc>
        <w:tc>
          <w:tcPr>
            <w:tcW w:type="dxa" w:w="2498"/>
            <w:vAlign w:val="center"/>
          </w:tcPr>
          <w:p>
            <w:pPr>
              <w:spacing w:after="20" w:line="240" w:lineRule="auto"/>
            </w:pPr>
            <w:r>
              <w:rPr>
                <w:sz w:val="14"/>
              </w:rPr>
            </w:r>
            <w:r>
              <w:rPr>
                <w:sz w:val="14"/>
              </w:rPr>
              <w:t>Entrega confiable a Casa Central</w:t>
            </w:r>
          </w:p>
        </w:tc>
        <w:tc>
          <w:tcPr>
            <w:tcW w:type="dxa" w:w="2498"/>
            <w:vAlign w:val="center"/>
          </w:tcPr>
          <w:p>
            <w:pPr>
              <w:spacing w:after="20" w:line="240" w:lineRule="auto"/>
            </w:pPr>
            <w:r>
              <w:rPr>
                <w:sz w:val="14"/>
              </w:rPr>
            </w:r>
            <w:r>
              <w:rPr>
                <w:sz w:val="14"/>
              </w:rPr>
              <w:t>Objetivo a establecer durante la fase de integración</w:t>
            </w:r>
          </w:p>
        </w:tc>
        <w:tc>
          <w:tcPr>
            <w:tcW w:type="dxa" w:w="2498"/>
            <w:vAlign w:val="center"/>
          </w:tcPr>
          <w:p>
            <w:pPr>
              <w:spacing w:after="20" w:line="240" w:lineRule="auto"/>
            </w:pPr>
            <w:r>
              <w:rPr>
                <w:sz w:val="14"/>
              </w:rPr>
            </w:r>
            <w:r>
              <w:rPr>
                <w:sz w:val="14"/>
              </w:rPr>
              <w:t>Definir latencia, ventana, reintentos e idempotencia con contraparte técnica.</w:t>
            </w:r>
          </w:p>
        </w:tc>
      </w:tr>
    </w:tbl>
    <w:p>
      <w:pPr>
        <w:spacing w:after="20"/>
      </w:pPr>
    </w:p>
    <w:p>
      <w:r>
        <w:t>Estos SLA TI son una propuesta académica para traducir expectativas a mediciones. La disponibilidad real, el horario, soporte, exclusiones, mantenimiento, RTO/RPO y consecuencias deben ser pactados por el cliente; no prometerlos solo por dibujar la arquitectura.</w:t>
      </w:r>
    </w:p>
    <w:p>
      <w:pPr>
        <w:pStyle w:val="Heading1"/>
      </w:pPr>
      <w:r>
        <w:t>Calidad, operación, continuidad y planificación</w:t>
      </w:r>
    </w:p>
    <w:p>
      <w:pPr>
        <w:pStyle w:val="Heading2"/>
      </w:pPr>
      <w:r>
        <w:t>1. Plan de pruebas</w:t>
      </w:r>
    </w:p>
    <w:p>
      <w:r>
        <w:t>El plan combina pruebas unitarias, integración y aceptación. El backend y el recorrido local principal tienen verificaciones registradas; las filas pendientes indican lo necesario antes de liberar el sistema productivo, en particular archivos, QR, seguridad/performance y operación AWS.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24485B"/>
          </w:tcPr>
          <w:p>
            <w:pPr>
              <w:spacing w:after="20" w:line="240" w:lineRule="auto"/>
            </w:pPr>
            <w:r>
              <w:rPr>
                <w:b/>
                <w:color w:val="FFFFFF"/>
                <w:sz w:val="14"/>
              </w:rPr>
            </w:r>
            <w:r>
              <w:rPr>
                <w:b/>
                <w:color w:val="FFFFFF"/>
                <w:sz w:val="14"/>
              </w:rPr>
              <w:t>Tipo</w:t>
            </w:r>
          </w:p>
        </w:tc>
        <w:tc>
          <w:tcPr>
            <w:tcW w:type="dxa" w:w="3331"/>
            <w:vAlign w:val="center"/>
            <w:shd w:fill="24485B"/>
          </w:tcPr>
          <w:p>
            <w:pPr>
              <w:spacing w:after="20" w:line="240" w:lineRule="auto"/>
            </w:pPr>
            <w:r>
              <w:rPr>
                <w:b/>
                <w:color w:val="FFFFFF"/>
                <w:sz w:val="14"/>
              </w:rPr>
            </w:r>
            <w:r>
              <w:rPr>
                <w:b/>
                <w:color w:val="FFFFFF"/>
                <w:sz w:val="14"/>
              </w:rPr>
              <w:t>Casos/criterio de salida</w:t>
            </w:r>
          </w:p>
        </w:tc>
        <w:tc>
          <w:tcPr>
            <w:tcW w:type="dxa" w:w="3331"/>
            <w:vAlign w:val="center"/>
            <w:shd w:fill="24485B"/>
          </w:tcPr>
          <w:p>
            <w:pPr>
              <w:spacing w:after="20" w:line="240" w:lineRule="auto"/>
            </w:pPr>
            <w:r>
              <w:rPr>
                <w:b/>
                <w:color w:val="FFFFFF"/>
                <w:sz w:val="14"/>
              </w:rPr>
            </w:r>
            <w:r>
              <w:rPr>
                <w:b/>
                <w:color w:val="FFFFFF"/>
                <w:sz w:val="14"/>
              </w:rPr>
              <w:t>Estado</w:t>
            </w:r>
          </w:p>
        </w:tc>
      </w:tr>
      <w:tr>
        <w:trPr>
          <w:cantSplit/>
        </w:trPr>
        <w:tc>
          <w:tcPr>
            <w:tcW w:type="dxa" w:w="3331"/>
            <w:vAlign w:val="center"/>
          </w:tcPr>
          <w:p>
            <w:pPr>
              <w:spacing w:after="20" w:line="240" w:lineRule="auto"/>
            </w:pPr>
            <w:r>
              <w:rPr>
                <w:sz w:val="14"/>
              </w:rPr>
            </w:r>
            <w:r>
              <w:rPr>
                <w:sz w:val="14"/>
              </w:rPr>
              <w:t>Unitarias de prioridad</w:t>
            </w:r>
          </w:p>
        </w:tc>
        <w:tc>
          <w:tcPr>
            <w:tcW w:type="dxa" w:w="3331"/>
            <w:vAlign w:val="center"/>
          </w:tcPr>
          <w:p>
            <w:pPr>
              <w:spacing w:after="20" w:line="240" w:lineRule="auto"/>
            </w:pPr>
            <w:r>
              <w:rPr>
                <w:sz w:val="14"/>
              </w:rPr>
            </w:r>
            <w:r>
              <w:rPr>
                <w:sz w:val="14"/>
              </w:rPr>
              <w:t xml:space="preserve">Tabla de verdad con las cuatro reglas, precedencia y </w:t>
            </w:r>
            <w:r>
              <w:rPr>
                <w:rFonts w:ascii="Consolas" w:hAnsi="Consolas"/>
                <w:color w:val="2D4652"/>
                <w:sz w:val="14"/>
              </w:rPr>
              <w:t>tipo_falla</w:t>
            </w:r>
            <w:r>
              <w:rPr>
                <w:sz w:val="14"/>
              </w:rPr>
              <w:t xml:space="preserve"> sin efecto.</w:t>
            </w:r>
          </w:p>
        </w:tc>
        <w:tc>
          <w:tcPr>
            <w:tcW w:type="dxa" w:w="3331"/>
            <w:vAlign w:val="center"/>
          </w:tcPr>
          <w:p>
            <w:pPr>
              <w:spacing w:after="20" w:line="240" w:lineRule="auto"/>
            </w:pPr>
            <w:r>
              <w:rPr>
                <w:sz w:val="14"/>
              </w:rPr>
            </w:r>
            <w:r>
              <w:rPr>
                <w:sz w:val="14"/>
              </w:rPr>
              <w:t>Implementado: 1 prueba de tabla con casos combinados.</w:t>
            </w:r>
          </w:p>
        </w:tc>
      </w:tr>
      <w:tr>
        <w:trPr>
          <w:cantSplit/>
        </w:trPr>
        <w:tc>
          <w:tcPr>
            <w:tcW w:type="dxa" w:w="3331"/>
            <w:vAlign w:val="center"/>
            <w:shd w:fill="F2F5F7"/>
          </w:tcPr>
          <w:p>
            <w:pPr>
              <w:spacing w:after="20" w:line="240" w:lineRule="auto"/>
            </w:pPr>
            <w:r>
              <w:rPr>
                <w:sz w:val="14"/>
              </w:rPr>
            </w:r>
            <w:r>
              <w:rPr>
                <w:sz w:val="14"/>
              </w:rPr>
              <w:t>Validación de RUT</w:t>
            </w:r>
          </w:p>
        </w:tc>
        <w:tc>
          <w:tcPr>
            <w:tcW w:type="dxa" w:w="3331"/>
            <w:vAlign w:val="center"/>
            <w:shd w:fill="F2F5F7"/>
          </w:tcPr>
          <w:p>
            <w:pPr>
              <w:spacing w:after="20" w:line="240" w:lineRule="auto"/>
            </w:pPr>
            <w:r>
              <w:rPr>
                <w:sz w:val="14"/>
              </w:rPr>
            </w:r>
            <w:r>
              <w:rPr>
                <w:sz w:val="14"/>
              </w:rPr>
              <w:t>Módulo 11, dígito K, formatos inválidos y normalización.</w:t>
            </w:r>
          </w:p>
        </w:tc>
        <w:tc>
          <w:tcPr>
            <w:tcW w:type="dxa" w:w="3331"/>
            <w:vAlign w:val="center"/>
            <w:shd w:fill="F2F5F7"/>
          </w:tcPr>
          <w:p>
            <w:pPr>
              <w:spacing w:after="20" w:line="240" w:lineRule="auto"/>
            </w:pPr>
            <w:r>
              <w:rPr>
                <w:sz w:val="14"/>
              </w:rPr>
            </w:r>
            <w:r>
              <w:rPr>
                <w:sz w:val="14"/>
              </w:rPr>
              <w:t>Implementado en API/pruebas.</w:t>
            </w:r>
          </w:p>
        </w:tc>
      </w:tr>
      <w:tr>
        <w:trPr>
          <w:cantSplit/>
        </w:trPr>
        <w:tc>
          <w:tcPr>
            <w:tcW w:type="dxa" w:w="3331"/>
            <w:vAlign w:val="center"/>
          </w:tcPr>
          <w:p>
            <w:pPr>
              <w:spacing w:after="20" w:line="240" w:lineRule="auto"/>
            </w:pPr>
            <w:r>
              <w:rPr>
                <w:sz w:val="14"/>
              </w:rPr>
            </w:r>
            <w:r>
              <w:rPr>
                <w:sz w:val="14"/>
              </w:rPr>
              <w:t>Validación de catálogos/filtros</w:t>
            </w:r>
          </w:p>
        </w:tc>
        <w:tc>
          <w:tcPr>
            <w:tcW w:type="dxa" w:w="3331"/>
            <w:vAlign w:val="center"/>
          </w:tcPr>
          <w:p>
            <w:pPr>
              <w:spacing w:after="20" w:line="240" w:lineRule="auto"/>
            </w:pPr>
            <w:r>
              <w:rPr>
                <w:sz w:val="14"/>
              </w:rPr>
            </w:r>
            <w:r>
              <w:rPr>
                <w:sz w:val="14"/>
              </w:rPr>
              <w:t>Enum permitido, entradas desconocidas, fechas inválidas, límites y paginación.</w:t>
            </w:r>
          </w:p>
        </w:tc>
        <w:tc>
          <w:tcPr>
            <w:tcW w:type="dxa" w:w="3331"/>
            <w:vAlign w:val="center"/>
          </w:tcPr>
          <w:p>
            <w:pPr>
              <w:spacing w:after="20" w:line="240" w:lineRule="auto"/>
            </w:pPr>
            <w:r>
              <w:rPr>
                <w:sz w:val="14"/>
              </w:rPr>
            </w:r>
            <w:r>
              <w:rPr>
                <w:sz w:val="14"/>
              </w:rPr>
              <w:t>Implementado.</w:t>
            </w:r>
          </w:p>
        </w:tc>
      </w:tr>
      <w:tr>
        <w:trPr>
          <w:cantSplit/>
        </w:trPr>
        <w:tc>
          <w:tcPr>
            <w:tcW w:type="dxa" w:w="3331"/>
            <w:vAlign w:val="center"/>
            <w:shd w:fill="F2F5F7"/>
          </w:tcPr>
          <w:p>
            <w:pPr>
              <w:spacing w:after="20" w:line="240" w:lineRule="auto"/>
            </w:pPr>
            <w:r>
              <w:rPr>
                <w:sz w:val="14"/>
              </w:rPr>
            </w:r>
            <w:r>
              <w:rPr>
                <w:sz w:val="14"/>
              </w:rPr>
              <w:t>Migración</w:t>
            </w:r>
          </w:p>
        </w:tc>
        <w:tc>
          <w:tcPr>
            <w:tcW w:type="dxa" w:w="3331"/>
            <w:vAlign w:val="center"/>
            <w:shd w:fill="F2F5F7"/>
          </w:tcPr>
          <w:p>
            <w:pPr>
              <w:spacing w:after="20" w:line="240" w:lineRule="auto"/>
            </w:pPr>
            <w:r>
              <w:rPr>
                <w:sz w:val="14"/>
              </w:rPr>
            </w:r>
            <w:r>
              <w:rPr>
                <w:sz w:val="14"/>
              </w:rPr>
              <w:t xml:space="preserve">Aplicar schema a una DB vacía; comparar SQL migrado y </w:t>
            </w:r>
            <w:r>
              <w:rPr>
                <w:rFonts w:ascii="Consolas" w:hAnsi="Consolas"/>
                <w:color w:val="2D4652"/>
                <w:sz w:val="14"/>
              </w:rPr>
              <w:t>db/schema.sql</w:t>
            </w:r>
            <w:r>
              <w:rPr>
                <w:sz w:val="14"/>
              </w:rPr>
              <w:t>; probar down en DB desechable.</w:t>
            </w:r>
          </w:p>
        </w:tc>
        <w:tc>
          <w:tcPr>
            <w:tcW w:type="dxa" w:w="3331"/>
            <w:vAlign w:val="center"/>
            <w:shd w:fill="F2F5F7"/>
          </w:tcPr>
          <w:p>
            <w:pPr>
              <w:spacing w:after="20" w:line="240" w:lineRule="auto"/>
            </w:pPr>
            <w:r>
              <w:rPr>
                <w:sz w:val="14"/>
              </w:rPr>
            </w:r>
            <w:r>
              <w:rPr>
                <w:sz w:val="14"/>
              </w:rPr>
              <w:t>Up y equivalencia implementados/probados; rollback debe agregarse a CI.</w:t>
            </w:r>
          </w:p>
        </w:tc>
      </w:tr>
      <w:tr>
        <w:trPr>
          <w:cantSplit/>
        </w:trPr>
        <w:tc>
          <w:tcPr>
            <w:tcW w:type="dxa" w:w="3331"/>
            <w:vAlign w:val="center"/>
          </w:tcPr>
          <w:p>
            <w:pPr>
              <w:spacing w:after="20" w:line="240" w:lineRule="auto"/>
            </w:pPr>
            <w:r>
              <w:rPr>
                <w:sz w:val="14"/>
              </w:rPr>
            </w:r>
            <w:r>
              <w:rPr>
                <w:sz w:val="14"/>
              </w:rPr>
              <w:t>Integración API + PostgreSQL</w:t>
            </w:r>
          </w:p>
        </w:tc>
        <w:tc>
          <w:tcPr>
            <w:tcW w:type="dxa" w:w="3331"/>
            <w:vAlign w:val="center"/>
          </w:tcPr>
          <w:p>
            <w:pPr>
              <w:spacing w:after="20" w:line="240" w:lineRule="auto"/>
            </w:pPr>
            <w:r>
              <w:rPr>
                <w:sz w:val="14"/>
              </w:rPr>
            </w:r>
            <w:r>
              <w:rPr>
                <w:sz w:val="14"/>
              </w:rPr>
              <w:t>Login/logout/me; 401 genérico; alta; privacidad en lista/detalle; transición; historial; 404/409.</w:t>
            </w:r>
          </w:p>
        </w:tc>
        <w:tc>
          <w:tcPr>
            <w:tcW w:type="dxa" w:w="3331"/>
            <w:vAlign w:val="center"/>
          </w:tcPr>
          <w:p>
            <w:pPr>
              <w:spacing w:after="20" w:line="240" w:lineRule="auto"/>
            </w:pPr>
            <w:r>
              <w:rPr>
                <w:sz w:val="14"/>
              </w:rPr>
            </w:r>
            <w:r>
              <w:rPr>
                <w:sz w:val="14"/>
              </w:rPr>
              <w:t>Implementado con Supertest y PostgreSQL local.</w:t>
            </w:r>
          </w:p>
        </w:tc>
      </w:tr>
      <w:tr>
        <w:trPr>
          <w:cantSplit/>
        </w:trPr>
        <w:tc>
          <w:tcPr>
            <w:tcW w:type="dxa" w:w="3331"/>
            <w:vAlign w:val="center"/>
            <w:shd w:fill="F2F5F7"/>
          </w:tcPr>
          <w:p>
            <w:pPr>
              <w:spacing w:after="20" w:line="240" w:lineRule="auto"/>
            </w:pPr>
            <w:r>
              <w:rPr>
                <w:sz w:val="14"/>
              </w:rPr>
            </w:r>
            <w:r>
              <w:rPr>
                <w:sz w:val="14"/>
              </w:rPr>
              <w:t>Seguridad</w:t>
            </w:r>
          </w:p>
        </w:tc>
        <w:tc>
          <w:tcPr>
            <w:tcW w:type="dxa" w:w="3331"/>
            <w:vAlign w:val="center"/>
            <w:shd w:fill="F2F5F7"/>
          </w:tcPr>
          <w:p>
            <w:pPr>
              <w:spacing w:after="20" w:line="240" w:lineRule="auto"/>
            </w:pPr>
            <w:r>
              <w:rPr>
                <w:sz w:val="14"/>
              </w:rPr>
            </w:r>
            <w:r>
              <w:rPr>
                <w:sz w:val="14"/>
              </w:rPr>
              <w:t>Rate limit, cookies, bcrypt/JWT, SQL parametrizado, secretos y RUT fuera de logs.</w:t>
            </w:r>
          </w:p>
        </w:tc>
        <w:tc>
          <w:tcPr>
            <w:tcW w:type="dxa" w:w="3331"/>
            <w:vAlign w:val="center"/>
            <w:shd w:fill="F2F5F7"/>
          </w:tcPr>
          <w:p>
            <w:pPr>
              <w:spacing w:after="20" w:line="240" w:lineRule="auto"/>
            </w:pPr>
            <w:r>
              <w:rPr>
                <w:sz w:val="14"/>
              </w:rPr>
            </w:r>
            <w:r>
              <w:rPr>
                <w:sz w:val="14"/>
              </w:rPr>
              <w:t>Cobertura básica implementada; falta análisis de seguridad externo/penetración.</w:t>
            </w:r>
          </w:p>
        </w:tc>
      </w:tr>
      <w:tr>
        <w:trPr>
          <w:cantSplit/>
        </w:trPr>
        <w:tc>
          <w:tcPr>
            <w:tcW w:type="dxa" w:w="3331"/>
            <w:vAlign w:val="center"/>
          </w:tcPr>
          <w:p>
            <w:pPr>
              <w:spacing w:after="20" w:line="240" w:lineRule="auto"/>
            </w:pPr>
            <w:r>
              <w:rPr>
                <w:sz w:val="14"/>
              </w:rPr>
            </w:r>
            <w:r>
              <w:rPr>
                <w:sz w:val="14"/>
              </w:rPr>
              <w:t>Auditoría de Casa Central</w:t>
            </w:r>
          </w:p>
        </w:tc>
        <w:tc>
          <w:tcPr>
            <w:tcW w:type="dxa" w:w="3331"/>
            <w:vAlign w:val="center"/>
          </w:tcPr>
          <w:p>
            <w:pPr>
              <w:spacing w:after="20" w:line="240" w:lineRule="auto"/>
            </w:pPr>
            <w:r>
              <w:rPr>
                <w:sz w:val="14"/>
              </w:rPr>
            </w:r>
            <w:r>
              <w:rPr>
                <w:sz w:val="14"/>
              </w:rPr>
              <w:t>Resultados OK/HTTP/timeout/red; número correlativo, inmutabilidad y detalle sanitizado.</w:t>
            </w:r>
          </w:p>
        </w:tc>
        <w:tc>
          <w:tcPr>
            <w:tcW w:type="dxa" w:w="3331"/>
            <w:vAlign w:val="center"/>
          </w:tcPr>
          <w:p>
            <w:pPr>
              <w:spacing w:after="20" w:line="240" w:lineRule="auto"/>
            </w:pPr>
            <w:r>
              <w:rPr>
                <w:sz w:val="14"/>
              </w:rPr>
            </w:r>
            <w:r>
              <w:rPr>
                <w:sz w:val="14"/>
              </w:rPr>
              <w:t>Pruebas unitarias de mock/auditoría; worker real pendiente.</w:t>
            </w:r>
          </w:p>
        </w:tc>
      </w:tr>
      <w:tr>
        <w:trPr>
          <w:cantSplit/>
        </w:trPr>
        <w:tc>
          <w:tcPr>
            <w:tcW w:type="dxa" w:w="3331"/>
            <w:vAlign w:val="center"/>
            <w:shd w:fill="F2F5F7"/>
          </w:tcPr>
          <w:p>
            <w:pPr>
              <w:spacing w:after="20" w:line="240" w:lineRule="auto"/>
            </w:pPr>
            <w:r>
              <w:rPr>
                <w:sz w:val="14"/>
              </w:rPr>
            </w:r>
            <w:r>
              <w:rPr>
                <w:sz w:val="14"/>
              </w:rPr>
              <w:t>Dashboard/KPI</w:t>
            </w:r>
          </w:p>
        </w:tc>
        <w:tc>
          <w:tcPr>
            <w:tcW w:type="dxa" w:w="3331"/>
            <w:vAlign w:val="center"/>
            <w:shd w:fill="F2F5F7"/>
          </w:tcPr>
          <w:p>
            <w:pPr>
              <w:spacing w:after="20" w:line="240" w:lineRule="auto"/>
            </w:pPr>
            <w:r>
              <w:rPr>
                <w:sz w:val="14"/>
              </w:rPr>
            </w:r>
            <w:r>
              <w:rPr>
                <w:sz w:val="14"/>
              </w:rPr>
              <w:t>Fórmulas, zona horaria, cohorte de fecha, denominadores cero y filtros.</w:t>
            </w:r>
          </w:p>
        </w:tc>
        <w:tc>
          <w:tcPr>
            <w:tcW w:type="dxa" w:w="3331"/>
            <w:vAlign w:val="center"/>
            <w:shd w:fill="F2F5F7"/>
          </w:tcPr>
          <w:p>
            <w:pPr>
              <w:spacing w:after="20" w:line="240" w:lineRule="auto"/>
            </w:pPr>
            <w:r>
              <w:rPr>
                <w:sz w:val="14"/>
              </w:rPr>
            </w:r>
            <w:r>
              <w:rPr>
                <w:sz w:val="14"/>
              </w:rPr>
              <w:t>Implementado, cubierto por pruebas y revisado localmente con datos sintéticos; metas requieren aceptación de negocio.</w:t>
            </w:r>
          </w:p>
        </w:tc>
      </w:tr>
      <w:tr>
        <w:trPr>
          <w:cantSplit/>
        </w:trPr>
        <w:tc>
          <w:tcPr>
            <w:tcW w:type="dxa" w:w="3331"/>
            <w:vAlign w:val="center"/>
          </w:tcPr>
          <w:p>
            <w:pPr>
              <w:spacing w:after="20" w:line="240" w:lineRule="auto"/>
            </w:pPr>
            <w:r>
              <w:rPr>
                <w:sz w:val="14"/>
              </w:rPr>
            </w:r>
            <w:r>
              <w:rPr>
                <w:sz w:val="14"/>
              </w:rPr>
              <w:t>Fotos</w:t>
            </w:r>
          </w:p>
        </w:tc>
        <w:tc>
          <w:tcPr>
            <w:tcW w:type="dxa" w:w="3331"/>
            <w:vAlign w:val="center"/>
          </w:tcPr>
          <w:p>
            <w:pPr>
              <w:spacing w:after="20" w:line="240" w:lineRule="auto"/>
            </w:pPr>
            <w:r>
              <w:rPr>
                <w:sz w:val="14"/>
              </w:rPr>
            </w:r>
            <w:r>
              <w:rPr>
                <w:sz w:val="14"/>
              </w:rPr>
              <w:t>0–3 archivos, tamaño 2 MB, MIME, nombres seguros, S3 privado, URL y autorización.</w:t>
            </w:r>
          </w:p>
        </w:tc>
        <w:tc>
          <w:tcPr>
            <w:tcW w:type="dxa" w:w="3331"/>
            <w:vAlign w:val="center"/>
          </w:tcPr>
          <w:p>
            <w:pPr>
              <w:spacing w:after="20" w:line="240" w:lineRule="auto"/>
            </w:pPr>
            <w:r>
              <w:rPr>
                <w:sz w:val="14"/>
              </w:rPr>
            </w:r>
            <w:r>
              <w:rPr>
                <w:sz w:val="14"/>
              </w:rPr>
              <w:t>Pendiente; restricciones están parcialmente en esquema.</w:t>
            </w:r>
          </w:p>
        </w:tc>
      </w:tr>
      <w:tr>
        <w:trPr>
          <w:cantSplit/>
        </w:trPr>
        <w:tc>
          <w:tcPr>
            <w:tcW w:type="dxa" w:w="3331"/>
            <w:vAlign w:val="center"/>
            <w:shd w:fill="F2F5F7"/>
          </w:tcPr>
          <w:p>
            <w:pPr>
              <w:spacing w:after="20" w:line="240" w:lineRule="auto"/>
            </w:pPr>
            <w:r>
              <w:rPr>
                <w:sz w:val="14"/>
              </w:rPr>
            </w:r>
            <w:r>
              <w:rPr>
                <w:sz w:val="14"/>
              </w:rPr>
              <w:t>PWA/usabilidad</w:t>
            </w:r>
          </w:p>
        </w:tc>
        <w:tc>
          <w:tcPr>
            <w:tcW w:type="dxa" w:w="3331"/>
            <w:vAlign w:val="center"/>
            <w:shd w:fill="F2F5F7"/>
          </w:tcPr>
          <w:p>
            <w:pPr>
              <w:spacing w:after="20" w:line="240" w:lineRule="auto"/>
            </w:pPr>
            <w:r>
              <w:rPr>
                <w:sz w:val="14"/>
              </w:rPr>
            </w:r>
            <w:r>
              <w:rPr>
                <w:sz w:val="14"/>
              </w:rPr>
              <w:t>Formulario, login, cola, filtros, detalle e historial; QR en Android/iOS, cámara, accesibilidad, errores y reintento de red.</w:t>
            </w:r>
          </w:p>
        </w:tc>
        <w:tc>
          <w:tcPr>
            <w:tcW w:type="dxa" w:w="3331"/>
            <w:vAlign w:val="center"/>
            <w:shd w:fill="F2F5F7"/>
          </w:tcPr>
          <w:p>
            <w:pPr>
              <w:spacing w:after="20" w:line="240" w:lineRule="auto"/>
            </w:pPr>
            <w:r>
              <w:rPr>
                <w:sz w:val="14"/>
              </w:rPr>
            </w:r>
            <w:r>
              <w:rPr>
                <w:sz w:val="14"/>
              </w:rPr>
              <w:t>Recorrido principal probado localmente en navegador; QR gráfico, fotos, accesibilidad/dispositivos amplios y manejo offline siguen pendientes.</w:t>
            </w:r>
          </w:p>
        </w:tc>
      </w:tr>
      <w:tr>
        <w:trPr>
          <w:cantSplit/>
        </w:trPr>
        <w:tc>
          <w:tcPr>
            <w:tcW w:type="dxa" w:w="3331"/>
            <w:vAlign w:val="center"/>
          </w:tcPr>
          <w:p>
            <w:pPr>
              <w:spacing w:after="20" w:line="240" w:lineRule="auto"/>
            </w:pPr>
            <w:r>
              <w:rPr>
                <w:sz w:val="14"/>
              </w:rPr>
            </w:r>
            <w:r>
              <w:rPr>
                <w:sz w:val="14"/>
              </w:rPr>
              <w:t>Rendimiento/carga</w:t>
            </w:r>
          </w:p>
        </w:tc>
        <w:tc>
          <w:tcPr>
            <w:tcW w:type="dxa" w:w="3331"/>
            <w:vAlign w:val="center"/>
          </w:tcPr>
          <w:p>
            <w:pPr>
              <w:spacing w:after="20" w:line="240" w:lineRule="auto"/>
            </w:pPr>
            <w:r>
              <w:rPr>
                <w:sz w:val="14"/>
              </w:rPr>
            </w:r>
            <w:r>
              <w:rPr>
                <w:sz w:val="14"/>
              </w:rPr>
              <w:t>Pico estimado, p95, pool, conexión RDS y límites.</w:t>
            </w:r>
          </w:p>
        </w:tc>
        <w:tc>
          <w:tcPr>
            <w:tcW w:type="dxa" w:w="3331"/>
            <w:vAlign w:val="center"/>
          </w:tcPr>
          <w:p>
            <w:pPr>
              <w:spacing w:after="20" w:line="240" w:lineRule="auto"/>
            </w:pPr>
            <w:r>
              <w:rPr>
                <w:sz w:val="14"/>
              </w:rPr>
            </w:r>
            <w:r>
              <w:rPr>
                <w:sz w:val="14"/>
              </w:rPr>
              <w:t>Pendiente de volumen acordado y ambiente parecido a producción.</w:t>
            </w:r>
          </w:p>
        </w:tc>
      </w:tr>
      <w:tr>
        <w:trPr>
          <w:cantSplit/>
        </w:trPr>
        <w:tc>
          <w:tcPr>
            <w:tcW w:type="dxa" w:w="3331"/>
            <w:vAlign w:val="center"/>
            <w:shd w:fill="F2F5F7"/>
          </w:tcPr>
          <w:p>
            <w:pPr>
              <w:spacing w:after="20" w:line="240" w:lineRule="auto"/>
            </w:pPr>
            <w:r>
              <w:rPr>
                <w:sz w:val="14"/>
              </w:rPr>
            </w:r>
            <w:r>
              <w:rPr>
                <w:sz w:val="14"/>
              </w:rPr>
              <w:t>Resiliencia/DR</w:t>
            </w:r>
          </w:p>
        </w:tc>
        <w:tc>
          <w:tcPr>
            <w:tcW w:type="dxa" w:w="3331"/>
            <w:vAlign w:val="center"/>
            <w:shd w:fill="F2F5F7"/>
          </w:tcPr>
          <w:p>
            <w:pPr>
              <w:spacing w:after="20" w:line="240" w:lineRule="auto"/>
            </w:pPr>
            <w:r>
              <w:rPr>
                <w:sz w:val="14"/>
              </w:rPr>
            </w:r>
            <w:r>
              <w:rPr>
                <w:sz w:val="14"/>
              </w:rPr>
              <w:t>Caída de AZ/DB, restauración, DNS/deploy rollback, RTO/RPO demostrados.</w:t>
            </w:r>
          </w:p>
        </w:tc>
        <w:tc>
          <w:tcPr>
            <w:tcW w:type="dxa" w:w="3331"/>
            <w:vAlign w:val="center"/>
            <w:shd w:fill="F2F5F7"/>
          </w:tcPr>
          <w:p>
            <w:pPr>
              <w:spacing w:after="20" w:line="240" w:lineRule="auto"/>
            </w:pPr>
            <w:r>
              <w:rPr>
                <w:sz w:val="14"/>
              </w:rPr>
            </w:r>
            <w:r>
              <w:rPr>
                <w:sz w:val="14"/>
              </w:rPr>
              <w:t>Pendiente de infraestructura y simulacro.</w:t>
            </w:r>
          </w:p>
        </w:tc>
      </w:tr>
      <w:tr>
        <w:trPr>
          <w:cantSplit/>
        </w:trPr>
        <w:tc>
          <w:tcPr>
            <w:tcW w:type="dxa" w:w="3331"/>
            <w:vAlign w:val="center"/>
          </w:tcPr>
          <w:p>
            <w:pPr>
              <w:spacing w:after="20" w:line="240" w:lineRule="auto"/>
            </w:pPr>
            <w:r>
              <w:rPr>
                <w:sz w:val="14"/>
              </w:rPr>
            </w:r>
            <w:r>
              <w:rPr>
                <w:sz w:val="14"/>
              </w:rPr>
              <w:t>Aceptación usuario</w:t>
            </w:r>
          </w:p>
        </w:tc>
        <w:tc>
          <w:tcPr>
            <w:tcW w:type="dxa" w:w="3331"/>
            <w:vAlign w:val="center"/>
          </w:tcPr>
          <w:p>
            <w:pPr>
              <w:spacing w:after="20" w:line="240" w:lineRule="auto"/>
            </w:pPr>
            <w:r>
              <w:rPr>
                <w:sz w:val="14"/>
              </w:rPr>
            </w:r>
            <w:r>
              <w:rPr>
                <w:sz w:val="14"/>
              </w:rPr>
              <w:t>Operario reporta en menos de objetivo acordado; Jefatura gestiona cola y KPI; cliente firma UAT.</w:t>
            </w:r>
          </w:p>
        </w:tc>
        <w:tc>
          <w:tcPr>
            <w:tcW w:type="dxa" w:w="3331"/>
            <w:vAlign w:val="center"/>
          </w:tcPr>
          <w:p>
            <w:pPr>
              <w:spacing w:after="20" w:line="240" w:lineRule="auto"/>
            </w:pPr>
            <w:r>
              <w:rPr>
                <w:sz w:val="14"/>
              </w:rPr>
            </w:r>
            <w:r>
              <w:rPr>
                <w:sz w:val="14"/>
              </w:rPr>
              <w:t>Recorrido técnico local completado; no hubo UAT con Mallplaza, firma del cliente ni meta de tiempo validada.</w:t>
            </w:r>
          </w:p>
        </w:tc>
      </w:tr>
    </w:tbl>
    <w:p>
      <w:pPr>
        <w:spacing w:after="20"/>
      </w:pPr>
    </w:p>
    <w:p>
      <w:pPr>
        <w:pStyle w:val="Heading3"/>
      </w:pPr>
      <w:r>
        <w:t>Estrategia de ejecución</w:t>
      </w:r>
    </w:p>
    <w:p>
      <w:pPr>
        <w:ind w:left="346" w:hanging="346"/>
      </w:pPr>
      <w:r>
        <w:t xml:space="preserve">1. </w:t>
      </w:r>
      <w:r>
        <w:rPr>
          <w:rFonts w:ascii="Consolas" w:hAnsi="Consolas"/>
          <w:color w:val="2D4652"/>
          <w:sz w:val="16"/>
        </w:rPr>
        <w:t>npm run lint</w:t>
      </w:r>
      <w:r>
        <w:t xml:space="preserve"> y </w:t>
      </w:r>
      <w:r>
        <w:rPr>
          <w:rFonts w:ascii="Consolas" w:hAnsi="Consolas"/>
          <w:color w:val="2D4652"/>
          <w:sz w:val="16"/>
        </w:rPr>
        <w:t>npm test</w:t>
      </w:r>
      <w:r>
        <w:t xml:space="preserve"> por cada entrega backend.</w:t>
      </w:r>
    </w:p>
    <w:p>
      <w:pPr>
        <w:ind w:left="346" w:hanging="346"/>
      </w:pPr>
      <w:r>
        <w:t xml:space="preserve">2. </w:t>
      </w:r>
      <w:r>
        <w:t>PostgreSQL desechable para migraciones y pruebas integración; no usar datos productivos.</w:t>
      </w:r>
    </w:p>
    <w:p>
      <w:pPr>
        <w:ind w:left="346" w:hanging="346"/>
      </w:pPr>
      <w:r>
        <w:t xml:space="preserve">3. </w:t>
      </w:r>
      <w:r>
        <w:t>Ejecutar en CI en cada PR; reportar cobertura por módulo, no confundir porcentaje con calidad.</w:t>
      </w:r>
    </w:p>
    <w:p>
      <w:pPr>
        <w:ind w:left="346" w:hanging="346"/>
      </w:pPr>
      <w:r>
        <w:t xml:space="preserve">4. </w:t>
      </w:r>
      <w:r>
        <w:t>Para UAT, usar datos ficticios, casos por prioridad, errores de red y revisión de Jefatura/operario.</w:t>
      </w:r>
    </w:p>
    <w:p>
      <w:pPr>
        <w:ind w:left="346" w:hanging="346"/>
      </w:pPr>
      <w:r>
        <w:t xml:space="preserve">5. </w:t>
      </w:r>
      <w:r>
        <w:t>Bloquear release si falla una regla crítica, aparece RUT/secretos en logs, la integridad de transición no se cumple o se pierde trazabilidad.</w:t>
      </w:r>
    </w:p>
    <w:p>
      <w:pPr>
        <w:pStyle w:val="Heading2"/>
      </w:pPr>
      <w:r>
        <w:t>2. Normas, estándares y controles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24485B"/>
          </w:tcPr>
          <w:p>
            <w:pPr>
              <w:spacing w:after="20" w:line="240" w:lineRule="auto"/>
            </w:pPr>
            <w:r>
              <w:rPr>
                <w:b/>
                <w:color w:val="FFFFFF"/>
                <w:sz w:val="14"/>
              </w:rPr>
            </w:r>
            <w:r>
              <w:rPr>
                <w:b/>
                <w:color w:val="FFFFFF"/>
                <w:sz w:val="14"/>
              </w:rPr>
              <w:t>Norma/guía</w:t>
            </w:r>
          </w:p>
        </w:tc>
        <w:tc>
          <w:tcPr>
            <w:tcW w:type="dxa" w:w="3331"/>
            <w:vAlign w:val="center"/>
            <w:shd w:fill="24485B"/>
          </w:tcPr>
          <w:p>
            <w:pPr>
              <w:spacing w:after="20" w:line="240" w:lineRule="auto"/>
            </w:pPr>
            <w:r>
              <w:rPr>
                <w:b/>
                <w:color w:val="FFFFFF"/>
                <w:sz w:val="14"/>
              </w:rPr>
            </w:r>
            <w:r>
              <w:rPr>
                <w:b/>
                <w:color w:val="FFFFFF"/>
                <w:sz w:val="14"/>
              </w:rPr>
              <w:t>Aplicación y justificación</w:t>
            </w:r>
          </w:p>
        </w:tc>
        <w:tc>
          <w:tcPr>
            <w:tcW w:type="dxa" w:w="3331"/>
            <w:vAlign w:val="center"/>
            <w:shd w:fill="24485B"/>
          </w:tcPr>
          <w:p>
            <w:pPr>
              <w:spacing w:after="20" w:line="240" w:lineRule="auto"/>
            </w:pPr>
            <w:r>
              <w:rPr>
                <w:b/>
                <w:color w:val="FFFFFF"/>
                <w:sz w:val="14"/>
              </w:rPr>
            </w:r>
            <w:r>
              <w:rPr>
                <w:b/>
                <w:color w:val="FFFFFF"/>
                <w:sz w:val="14"/>
              </w:rPr>
              <w:t>Estado</w:t>
            </w:r>
          </w:p>
        </w:tc>
      </w:tr>
      <w:tr>
        <w:trPr>
          <w:cantSplit/>
        </w:trPr>
        <w:tc>
          <w:tcPr>
            <w:tcW w:type="dxa" w:w="3331"/>
            <w:vAlign w:val="center"/>
          </w:tcPr>
          <w:p>
            <w:pPr>
              <w:spacing w:after="20" w:line="240" w:lineRule="auto"/>
            </w:pPr>
            <w:r>
              <w:rPr>
                <w:sz w:val="14"/>
              </w:rPr>
            </w:r>
            <w:r>
              <w:rPr>
                <w:sz w:val="14"/>
              </w:rPr>
              <w:t>Ley Chile 21.719 / protección de datos personales</w:t>
            </w:r>
          </w:p>
        </w:tc>
        <w:tc>
          <w:tcPr>
            <w:tcW w:type="dxa" w:w="3331"/>
            <w:vAlign w:val="center"/>
          </w:tcPr>
          <w:p>
            <w:pPr>
              <w:spacing w:after="20" w:line="240" w:lineRule="auto"/>
            </w:pPr>
            <w:r>
              <w:rPr>
                <w:sz w:val="14"/>
              </w:rPr>
            </w:r>
            <w:r>
              <w:rPr>
                <w:sz w:val="14"/>
              </w:rPr>
              <w:t>El RUT es dato personal. Definir finalidad, base de tratamiento, transparencia, minimización, acceso, retención, seguridad y ejercicio de derechos con el responsable legal. La BCN indica entrada en vigencia el 01-dic-2026; el proyecto debe diseñarse para cumplirla desde el lanzamiento y revisar el texto vigente con asesoría institucional.</w:t>
            </w:r>
          </w:p>
        </w:tc>
        <w:tc>
          <w:tcPr>
            <w:tcW w:type="dxa" w:w="3331"/>
            <w:vAlign w:val="center"/>
          </w:tcPr>
          <w:p>
            <w:pPr>
              <w:spacing w:after="20" w:line="240" w:lineRule="auto"/>
            </w:pPr>
            <w:r>
              <w:rPr>
                <w:sz w:val="14"/>
              </w:rPr>
            </w:r>
            <w:r>
              <w:rPr>
                <w:sz w:val="14"/>
              </w:rPr>
              <w:t>Principios técnicos incorporados parcialmente; evaluación legal, aviso y retención pendientes.</w:t>
            </w:r>
          </w:p>
        </w:tc>
      </w:tr>
      <w:tr>
        <w:trPr>
          <w:cantSplit/>
        </w:trPr>
        <w:tc>
          <w:tcPr>
            <w:tcW w:type="dxa" w:w="3331"/>
            <w:vAlign w:val="center"/>
            <w:shd w:fill="F2F5F7"/>
          </w:tcPr>
          <w:p>
            <w:pPr>
              <w:spacing w:after="20" w:line="240" w:lineRule="auto"/>
            </w:pPr>
            <w:r>
              <w:rPr>
                <w:sz w:val="14"/>
              </w:rPr>
            </w:r>
            <w:r>
              <w:rPr>
                <w:sz w:val="14"/>
              </w:rPr>
              <w:t>OWASP Top 10 y OWASP ASVS (verificar edición vigente al congelar diseño)</w:t>
            </w:r>
          </w:p>
        </w:tc>
        <w:tc>
          <w:tcPr>
            <w:tcW w:type="dxa" w:w="3331"/>
            <w:vAlign w:val="center"/>
            <w:shd w:fill="F2F5F7"/>
          </w:tcPr>
          <w:p>
            <w:pPr>
              <w:spacing w:after="20" w:line="240" w:lineRule="auto"/>
            </w:pPr>
            <w:r>
              <w:rPr>
                <w:sz w:val="14"/>
              </w:rPr>
            </w:r>
            <w:r>
              <w:rPr>
                <w:sz w:val="14"/>
              </w:rPr>
              <w:t>Guían validación, autenticación, control de acceso, manejo de errores, configuración, sesiones, integridad de datos y pruebas de seguridad. No reemplazan pentest ni certifican por sí solas.</w:t>
            </w:r>
          </w:p>
        </w:tc>
        <w:tc>
          <w:tcPr>
            <w:tcW w:type="dxa" w:w="3331"/>
            <w:vAlign w:val="center"/>
            <w:shd w:fill="F2F5F7"/>
          </w:tcPr>
          <w:p>
            <w:pPr>
              <w:spacing w:after="20" w:line="240" w:lineRule="auto"/>
            </w:pPr>
            <w:r>
              <w:rPr>
                <w:sz w:val="14"/>
              </w:rPr>
            </w:r>
            <w:r>
              <w:rPr>
                <w:sz w:val="14"/>
              </w:rPr>
              <w:t>Mitigaciones iniciales; checklist de verificación pendiente.</w:t>
            </w:r>
          </w:p>
        </w:tc>
      </w:tr>
      <w:tr>
        <w:trPr>
          <w:cantSplit/>
        </w:trPr>
        <w:tc>
          <w:tcPr>
            <w:tcW w:type="dxa" w:w="3331"/>
            <w:vAlign w:val="center"/>
          </w:tcPr>
          <w:p>
            <w:pPr>
              <w:spacing w:after="20" w:line="240" w:lineRule="auto"/>
            </w:pPr>
            <w:r>
              <w:rPr>
                <w:sz w:val="14"/>
              </w:rPr>
            </w:r>
            <w:r>
              <w:rPr>
                <w:sz w:val="14"/>
              </w:rPr>
              <w:t>ISO/IEC 27001/27002 (sistema y controles de seguridad)</w:t>
            </w:r>
          </w:p>
        </w:tc>
        <w:tc>
          <w:tcPr>
            <w:tcW w:type="dxa" w:w="3331"/>
            <w:vAlign w:val="center"/>
          </w:tcPr>
          <w:p>
            <w:pPr>
              <w:spacing w:after="20" w:line="240" w:lineRule="auto"/>
            </w:pPr>
            <w:r>
              <w:rPr>
                <w:sz w:val="14"/>
              </w:rPr>
            </w:r>
            <w:r>
              <w:rPr>
                <w:sz w:val="14"/>
              </w:rPr>
              <w:t>Marco para riesgos, acceso, activos, incidentes, proveedores, continuidad y control de cambios. Se usa como referencia de control, no se afirma certificación.</w:t>
            </w:r>
          </w:p>
        </w:tc>
        <w:tc>
          <w:tcPr>
            <w:tcW w:type="dxa" w:w="3331"/>
            <w:vAlign w:val="center"/>
          </w:tcPr>
          <w:p>
            <w:pPr>
              <w:spacing w:after="20" w:line="240" w:lineRule="auto"/>
            </w:pPr>
            <w:r>
              <w:rPr>
                <w:sz w:val="14"/>
              </w:rPr>
            </w:r>
            <w:r>
              <w:rPr>
                <w:sz w:val="14"/>
              </w:rPr>
              <w:t>Controles de código básicos; SGSI/certificación fuera del alcance académico inicial.</w:t>
            </w:r>
          </w:p>
        </w:tc>
      </w:tr>
      <w:tr>
        <w:trPr>
          <w:cantSplit/>
        </w:trPr>
        <w:tc>
          <w:tcPr>
            <w:tcW w:type="dxa" w:w="3331"/>
            <w:vAlign w:val="center"/>
            <w:shd w:fill="F2F5F7"/>
          </w:tcPr>
          <w:p>
            <w:pPr>
              <w:spacing w:after="20" w:line="240" w:lineRule="auto"/>
            </w:pPr>
            <w:r>
              <w:rPr>
                <w:sz w:val="14"/>
              </w:rPr>
            </w:r>
            <w:r>
              <w:rPr>
                <w:sz w:val="14"/>
              </w:rPr>
              <w:t>ISO/IEC 25010 (calidad del producto)</w:t>
            </w:r>
          </w:p>
        </w:tc>
        <w:tc>
          <w:tcPr>
            <w:tcW w:type="dxa" w:w="3331"/>
            <w:vAlign w:val="center"/>
            <w:shd w:fill="F2F5F7"/>
          </w:tcPr>
          <w:p>
            <w:pPr>
              <w:spacing w:after="20" w:line="240" w:lineRule="auto"/>
            </w:pPr>
            <w:r>
              <w:rPr>
                <w:sz w:val="14"/>
              </w:rPr>
            </w:r>
            <w:r>
              <w:rPr>
                <w:sz w:val="14"/>
              </w:rPr>
              <w:t>Estructura requisitos no funcionales en seguridad, confiabilidad, rendimiento, mantenibilidad, compatibilidad/usabilidad. Facilita convertir adjetivos en KPI/SLO verificables.</w:t>
            </w:r>
          </w:p>
        </w:tc>
        <w:tc>
          <w:tcPr>
            <w:tcW w:type="dxa" w:w="3331"/>
            <w:vAlign w:val="center"/>
            <w:shd w:fill="F2F5F7"/>
          </w:tcPr>
          <w:p>
            <w:pPr>
              <w:spacing w:after="20" w:line="240" w:lineRule="auto"/>
            </w:pPr>
            <w:r>
              <w:rPr>
                <w:sz w:val="14"/>
              </w:rPr>
            </w:r>
            <w:r>
              <w:rPr>
                <w:sz w:val="14"/>
              </w:rPr>
              <w:t>Criterios propuestos; baseline de rendimiento y usabilidad pendientes.</w:t>
            </w:r>
          </w:p>
        </w:tc>
      </w:tr>
      <w:tr>
        <w:trPr>
          <w:cantSplit/>
        </w:trPr>
        <w:tc>
          <w:tcPr>
            <w:tcW w:type="dxa" w:w="3331"/>
            <w:vAlign w:val="center"/>
          </w:tcPr>
          <w:p>
            <w:pPr>
              <w:spacing w:after="20" w:line="240" w:lineRule="auto"/>
            </w:pPr>
            <w:r>
              <w:rPr>
                <w:sz w:val="14"/>
              </w:rPr>
            </w:r>
            <w:r>
              <w:rPr>
                <w:sz w:val="14"/>
              </w:rPr>
              <w:t>TLS 1.2 o superior</w:t>
            </w:r>
          </w:p>
        </w:tc>
        <w:tc>
          <w:tcPr>
            <w:tcW w:type="dxa" w:w="3331"/>
            <w:vAlign w:val="center"/>
          </w:tcPr>
          <w:p>
            <w:pPr>
              <w:spacing w:after="20" w:line="240" w:lineRule="auto"/>
            </w:pPr>
            <w:r>
              <w:rPr>
                <w:sz w:val="14"/>
              </w:rPr>
            </w:r>
            <w:r>
              <w:rPr>
                <w:sz w:val="14"/>
              </w:rPr>
              <w:t>Protege datos en tránsito entre móvil, API, RDS e integración. HTTPS obligatorio en diseño productivo.</w:t>
            </w:r>
          </w:p>
        </w:tc>
        <w:tc>
          <w:tcPr>
            <w:tcW w:type="dxa" w:w="3331"/>
            <w:vAlign w:val="center"/>
          </w:tcPr>
          <w:p>
            <w:pPr>
              <w:spacing w:after="20" w:line="240" w:lineRule="auto"/>
            </w:pPr>
            <w:r>
              <w:rPr>
                <w:sz w:val="14"/>
              </w:rPr>
            </w:r>
            <w:r>
              <w:rPr>
                <w:sz w:val="14"/>
              </w:rPr>
              <w:t>No existe despliegue productivo que validar.</w:t>
            </w:r>
          </w:p>
        </w:tc>
      </w:tr>
      <w:tr>
        <w:trPr>
          <w:cantSplit/>
        </w:trPr>
        <w:tc>
          <w:tcPr>
            <w:tcW w:type="dxa" w:w="3331"/>
            <w:vAlign w:val="center"/>
            <w:shd w:fill="F2F5F7"/>
          </w:tcPr>
          <w:p>
            <w:pPr>
              <w:spacing w:after="20" w:line="240" w:lineRule="auto"/>
            </w:pPr>
            <w:r>
              <w:rPr>
                <w:sz w:val="14"/>
              </w:rPr>
            </w:r>
            <w:r>
              <w:rPr>
                <w:sz w:val="14"/>
              </w:rPr>
              <w:t>OWASP API Security</w:t>
            </w:r>
          </w:p>
        </w:tc>
        <w:tc>
          <w:tcPr>
            <w:tcW w:type="dxa" w:w="3331"/>
            <w:vAlign w:val="center"/>
            <w:shd w:fill="F2F5F7"/>
          </w:tcPr>
          <w:p>
            <w:pPr>
              <w:spacing w:after="20" w:line="240" w:lineRule="auto"/>
            </w:pPr>
            <w:r>
              <w:rPr>
                <w:sz w:val="14"/>
              </w:rPr>
            </w:r>
            <w:r>
              <w:rPr>
                <w:sz w:val="14"/>
              </w:rPr>
              <w:t>Complementa controles de autorización por objeto, autenticación, consumo de recursos, configuración y exposición de datos en endpoints.</w:t>
            </w:r>
          </w:p>
        </w:tc>
        <w:tc>
          <w:tcPr>
            <w:tcW w:type="dxa" w:w="3331"/>
            <w:vAlign w:val="center"/>
            <w:shd w:fill="F2F5F7"/>
          </w:tcPr>
          <w:p>
            <w:pPr>
              <w:spacing w:after="20" w:line="240" w:lineRule="auto"/>
            </w:pPr>
            <w:r>
              <w:rPr>
                <w:sz w:val="14"/>
              </w:rPr>
            </w:r>
            <w:r>
              <w:rPr>
                <w:sz w:val="14"/>
              </w:rPr>
              <w:t>Rate limit, validación y autorización Jefatura parcial; revisar todos los endpoints previo a producción.</w:t>
            </w:r>
          </w:p>
        </w:tc>
      </w:tr>
      <w:tr>
        <w:trPr>
          <w:cantSplit/>
        </w:trPr>
        <w:tc>
          <w:tcPr>
            <w:tcW w:type="dxa" w:w="3331"/>
            <w:vAlign w:val="center"/>
          </w:tcPr>
          <w:p>
            <w:pPr>
              <w:spacing w:after="20" w:line="240" w:lineRule="auto"/>
            </w:pPr>
            <w:r>
              <w:rPr>
                <w:sz w:val="14"/>
              </w:rPr>
            </w:r>
            <w:r>
              <w:rPr>
                <w:sz w:val="14"/>
              </w:rPr>
              <w:t>Accesibilidad WCAG 2.2 AA (objetivo de interfaz)</w:t>
            </w:r>
          </w:p>
        </w:tc>
        <w:tc>
          <w:tcPr>
            <w:tcW w:type="dxa" w:w="3331"/>
            <w:vAlign w:val="center"/>
          </w:tcPr>
          <w:p>
            <w:pPr>
              <w:spacing w:after="20" w:line="240" w:lineRule="auto"/>
            </w:pPr>
            <w:r>
              <w:rPr>
                <w:sz w:val="14"/>
              </w:rPr>
            </w:r>
            <w:r>
              <w:rPr>
                <w:sz w:val="14"/>
              </w:rPr>
              <w:t>Formulario QR debe ser operable con teclado/lector, etiquetas/contraste y mensajes entendibles. Es relevante para operarios con dispositivos diversos.</w:t>
            </w:r>
          </w:p>
        </w:tc>
        <w:tc>
          <w:tcPr>
            <w:tcW w:type="dxa" w:w="3331"/>
            <w:vAlign w:val="center"/>
          </w:tcPr>
          <w:p>
            <w:pPr>
              <w:spacing w:after="20" w:line="240" w:lineRule="auto"/>
            </w:pPr>
            <w:r>
              <w:rPr>
                <w:sz w:val="14"/>
              </w:rPr>
            </w:r>
            <w:r>
              <w:rPr>
                <w:sz w:val="14"/>
              </w:rPr>
              <w:t>PWA local implementada; auditoría formal y pruebas con tecnologías de asistencia pendientes.</w:t>
            </w:r>
          </w:p>
        </w:tc>
      </w:tr>
      <w:tr>
        <w:trPr>
          <w:cantSplit/>
        </w:trPr>
        <w:tc>
          <w:tcPr>
            <w:tcW w:type="dxa" w:w="3331"/>
            <w:vAlign w:val="center"/>
            <w:shd w:fill="F2F5F7"/>
          </w:tcPr>
          <w:p>
            <w:pPr>
              <w:spacing w:after="20" w:line="240" w:lineRule="auto"/>
            </w:pPr>
            <w:r>
              <w:rPr>
                <w:sz w:val="14"/>
              </w:rPr>
            </w:r>
            <w:r>
              <w:rPr>
                <w:sz w:val="14"/>
              </w:rPr>
              <w:t>Convención Conventional Commits / PR</w:t>
            </w:r>
          </w:p>
        </w:tc>
        <w:tc>
          <w:tcPr>
            <w:tcW w:type="dxa" w:w="3331"/>
            <w:vAlign w:val="center"/>
            <w:shd w:fill="F2F5F7"/>
          </w:tcPr>
          <w:p>
            <w:pPr>
              <w:spacing w:after="20" w:line="240" w:lineRule="auto"/>
            </w:pPr>
            <w:r>
              <w:rPr>
                <w:sz w:val="14"/>
              </w:rPr>
            </w:r>
            <w:r>
              <w:rPr>
                <w:sz w:val="14"/>
              </w:rPr>
              <w:t>Hace cambios auditables y facilita revisión grupal y rollback.</w:t>
            </w:r>
          </w:p>
        </w:tc>
        <w:tc>
          <w:tcPr>
            <w:tcW w:type="dxa" w:w="3331"/>
            <w:vAlign w:val="center"/>
            <w:shd w:fill="F2F5F7"/>
          </w:tcPr>
          <w:p>
            <w:pPr>
              <w:spacing w:after="20" w:line="240" w:lineRule="auto"/>
            </w:pPr>
            <w:r>
              <w:rPr>
                <w:sz w:val="14"/>
              </w:rPr>
            </w:r>
            <w:r>
              <w:rPr>
                <w:sz w:val="14"/>
              </w:rPr>
              <w:t>Commits locales en ramas feature/chore; PR y publicación remota pendientes de revisión grupal.</w:t>
            </w:r>
          </w:p>
        </w:tc>
      </w:tr>
    </w:tbl>
    <w:p>
      <w:pPr>
        <w:spacing w:after="20"/>
      </w:pPr>
    </w:p>
    <w:p>
      <w:r>
        <w:t>La mención de norma no implica auditoría ni conformidad certificada. Antes de entrega académica, citar edición exacta/fecha de consulta de estándares en bibliografía formal y validar con el docente cuál espera el curso.</w:t>
      </w:r>
    </w:p>
    <w:p>
      <w:pPr>
        <w:pStyle w:val="Heading2"/>
      </w:pPr>
      <w:r>
        <w:t>3. Catálogo de servicios TI asociado</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24485B"/>
          </w:tcPr>
          <w:p>
            <w:pPr>
              <w:spacing w:after="20" w:line="240" w:lineRule="auto"/>
            </w:pPr>
            <w:r>
              <w:rPr>
                <w:b/>
                <w:color w:val="FFFFFF"/>
                <w:sz w:val="14"/>
              </w:rPr>
            </w:r>
            <w:r>
              <w:rPr>
                <w:b/>
                <w:color w:val="FFFFFF"/>
                <w:sz w:val="14"/>
              </w:rPr>
              <w:t>Servicio/producto</w:t>
            </w:r>
          </w:p>
        </w:tc>
        <w:tc>
          <w:tcPr>
            <w:tcW w:type="dxa" w:w="2498"/>
            <w:vAlign w:val="center"/>
            <w:shd w:fill="24485B"/>
          </w:tcPr>
          <w:p>
            <w:pPr>
              <w:spacing w:after="20" w:line="240" w:lineRule="auto"/>
            </w:pPr>
            <w:r>
              <w:rPr>
                <w:b/>
                <w:color w:val="FFFFFF"/>
                <w:sz w:val="14"/>
              </w:rPr>
            </w:r>
            <w:r>
              <w:rPr>
                <w:b/>
                <w:color w:val="FFFFFF"/>
                <w:sz w:val="14"/>
              </w:rPr>
              <w:t>Usuario</w:t>
            </w:r>
          </w:p>
        </w:tc>
        <w:tc>
          <w:tcPr>
            <w:tcW w:type="dxa" w:w="2498"/>
            <w:vAlign w:val="center"/>
            <w:shd w:fill="24485B"/>
          </w:tcPr>
          <w:p>
            <w:pPr>
              <w:spacing w:after="20" w:line="240" w:lineRule="auto"/>
            </w:pPr>
            <w:r>
              <w:rPr>
                <w:b/>
                <w:color w:val="FFFFFF"/>
                <w:sz w:val="14"/>
              </w:rPr>
            </w:r>
            <w:r>
              <w:rPr>
                <w:b/>
                <w:color w:val="FFFFFF"/>
                <w:sz w:val="14"/>
              </w:rPr>
              <w:t>Dependencia</w:t>
            </w:r>
          </w:p>
        </w:tc>
        <w:tc>
          <w:tcPr>
            <w:tcW w:type="dxa" w:w="2498"/>
            <w:vAlign w:val="center"/>
            <w:shd w:fill="24485B"/>
          </w:tcPr>
          <w:p>
            <w:pPr>
              <w:spacing w:after="20" w:line="240" w:lineRule="auto"/>
            </w:pPr>
            <w:r>
              <w:rPr>
                <w:b/>
                <w:color w:val="FFFFFF"/>
                <w:sz w:val="14"/>
              </w:rPr>
            </w:r>
            <w:r>
              <w:rPr>
                <w:b/>
                <w:color w:val="FFFFFF"/>
                <w:sz w:val="14"/>
              </w:rPr>
              <w:t>Responsable propuesto</w:t>
            </w:r>
          </w:p>
        </w:tc>
      </w:tr>
      <w:tr>
        <w:trPr>
          <w:cantSplit/>
        </w:trPr>
        <w:tc>
          <w:tcPr>
            <w:tcW w:type="dxa" w:w="2498"/>
            <w:vAlign w:val="center"/>
          </w:tcPr>
          <w:p>
            <w:pPr>
              <w:spacing w:after="20" w:line="240" w:lineRule="auto"/>
            </w:pPr>
            <w:r>
              <w:rPr>
                <w:sz w:val="14"/>
              </w:rPr>
            </w:r>
            <w:r>
              <w:rPr>
                <w:sz w:val="14"/>
              </w:rPr>
              <w:t>Captura pública de incidencia</w:t>
            </w:r>
          </w:p>
        </w:tc>
        <w:tc>
          <w:tcPr>
            <w:tcW w:type="dxa" w:w="2498"/>
            <w:vAlign w:val="center"/>
          </w:tcPr>
          <w:p>
            <w:pPr>
              <w:spacing w:after="20" w:line="240" w:lineRule="auto"/>
            </w:pPr>
            <w:r>
              <w:rPr>
                <w:sz w:val="14"/>
              </w:rPr>
            </w:r>
            <w:r>
              <w:rPr>
                <w:sz w:val="14"/>
              </w:rPr>
              <w:t>Operario</w:t>
            </w:r>
          </w:p>
        </w:tc>
        <w:tc>
          <w:tcPr>
            <w:tcW w:type="dxa" w:w="2498"/>
            <w:vAlign w:val="center"/>
          </w:tcPr>
          <w:p>
            <w:pPr>
              <w:spacing w:after="20" w:line="240" w:lineRule="auto"/>
            </w:pPr>
            <w:r>
              <w:rPr>
                <w:sz w:val="14"/>
              </w:rPr>
            </w:r>
            <w:r>
              <w:rPr>
                <w:sz w:val="14"/>
              </w:rPr>
              <w:t>PWA, HTTPS, API, PostgreSQL</w:t>
            </w:r>
          </w:p>
        </w:tc>
        <w:tc>
          <w:tcPr>
            <w:tcW w:type="dxa" w:w="2498"/>
            <w:vAlign w:val="center"/>
          </w:tcPr>
          <w:p>
            <w:pPr>
              <w:spacing w:after="20" w:line="240" w:lineRule="auto"/>
            </w:pPr>
            <w:r>
              <w:rPr>
                <w:sz w:val="14"/>
              </w:rPr>
            </w:r>
            <w:r>
              <w:rPr>
                <w:sz w:val="14"/>
              </w:rPr>
              <w:t>Equipo de aplicación</w:t>
            </w:r>
          </w:p>
        </w:tc>
      </w:tr>
      <w:tr>
        <w:trPr>
          <w:cantSplit/>
        </w:trPr>
        <w:tc>
          <w:tcPr>
            <w:tcW w:type="dxa" w:w="2498"/>
            <w:vAlign w:val="center"/>
            <w:shd w:fill="F2F5F7"/>
          </w:tcPr>
          <w:p>
            <w:pPr>
              <w:spacing w:after="20" w:line="240" w:lineRule="auto"/>
            </w:pPr>
            <w:r>
              <w:rPr>
                <w:sz w:val="14"/>
              </w:rPr>
            </w:r>
            <w:r>
              <w:rPr>
                <w:sz w:val="14"/>
              </w:rPr>
              <w:t>Gestión de cola y cierre</w:t>
            </w:r>
          </w:p>
        </w:tc>
        <w:tc>
          <w:tcPr>
            <w:tcW w:type="dxa" w:w="2498"/>
            <w:vAlign w:val="center"/>
            <w:shd w:fill="F2F5F7"/>
          </w:tcPr>
          <w:p>
            <w:pPr>
              <w:spacing w:after="20" w:line="240" w:lineRule="auto"/>
            </w:pPr>
            <w:r>
              <w:rPr>
                <w:sz w:val="14"/>
              </w:rPr>
            </w:r>
            <w:r>
              <w:rPr>
                <w:sz w:val="14"/>
              </w:rPr>
              <w:t>Jefatura</w:t>
            </w:r>
          </w:p>
        </w:tc>
        <w:tc>
          <w:tcPr>
            <w:tcW w:type="dxa" w:w="2498"/>
            <w:vAlign w:val="center"/>
            <w:shd w:fill="F2F5F7"/>
          </w:tcPr>
          <w:p>
            <w:pPr>
              <w:spacing w:after="20" w:line="240" w:lineRule="auto"/>
            </w:pPr>
            <w:r>
              <w:rPr>
                <w:sz w:val="14"/>
              </w:rPr>
            </w:r>
            <w:r>
              <w:rPr>
                <w:sz w:val="14"/>
              </w:rPr>
              <w:t>Auth, API, DB</w:t>
            </w:r>
          </w:p>
        </w:tc>
        <w:tc>
          <w:tcPr>
            <w:tcW w:type="dxa" w:w="2498"/>
            <w:vAlign w:val="center"/>
            <w:shd w:fill="F2F5F7"/>
          </w:tcPr>
          <w:p>
            <w:pPr>
              <w:spacing w:after="20" w:line="240" w:lineRule="auto"/>
            </w:pPr>
            <w:r>
              <w:rPr>
                <w:sz w:val="14"/>
              </w:rPr>
            </w:r>
            <w:r>
              <w:rPr>
                <w:sz w:val="14"/>
              </w:rPr>
              <w:t>Equipo de aplicación / Jefatura</w:t>
            </w:r>
          </w:p>
        </w:tc>
      </w:tr>
      <w:tr>
        <w:trPr>
          <w:cantSplit/>
        </w:trPr>
        <w:tc>
          <w:tcPr>
            <w:tcW w:type="dxa" w:w="2498"/>
            <w:vAlign w:val="center"/>
          </w:tcPr>
          <w:p>
            <w:pPr>
              <w:spacing w:after="20" w:line="240" w:lineRule="auto"/>
            </w:pPr>
            <w:r>
              <w:rPr>
                <w:sz w:val="14"/>
              </w:rPr>
            </w:r>
            <w:r>
              <w:rPr>
                <w:sz w:val="14"/>
              </w:rPr>
              <w:t>Persistencia y auditoría</w:t>
            </w:r>
          </w:p>
        </w:tc>
        <w:tc>
          <w:tcPr>
            <w:tcW w:type="dxa" w:w="2498"/>
            <w:vAlign w:val="center"/>
          </w:tcPr>
          <w:p>
            <w:pPr>
              <w:spacing w:after="20" w:line="240" w:lineRule="auto"/>
            </w:pPr>
            <w:r>
              <w:rPr>
                <w:sz w:val="14"/>
              </w:rPr>
            </w:r>
            <w:r>
              <w:rPr>
                <w:sz w:val="14"/>
              </w:rPr>
              <w:t>Operación/soporte</w:t>
            </w:r>
          </w:p>
        </w:tc>
        <w:tc>
          <w:tcPr>
            <w:tcW w:type="dxa" w:w="2498"/>
            <w:vAlign w:val="center"/>
          </w:tcPr>
          <w:p>
            <w:pPr>
              <w:spacing w:after="20" w:line="240" w:lineRule="auto"/>
            </w:pPr>
            <w:r>
              <w:rPr>
                <w:sz w:val="14"/>
              </w:rPr>
            </w:r>
            <w:r>
              <w:rPr>
                <w:sz w:val="14"/>
              </w:rPr>
              <w:t>RDS PostgreSQL, backups</w:t>
            </w:r>
          </w:p>
        </w:tc>
        <w:tc>
          <w:tcPr>
            <w:tcW w:type="dxa" w:w="2498"/>
            <w:vAlign w:val="center"/>
          </w:tcPr>
          <w:p>
            <w:pPr>
              <w:spacing w:after="20" w:line="240" w:lineRule="auto"/>
            </w:pPr>
            <w:r>
              <w:rPr>
                <w:sz w:val="14"/>
              </w:rPr>
            </w:r>
            <w:r>
              <w:rPr>
                <w:sz w:val="14"/>
              </w:rPr>
              <w:t>Operaciones TI</w:t>
            </w:r>
          </w:p>
        </w:tc>
      </w:tr>
      <w:tr>
        <w:trPr>
          <w:cantSplit/>
        </w:trPr>
        <w:tc>
          <w:tcPr>
            <w:tcW w:type="dxa" w:w="2498"/>
            <w:vAlign w:val="center"/>
            <w:shd w:fill="F2F5F7"/>
          </w:tcPr>
          <w:p>
            <w:pPr>
              <w:spacing w:after="20" w:line="240" w:lineRule="auto"/>
            </w:pPr>
            <w:r>
              <w:rPr>
                <w:sz w:val="14"/>
              </w:rPr>
            </w:r>
            <w:r>
              <w:rPr>
                <w:sz w:val="14"/>
              </w:rPr>
              <w:t>Evidencias fotográficas</w:t>
            </w:r>
          </w:p>
        </w:tc>
        <w:tc>
          <w:tcPr>
            <w:tcW w:type="dxa" w:w="2498"/>
            <w:vAlign w:val="center"/>
            <w:shd w:fill="F2F5F7"/>
          </w:tcPr>
          <w:p>
            <w:pPr>
              <w:spacing w:after="20" w:line="240" w:lineRule="auto"/>
            </w:pPr>
            <w:r>
              <w:rPr>
                <w:sz w:val="14"/>
              </w:rPr>
            </w:r>
            <w:r>
              <w:rPr>
                <w:sz w:val="14"/>
              </w:rPr>
              <w:t>Operario/Jefatura</w:t>
            </w:r>
          </w:p>
        </w:tc>
        <w:tc>
          <w:tcPr>
            <w:tcW w:type="dxa" w:w="2498"/>
            <w:vAlign w:val="center"/>
            <w:shd w:fill="F2F5F7"/>
          </w:tcPr>
          <w:p>
            <w:pPr>
              <w:spacing w:after="20" w:line="240" w:lineRule="auto"/>
            </w:pPr>
            <w:r>
              <w:rPr>
                <w:sz w:val="14"/>
              </w:rPr>
            </w:r>
            <w:r>
              <w:rPr>
                <w:sz w:val="14"/>
              </w:rPr>
              <w:t>PWA, validación, S3 privado</w:t>
            </w:r>
          </w:p>
        </w:tc>
        <w:tc>
          <w:tcPr>
            <w:tcW w:type="dxa" w:w="2498"/>
            <w:vAlign w:val="center"/>
            <w:shd w:fill="F2F5F7"/>
          </w:tcPr>
          <w:p>
            <w:pPr>
              <w:spacing w:after="20" w:line="240" w:lineRule="auto"/>
            </w:pPr>
            <w:r>
              <w:rPr>
                <w:sz w:val="14"/>
              </w:rPr>
            </w:r>
            <w:r>
              <w:rPr>
                <w:sz w:val="14"/>
              </w:rPr>
              <w:t>Equipo aplicación + cloud TI</w:t>
            </w:r>
          </w:p>
        </w:tc>
      </w:tr>
      <w:tr>
        <w:trPr>
          <w:cantSplit/>
        </w:trPr>
        <w:tc>
          <w:tcPr>
            <w:tcW w:type="dxa" w:w="2498"/>
            <w:vAlign w:val="center"/>
          </w:tcPr>
          <w:p>
            <w:pPr>
              <w:spacing w:after="20" w:line="240" w:lineRule="auto"/>
            </w:pPr>
            <w:r>
              <w:rPr>
                <w:sz w:val="14"/>
              </w:rPr>
            </w:r>
            <w:r>
              <w:rPr>
                <w:sz w:val="14"/>
              </w:rPr>
              <w:t>Dashboard y KPI</w:t>
            </w:r>
          </w:p>
        </w:tc>
        <w:tc>
          <w:tcPr>
            <w:tcW w:type="dxa" w:w="2498"/>
            <w:vAlign w:val="center"/>
          </w:tcPr>
          <w:p>
            <w:pPr>
              <w:spacing w:after="20" w:line="240" w:lineRule="auto"/>
            </w:pPr>
            <w:r>
              <w:rPr>
                <w:sz w:val="14"/>
              </w:rPr>
            </w:r>
            <w:r>
              <w:rPr>
                <w:sz w:val="14"/>
              </w:rPr>
              <w:t>Jefatura</w:t>
            </w:r>
          </w:p>
        </w:tc>
        <w:tc>
          <w:tcPr>
            <w:tcW w:type="dxa" w:w="2498"/>
            <w:vAlign w:val="center"/>
          </w:tcPr>
          <w:p>
            <w:pPr>
              <w:spacing w:after="20" w:line="240" w:lineRule="auto"/>
            </w:pPr>
            <w:r>
              <w:rPr>
                <w:sz w:val="14"/>
              </w:rPr>
            </w:r>
            <w:r>
              <w:rPr>
                <w:sz w:val="14"/>
              </w:rPr>
              <w:t>API de métricas, Chart.js, DB</w:t>
            </w:r>
          </w:p>
        </w:tc>
        <w:tc>
          <w:tcPr>
            <w:tcW w:type="dxa" w:w="2498"/>
            <w:vAlign w:val="center"/>
          </w:tcPr>
          <w:p>
            <w:pPr>
              <w:spacing w:after="20" w:line="240" w:lineRule="auto"/>
            </w:pPr>
            <w:r>
              <w:rPr>
                <w:sz w:val="14"/>
              </w:rPr>
            </w:r>
            <w:r>
              <w:rPr>
                <w:sz w:val="14"/>
              </w:rPr>
              <w:t>Equipo de aplicación</w:t>
            </w:r>
          </w:p>
        </w:tc>
      </w:tr>
      <w:tr>
        <w:trPr>
          <w:cantSplit/>
        </w:trPr>
        <w:tc>
          <w:tcPr>
            <w:tcW w:type="dxa" w:w="2498"/>
            <w:vAlign w:val="center"/>
            <w:shd w:fill="F2F5F7"/>
          </w:tcPr>
          <w:p>
            <w:pPr>
              <w:spacing w:after="20" w:line="240" w:lineRule="auto"/>
            </w:pPr>
            <w:r>
              <w:rPr>
                <w:sz w:val="14"/>
              </w:rPr>
            </w:r>
            <w:r>
              <w:rPr>
                <w:sz w:val="14"/>
              </w:rPr>
              <w:t>Integración Casa Central</w:t>
            </w:r>
          </w:p>
        </w:tc>
        <w:tc>
          <w:tcPr>
            <w:tcW w:type="dxa" w:w="2498"/>
            <w:vAlign w:val="center"/>
            <w:shd w:fill="F2F5F7"/>
          </w:tcPr>
          <w:p>
            <w:pPr>
              <w:spacing w:after="20" w:line="240" w:lineRule="auto"/>
            </w:pPr>
            <w:r>
              <w:rPr>
                <w:sz w:val="14"/>
              </w:rPr>
            </w:r>
            <w:r>
              <w:rPr>
                <w:sz w:val="14"/>
              </w:rPr>
              <w:t>Sistemas internos</w:t>
            </w:r>
          </w:p>
        </w:tc>
        <w:tc>
          <w:tcPr>
            <w:tcW w:type="dxa" w:w="2498"/>
            <w:vAlign w:val="center"/>
            <w:shd w:fill="F2F5F7"/>
          </w:tcPr>
          <w:p>
            <w:pPr>
              <w:spacing w:after="20" w:line="240" w:lineRule="auto"/>
            </w:pPr>
            <w:r>
              <w:rPr>
                <w:sz w:val="14"/>
              </w:rPr>
            </w:r>
            <w:r>
              <w:rPr>
                <w:sz w:val="14"/>
              </w:rPr>
              <w:t>Worker, red, credenciales y especificación técnica del conector</w:t>
            </w:r>
          </w:p>
        </w:tc>
        <w:tc>
          <w:tcPr>
            <w:tcW w:type="dxa" w:w="2498"/>
            <w:vAlign w:val="center"/>
            <w:shd w:fill="F2F5F7"/>
          </w:tcPr>
          <w:p>
            <w:pPr>
              <w:spacing w:after="20" w:line="240" w:lineRule="auto"/>
            </w:pPr>
            <w:r>
              <w:rPr>
                <w:sz w:val="14"/>
              </w:rPr>
            </w:r>
            <w:r>
              <w:rPr>
                <w:sz w:val="14"/>
              </w:rPr>
              <w:t>Equipo integración + Casa Central</w:t>
            </w:r>
          </w:p>
        </w:tc>
      </w:tr>
      <w:tr>
        <w:trPr>
          <w:cantSplit/>
        </w:trPr>
        <w:tc>
          <w:tcPr>
            <w:tcW w:type="dxa" w:w="2498"/>
            <w:vAlign w:val="center"/>
          </w:tcPr>
          <w:p>
            <w:pPr>
              <w:spacing w:after="20" w:line="240" w:lineRule="auto"/>
            </w:pPr>
            <w:r>
              <w:rPr>
                <w:sz w:val="14"/>
              </w:rPr>
            </w:r>
            <w:r>
              <w:rPr>
                <w:sz w:val="14"/>
              </w:rPr>
              <w:t>Identidad/secrets/monitoreo</w:t>
            </w:r>
          </w:p>
        </w:tc>
        <w:tc>
          <w:tcPr>
            <w:tcW w:type="dxa" w:w="2498"/>
            <w:vAlign w:val="center"/>
          </w:tcPr>
          <w:p>
            <w:pPr>
              <w:spacing w:after="20" w:line="240" w:lineRule="auto"/>
            </w:pPr>
            <w:r>
              <w:rPr>
                <w:sz w:val="14"/>
              </w:rPr>
            </w:r>
            <w:r>
              <w:rPr>
                <w:sz w:val="14"/>
              </w:rPr>
              <w:t>Soporte TI</w:t>
            </w:r>
          </w:p>
        </w:tc>
        <w:tc>
          <w:tcPr>
            <w:tcW w:type="dxa" w:w="2498"/>
            <w:vAlign w:val="center"/>
          </w:tcPr>
          <w:p>
            <w:pPr>
              <w:spacing w:after="20" w:line="240" w:lineRule="auto"/>
            </w:pPr>
            <w:r>
              <w:rPr>
                <w:sz w:val="14"/>
              </w:rPr>
            </w:r>
            <w:r>
              <w:rPr>
                <w:sz w:val="14"/>
              </w:rPr>
              <w:t>IAM, Secrets Manager, CloudWatch</w:t>
            </w:r>
          </w:p>
        </w:tc>
        <w:tc>
          <w:tcPr>
            <w:tcW w:type="dxa" w:w="2498"/>
            <w:vAlign w:val="center"/>
          </w:tcPr>
          <w:p>
            <w:pPr>
              <w:spacing w:after="20" w:line="240" w:lineRule="auto"/>
            </w:pPr>
            <w:r>
              <w:rPr>
                <w:sz w:val="14"/>
              </w:rPr>
            </w:r>
            <w:r>
              <w:rPr>
                <w:sz w:val="14"/>
              </w:rPr>
              <w:t>Operaciones/seguridad</w:t>
            </w:r>
          </w:p>
        </w:tc>
      </w:tr>
    </w:tbl>
    <w:p>
      <w:pPr>
        <w:spacing w:after="20"/>
      </w:pPr>
    </w:p>
    <w:p>
      <w:r>
        <w:t>El soporte debe acordar horario, canal, severidad, tiempo de respuesta, comunicación a usuarios, responsable de escalamiento y mantenimiento. El equipo de desarrollo no debe asumirse como mesa de ayuda 24/7 sin decisión y capacidad explícita.</w:t>
      </w:r>
    </w:p>
    <w:p>
      <w:pPr>
        <w:pStyle w:val="Heading2"/>
      </w:pPr>
      <w:r>
        <w:t>4. Continuidad: prevención y recuperación</w:t>
      </w:r>
    </w:p>
    <w:p>
      <w:pPr>
        <w:pStyle w:val="Heading3"/>
      </w:pPr>
      <w:r>
        <w:t>Procedimientos proactivos</w:t>
      </w:r>
    </w:p>
    <w:p>
      <w:pPr>
        <w:ind w:left="346" w:hanging="346"/>
      </w:pPr>
      <w:r>
        <w:t xml:space="preserve">1. </w:t>
      </w:r>
      <w:r>
        <w:rPr>
          <w:b/>
        </w:rPr>
        <w:t>Redundancia:</w:t>
      </w:r>
      <w:r>
        <w:t xml:space="preserve"> desplegar app en varias AZ, balanceador y health checks; usar RDS Multi-AZ cuando el SLA/costo lo apruebe.</w:t>
      </w:r>
    </w:p>
    <w:p>
      <w:pPr>
        <w:ind w:left="346" w:hanging="346"/>
      </w:pPr>
      <w:r>
        <w:t xml:space="preserve">2. </w:t>
      </w:r>
      <w:r>
        <w:rPr>
          <w:b/>
        </w:rPr>
        <w:t>Backups:</w:t>
      </w:r>
      <w:r>
        <w:t xml:space="preserve"> habilitar backups automáticos/PITR y snapshot antes de cambios de esquema; definir retención y cifrado. Replicar/exportar objetos S3 según política aprobada.</w:t>
      </w:r>
    </w:p>
    <w:p>
      <w:pPr>
        <w:ind w:left="346" w:hanging="346"/>
      </w:pPr>
      <w:r>
        <w:t xml:space="preserve">3. </w:t>
      </w:r>
      <w:r>
        <w:rPr>
          <w:b/>
        </w:rPr>
        <w:t>Protección de cambios:</w:t>
      </w:r>
      <w:r>
        <w:t xml:space="preserve"> migraciones revisadas, backwards compatible cuando sea posible, prueba en staging, aprobación, ventana y plan de rollback.</w:t>
      </w:r>
    </w:p>
    <w:p>
      <w:pPr>
        <w:ind w:left="346" w:hanging="346"/>
      </w:pPr>
      <w:r>
        <w:t xml:space="preserve">4. </w:t>
      </w:r>
      <w:r>
        <w:rPr>
          <w:b/>
        </w:rPr>
        <w:t>Monitoreo:</w:t>
      </w:r>
      <w:r>
        <w:t xml:space="preserve"> probes de </w:t>
      </w:r>
      <w:r>
        <w:rPr>
          <w:rFonts w:ascii="Consolas" w:hAnsi="Consolas"/>
          <w:color w:val="2D4652"/>
          <w:sz w:val="16"/>
        </w:rPr>
        <w:t>/health</w:t>
      </w:r>
      <w:r>
        <w:t>, latencia/error rate, pool/conexiones, CPU/storage, antigüedad de pendientes, errores de sync y cuota/errores S3; alarmas con responsables.</w:t>
      </w:r>
    </w:p>
    <w:p>
      <w:pPr>
        <w:ind w:left="346" w:hanging="346"/>
      </w:pPr>
      <w:r>
        <w:t xml:space="preserve">5. </w:t>
      </w:r>
      <w:r>
        <w:rPr>
          <w:b/>
        </w:rPr>
        <w:t>Seguridad preventiva:</w:t>
      </w:r>
      <w:r>
        <w:t xml:space="preserve"> revisión de dependencias, rotación de secretos, IAM mínimo, parches, logs con redacción y prueba de permisos.</w:t>
      </w:r>
    </w:p>
    <w:p>
      <w:pPr>
        <w:ind w:left="346" w:hanging="346"/>
      </w:pPr>
      <w:r>
        <w:t xml:space="preserve">6. </w:t>
      </w:r>
      <w:r>
        <w:rPr>
          <w:b/>
        </w:rPr>
        <w:t>Documentación:</w:t>
      </w:r>
      <w:r>
        <w:t xml:space="preserve"> inventario de dependencias, runbooks, contactos, mapa de datos y pasos de despliegue/restauración.</w:t>
      </w:r>
    </w:p>
    <w:p>
      <w:pPr>
        <w:ind w:left="346" w:hanging="346"/>
      </w:pPr>
      <w:r>
        <w:t xml:space="preserve">7. </w:t>
      </w:r>
      <w:r>
        <w:rPr>
          <w:b/>
        </w:rPr>
        <w:t>Ensayos:</w:t>
      </w:r>
      <w:r>
        <w:t xml:space="preserve"> restauración de DB y despliegue rollback al menos semestralmente o según política institucional. Registrar evidencia y tiempos.</w:t>
      </w:r>
    </w:p>
    <w:p>
      <w:pPr>
        <w:pStyle w:val="Heading3"/>
      </w:pPr>
      <w:r>
        <w:t>Procedimiento reactivo ante interrupción grave</w:t>
      </w:r>
    </w:p>
    <w:p>
      <w:pPr>
        <w:ind w:left="346" w:hanging="346"/>
      </w:pPr>
      <w:r>
        <w:t xml:space="preserve">1. </w:t>
      </w:r>
      <w:r>
        <w:t>Registrar incidente operativo con hora, servicios afectados, impacto, responsable y severidad; activar canal de crisis y comunicar a Jefatura.</w:t>
      </w:r>
    </w:p>
    <w:p>
      <w:pPr>
        <w:ind w:left="346" w:hanging="346"/>
      </w:pPr>
      <w:r>
        <w:t xml:space="preserve">2. </w:t>
      </w:r>
      <w:r>
        <w:t>Contener: detener despliegue/proceso defectuoso, limitar accesos comprometidos, proteger evidencia y evitar reintentos externos duplicados.</w:t>
      </w:r>
    </w:p>
    <w:p>
      <w:pPr>
        <w:ind w:left="346" w:hanging="346"/>
      </w:pPr>
      <w:r>
        <w:t xml:space="preserve">3. </w:t>
      </w:r>
      <w:r>
        <w:t>Diagnosticar desde logs/CloudWatch sin extraer secretos ni publicar RUT; clasificar si afecta app, red, DB, S3, credenciales o Casa Central.</w:t>
      </w:r>
    </w:p>
    <w:p>
      <w:pPr>
        <w:ind w:left="346" w:hanging="346"/>
      </w:pPr>
      <w:r>
        <w:t xml:space="preserve">4. </w:t>
      </w:r>
      <w:r>
        <w:t>Recuperar servicio: failover de app/DB si está configurado; rollback de aplicación; restaurar snapshot/PITR en entorno aislado si hay corrupción; validar esquema, conteos, historial y auditoría antes del retorno.</w:t>
      </w:r>
    </w:p>
    <w:p>
      <w:pPr>
        <w:ind w:left="346" w:hanging="346"/>
      </w:pPr>
      <w:r>
        <w:t xml:space="preserve">5. </w:t>
      </w:r>
      <w:r>
        <w:t xml:space="preserve">Reanudar integraciones de manera idempotente; revisar </w:t>
      </w:r>
      <w:r>
        <w:rPr>
          <w:rFonts w:ascii="Consolas" w:hAnsi="Consolas"/>
          <w:color w:val="2D4652"/>
          <w:sz w:val="16"/>
        </w:rPr>
        <w:t>PENDIENTE_SINC</w:t>
      </w:r>
      <w:r>
        <w:t xml:space="preserve"> y evitar duplicar órdenes externas. Si el identificador/idempotency key definido por la interfaz no permite confirmar el resultado, pausar reenvío y conciliar manualmente con Casa Central.</w:t>
      </w:r>
    </w:p>
    <w:p>
      <w:pPr>
        <w:ind w:left="346" w:hanging="346"/>
      </w:pPr>
      <w:r>
        <w:t xml:space="preserve">6. </w:t>
      </w:r>
      <w:r>
        <w:t xml:space="preserve">Validar </w:t>
      </w:r>
      <w:r>
        <w:rPr>
          <w:rFonts w:ascii="Consolas" w:hAnsi="Consolas"/>
          <w:color w:val="2D4652"/>
          <w:sz w:val="16"/>
        </w:rPr>
        <w:t>/health</w:t>
      </w:r>
      <w:r>
        <w:t>, autenticación, alta de prueba controlada, consulta y transición; liberar gradualmente y monitorear.</w:t>
      </w:r>
    </w:p>
    <w:p>
      <w:pPr>
        <w:ind w:left="346" w:hanging="346"/>
      </w:pPr>
      <w:r>
        <w:t xml:space="preserve">7. </w:t>
      </w:r>
      <w:r>
        <w:t>Comunicar estado y recuperación; luego hacer postmortem sin culpa, causa raíz, impacto, acciones/owners y fechas.</w:t>
      </w:r>
    </w:p>
    <w:p>
      <w:pPr>
        <w:pStyle w:val="Heading3"/>
      </w:pPr>
      <w:r>
        <w:t>RTO y RPO</w:t>
      </w:r>
    </w:p>
    <w:p>
      <w:r>
        <w:t xml:space="preserve">Como metas iniciales de discusión se propone </w:t>
      </w:r>
      <w:r>
        <w:rPr>
          <w:b/>
        </w:rPr>
        <w:t>RTO ≤4 h</w:t>
      </w:r>
      <w:r>
        <w:t xml:space="preserve"> (recuperar el servicio) y </w:t>
      </w:r>
      <w:r>
        <w:rPr>
          <w:b/>
        </w:rPr>
        <w:t>RPO ≤15 min</w:t>
      </w:r>
      <w:r>
        <w:t xml:space="preserve"> (máxima pérdida de datos). La instalación actual no garantiza estos valores. Solo se podrán declarar si backups/PITR, redundancia, monitoreo y simulacros demuestran el resultado.</w:t>
      </w:r>
    </w:p>
    <w:p>
      <w:pPr>
        <w:pStyle w:val="Heading2"/>
      </w:pPr>
      <w:r>
        <w:t>5. Gestión de configuración, cambios e incidentes</w:t>
      </w:r>
    </w:p>
    <w:p>
      <w:pPr>
        <w:pStyle w:val="Heading3"/>
      </w:pPr>
      <w:r>
        <w:t>Control de configuración</w:t>
      </w:r>
    </w:p>
    <w:p>
      <w:pPr>
        <w:pStyle w:val="ListBullet"/>
      </w:pPr>
      <w:r>
        <w:t>Mantener inventario de componentes, versiones, entornos, variables, secretos, esquema y recursos AWS.</w:t>
      </w:r>
    </w:p>
    <w:p>
      <w:pPr>
        <w:pStyle w:val="ListBullet"/>
      </w:pPr>
      <w:r>
        <w:t>Versionar código, migraciones, Docker Compose y documentación; secretos solo en almacén dedicado.</w:t>
      </w:r>
    </w:p>
    <w:p>
      <w:pPr>
        <w:pStyle w:val="ListBullet"/>
      </w:pPr>
      <w:r>
        <w:t>Separar desarrollo/pruebas/staging/producción, sus bases, cuentas y credenciales.</w:t>
      </w:r>
    </w:p>
    <w:p>
      <w:pPr>
        <w:pStyle w:val="ListBullet"/>
      </w:pPr>
      <w:r>
        <w:t>Cada liberación etiqueta commit, versión, migración aplicada, responsable y resultado.</w:t>
      </w:r>
    </w:p>
    <w:p>
      <w:pPr>
        <w:pStyle w:val="Heading3"/>
      </w:pPr>
      <w:r>
        <w:t>Cambios a código y entregables</w:t>
      </w:r>
    </w:p>
    <w:p>
      <w:pPr>
        <w:ind w:left="346" w:hanging="346"/>
      </w:pPr>
      <w:r>
        <w:t xml:space="preserve">1. </w:t>
      </w:r>
      <w:r>
        <w:t>Abrir issue con problema/criterios de aceptación, riesgo, impacto de datos/seguridad y dueño.</w:t>
      </w:r>
    </w:p>
    <w:p>
      <w:pPr>
        <w:ind w:left="346" w:hanging="346"/>
      </w:pPr>
      <w:r>
        <w:t xml:space="preserve">2. </w:t>
      </w:r>
      <w:r>
        <w:t xml:space="preserve">Crear rama desde </w:t>
      </w:r>
      <w:r>
        <w:rPr>
          <w:rFonts w:ascii="Consolas" w:hAnsi="Consolas"/>
          <w:color w:val="2D4652"/>
          <w:sz w:val="16"/>
        </w:rPr>
        <w:t>develop</w:t>
      </w:r>
      <w:r>
        <w:t xml:space="preserve"> en repo compartido; implementar cambio acotado y tests.</w:t>
      </w:r>
    </w:p>
    <w:p>
      <w:pPr>
        <w:ind w:left="346" w:hanging="346"/>
      </w:pPr>
      <w:r>
        <w:t xml:space="preserve">3. </w:t>
      </w:r>
      <w:r>
        <w:t>Actualizar API, diccionario, diagramas y decisiones afectadas junto al código.</w:t>
      </w:r>
    </w:p>
    <w:p>
      <w:pPr>
        <w:ind w:left="346" w:hanging="346"/>
      </w:pPr>
      <w:r>
        <w:t xml:space="preserve">4. </w:t>
      </w:r>
      <w:r>
        <w:t>Ejecutar lint/tests/migraciones, revisión de otro integrante y análisis de seguridad si toca auth/datos/infra.</w:t>
      </w:r>
    </w:p>
    <w:p>
      <w:pPr>
        <w:ind w:left="346" w:hanging="346"/>
      </w:pPr>
      <w:r>
        <w:t xml:space="preserve">5. </w:t>
      </w:r>
      <w:r>
        <w:t>Aprobar PR, desplegar primero a staging, observar métricas; tener rollback y aprobación de release.</w:t>
      </w:r>
    </w:p>
    <w:p>
      <w:pPr>
        <w:ind w:left="346" w:hanging="346"/>
      </w:pPr>
      <w:r>
        <w:t xml:space="preserve">6. </w:t>
      </w:r>
      <w:r>
        <w:t>Confirmar aceptación y cerrar issue con evidencia. Cambios urgentes se documentan retroactivamente y se revisan en 24 h.</w:t>
      </w:r>
    </w:p>
    <w:p>
      <w:pPr>
        <w:pStyle w:val="Heading3"/>
      </w:pPr>
      <w:r>
        <w:t>Gestión de incidentes TI</w:t>
      </w:r>
    </w:p>
    <w:p>
      <w:r>
        <w:t xml:space="preserve">Clasificación inicial sugerida: </w:t>
      </w:r>
      <w:r>
        <w:rPr>
          <w:b/>
        </w:rPr>
        <w:t>P1</w:t>
      </w:r>
      <w:r>
        <w:t xml:space="preserve"> caída total, posible fuga de datos o pérdida de persistencia; </w:t>
      </w:r>
      <w:r>
        <w:rPr>
          <w:b/>
        </w:rPr>
        <w:t>P2</w:t>
      </w:r>
      <w:r>
        <w:t xml:space="preserve"> función crítica degradada o sync detenido; </w:t>
      </w:r>
      <w:r>
        <w:rPr>
          <w:b/>
        </w:rPr>
        <w:t>P3</w:t>
      </w:r>
      <w:r>
        <w:t xml:space="preserve"> fallo parcial con alternativa manual; </w:t>
      </w:r>
      <w:r>
        <w:rPr>
          <w:b/>
        </w:rPr>
        <w:t>P4</w:t>
      </w:r>
      <w:r>
        <w:t xml:space="preserve"> consulta/mejora. Registrar fecha, impacto, sistemas, evidencia sanitizada, workaround, escalamiento, actualización a interesados, resolución y revisión posterior. Tiempos de respuesta/actualización quedan por acordar con cliente.</w:t>
      </w:r>
    </w:p>
    <w:p>
      <w:pPr>
        <w:pStyle w:val="Heading2"/>
      </w:pPr>
      <w:r>
        <w:t>6. Plan adaptativo por fases</w:t>
      </w:r>
    </w:p>
    <w:p>
      <w:r>
        <w:t>La opción recomendada para un equipo estudiantil es trabajar por incrementos con revisión semanal y criterios de salida por fase. Fechas abajo son relativas (semanas), no fechas comprometidas.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24485B"/>
          </w:tcPr>
          <w:p>
            <w:pPr>
              <w:spacing w:after="20" w:line="240" w:lineRule="auto"/>
            </w:pPr>
            <w:r>
              <w:rPr>
                <w:b/>
                <w:color w:val="FFFFFF"/>
                <w:sz w:val="14"/>
              </w:rPr>
            </w:r>
            <w:r>
              <w:rPr>
                <w:b/>
                <w:color w:val="FFFFFF"/>
                <w:sz w:val="14"/>
              </w:rPr>
              <w:t>Fase</w:t>
            </w:r>
          </w:p>
        </w:tc>
        <w:tc>
          <w:tcPr>
            <w:tcW w:type="dxa" w:w="2498"/>
            <w:vAlign w:val="center"/>
            <w:shd w:fill="24485B"/>
          </w:tcPr>
          <w:p>
            <w:pPr>
              <w:spacing w:after="20" w:line="240" w:lineRule="auto"/>
            </w:pPr>
            <w:r>
              <w:rPr>
                <w:b/>
                <w:color w:val="FFFFFF"/>
                <w:sz w:val="14"/>
              </w:rPr>
            </w:r>
            <w:r>
              <w:rPr>
                <w:b/>
                <w:color w:val="FFFFFF"/>
                <w:sz w:val="14"/>
              </w:rPr>
              <w:t>Duración referencial</w:t>
            </w:r>
          </w:p>
        </w:tc>
        <w:tc>
          <w:tcPr>
            <w:tcW w:type="dxa" w:w="2498"/>
            <w:vAlign w:val="center"/>
            <w:shd w:fill="24485B"/>
          </w:tcPr>
          <w:p>
            <w:pPr>
              <w:spacing w:after="20" w:line="240" w:lineRule="auto"/>
            </w:pPr>
            <w:r>
              <w:rPr>
                <w:b/>
                <w:color w:val="FFFFFF"/>
                <w:sz w:val="14"/>
              </w:rPr>
            </w:r>
            <w:r>
              <w:rPr>
                <w:b/>
                <w:color w:val="FFFFFF"/>
                <w:sz w:val="14"/>
              </w:rPr>
              <w:t>Entregable / criterio de salida</w:t>
            </w:r>
          </w:p>
        </w:tc>
        <w:tc>
          <w:tcPr>
            <w:tcW w:type="dxa" w:w="2498"/>
            <w:vAlign w:val="center"/>
            <w:shd w:fill="24485B"/>
          </w:tcPr>
          <w:p>
            <w:pPr>
              <w:spacing w:after="20" w:line="240" w:lineRule="auto"/>
            </w:pPr>
            <w:r>
              <w:rPr>
                <w:b/>
                <w:color w:val="FFFFFF"/>
                <w:sz w:val="14"/>
              </w:rPr>
            </w:r>
            <w:r>
              <w:rPr>
                <w:b/>
                <w:color w:val="FFFFFF"/>
                <w:sz w:val="14"/>
              </w:rPr>
              <w:t>Dependencias</w:t>
            </w:r>
          </w:p>
        </w:tc>
      </w:tr>
      <w:tr>
        <w:trPr>
          <w:cantSplit/>
        </w:trPr>
        <w:tc>
          <w:tcPr>
            <w:tcW w:type="dxa" w:w="2498"/>
            <w:vAlign w:val="center"/>
          </w:tcPr>
          <w:p>
            <w:pPr>
              <w:spacing w:after="20" w:line="240" w:lineRule="auto"/>
            </w:pPr>
            <w:r>
              <w:rPr>
                <w:sz w:val="14"/>
              </w:rPr>
            </w:r>
            <w:r>
              <w:rPr>
                <w:sz w:val="14"/>
              </w:rPr>
              <w:t>0. Alineación y repositorio</w:t>
            </w:r>
          </w:p>
        </w:tc>
        <w:tc>
          <w:tcPr>
            <w:tcW w:type="dxa" w:w="2498"/>
            <w:vAlign w:val="center"/>
          </w:tcPr>
          <w:p>
            <w:pPr>
              <w:spacing w:after="20" w:line="240" w:lineRule="auto"/>
            </w:pPr>
            <w:r>
              <w:rPr>
                <w:sz w:val="14"/>
              </w:rPr>
            </w:r>
            <w:r>
              <w:rPr>
                <w:sz w:val="14"/>
              </w:rPr>
              <w:t>0,5 semana</w:t>
            </w:r>
          </w:p>
        </w:tc>
        <w:tc>
          <w:tcPr>
            <w:tcW w:type="dxa" w:w="2498"/>
            <w:vAlign w:val="center"/>
          </w:tcPr>
          <w:p>
            <w:pPr>
              <w:spacing w:after="20" w:line="240" w:lineRule="auto"/>
            </w:pPr>
            <w:r>
              <w:rPr>
                <w:sz w:val="14"/>
              </w:rPr>
            </w:r>
            <w:r>
              <w:rPr>
                <w:sz w:val="14"/>
              </w:rPr>
              <w:t>Historias, alcance, repo Git/PR, dueños, riesgos, contrato y términos pendientes registrados.</w:t>
            </w:r>
          </w:p>
        </w:tc>
        <w:tc>
          <w:tcPr>
            <w:tcW w:type="dxa" w:w="2498"/>
            <w:vAlign w:val="center"/>
          </w:tcPr>
          <w:p>
            <w:pPr>
              <w:spacing w:after="20" w:line="240" w:lineRule="auto"/>
            </w:pPr>
            <w:r>
              <w:rPr>
                <w:sz w:val="14"/>
              </w:rPr>
            </w:r>
            <w:r>
              <w:rPr>
                <w:sz w:val="14"/>
              </w:rPr>
              <w:t>Equipo y docente/cliente.</w:t>
            </w:r>
          </w:p>
        </w:tc>
      </w:tr>
      <w:tr>
        <w:trPr>
          <w:cantSplit/>
        </w:trPr>
        <w:tc>
          <w:tcPr>
            <w:tcW w:type="dxa" w:w="2498"/>
            <w:vAlign w:val="center"/>
            <w:shd w:fill="F2F5F7"/>
          </w:tcPr>
          <w:p>
            <w:pPr>
              <w:spacing w:after="20" w:line="240" w:lineRule="auto"/>
            </w:pPr>
            <w:r>
              <w:rPr>
                <w:sz w:val="14"/>
              </w:rPr>
            </w:r>
            <w:r>
              <w:rPr>
                <w:sz w:val="14"/>
              </w:rPr>
              <w:t>1. Base backend Sprint 1</w:t>
            </w:r>
          </w:p>
        </w:tc>
        <w:tc>
          <w:tcPr>
            <w:tcW w:type="dxa" w:w="2498"/>
            <w:vAlign w:val="center"/>
            <w:shd w:fill="F2F5F7"/>
          </w:tcPr>
          <w:p>
            <w:pPr>
              <w:spacing w:after="20" w:line="240" w:lineRule="auto"/>
            </w:pPr>
            <w:r>
              <w:rPr>
                <w:sz w:val="14"/>
              </w:rPr>
            </w:r>
            <w:r>
              <w:rPr>
                <w:sz w:val="14"/>
              </w:rPr>
              <w:t>1,5 semanas</w:t>
            </w:r>
          </w:p>
        </w:tc>
        <w:tc>
          <w:tcPr>
            <w:tcW w:type="dxa" w:w="2498"/>
            <w:vAlign w:val="center"/>
            <w:shd w:fill="F2F5F7"/>
          </w:tcPr>
          <w:p>
            <w:pPr>
              <w:spacing w:after="20" w:line="240" w:lineRule="auto"/>
            </w:pPr>
            <w:r>
              <w:rPr>
                <w:sz w:val="14"/>
              </w:rPr>
            </w:r>
            <w:r>
              <w:rPr>
                <w:sz w:val="14"/>
              </w:rPr>
              <w:t>API, DB/migración, prioridad, auth, transiciones y pruebas verdes.</w:t>
            </w:r>
          </w:p>
        </w:tc>
        <w:tc>
          <w:tcPr>
            <w:tcW w:type="dxa" w:w="2498"/>
            <w:vAlign w:val="center"/>
            <w:shd w:fill="F2F5F7"/>
          </w:tcPr>
          <w:p>
            <w:pPr>
              <w:spacing w:after="20" w:line="240" w:lineRule="auto"/>
            </w:pPr>
            <w:r>
              <w:rPr>
                <w:sz w:val="14"/>
              </w:rPr>
            </w:r>
            <w:r>
              <w:rPr>
                <w:sz w:val="14"/>
              </w:rPr>
              <w:t>Schema y reglas acordadas.</w:t>
            </w:r>
          </w:p>
        </w:tc>
      </w:tr>
      <w:tr>
        <w:trPr>
          <w:cantSplit/>
        </w:trPr>
        <w:tc>
          <w:tcPr>
            <w:tcW w:type="dxa" w:w="2498"/>
            <w:vAlign w:val="center"/>
          </w:tcPr>
          <w:p>
            <w:pPr>
              <w:spacing w:after="20" w:line="240" w:lineRule="auto"/>
            </w:pPr>
            <w:r>
              <w:rPr>
                <w:sz w:val="14"/>
              </w:rPr>
            </w:r>
            <w:r>
              <w:rPr>
                <w:sz w:val="14"/>
              </w:rPr>
              <w:t>2. PWA/formulario/QR</w:t>
            </w:r>
          </w:p>
        </w:tc>
        <w:tc>
          <w:tcPr>
            <w:tcW w:type="dxa" w:w="2498"/>
            <w:vAlign w:val="center"/>
          </w:tcPr>
          <w:p>
            <w:pPr>
              <w:spacing w:after="20" w:line="240" w:lineRule="auto"/>
            </w:pPr>
            <w:r>
              <w:rPr>
                <w:sz w:val="14"/>
              </w:rPr>
            </w:r>
            <w:r>
              <w:rPr>
                <w:sz w:val="14"/>
              </w:rPr>
              <w:t>1,5 semanas</w:t>
            </w:r>
          </w:p>
        </w:tc>
        <w:tc>
          <w:tcPr>
            <w:tcW w:type="dxa" w:w="2498"/>
            <w:vAlign w:val="center"/>
          </w:tcPr>
          <w:p>
            <w:pPr>
              <w:spacing w:after="20" w:line="240" w:lineRule="auto"/>
            </w:pPr>
            <w:r>
              <w:rPr>
                <w:sz w:val="14"/>
              </w:rPr>
            </w:r>
            <w:r>
              <w:rPr>
                <w:sz w:val="14"/>
              </w:rPr>
              <w:t>Flujo móvil validado con usuario; accesibilidad y errores; aceptación operario.</w:t>
            </w:r>
          </w:p>
        </w:tc>
        <w:tc>
          <w:tcPr>
            <w:tcW w:type="dxa" w:w="2498"/>
            <w:vAlign w:val="center"/>
          </w:tcPr>
          <w:p>
            <w:pPr>
              <w:spacing w:after="20" w:line="240" w:lineRule="auto"/>
            </w:pPr>
            <w:r>
              <w:rPr>
                <w:sz w:val="14"/>
              </w:rPr>
            </w:r>
            <w:r>
              <w:rPr>
                <w:sz w:val="14"/>
              </w:rPr>
              <w:t>Catálogos, UX y hosting.</w:t>
            </w:r>
          </w:p>
        </w:tc>
      </w:tr>
      <w:tr>
        <w:trPr>
          <w:cantSplit/>
        </w:trPr>
        <w:tc>
          <w:tcPr>
            <w:tcW w:type="dxa" w:w="2498"/>
            <w:vAlign w:val="center"/>
            <w:shd w:fill="F2F5F7"/>
          </w:tcPr>
          <w:p>
            <w:pPr>
              <w:spacing w:after="20" w:line="240" w:lineRule="auto"/>
            </w:pPr>
            <w:r>
              <w:rPr>
                <w:sz w:val="14"/>
              </w:rPr>
            </w:r>
            <w:r>
              <w:rPr>
                <w:sz w:val="14"/>
              </w:rPr>
              <w:t>3. Evidencias</w:t>
            </w:r>
          </w:p>
        </w:tc>
        <w:tc>
          <w:tcPr>
            <w:tcW w:type="dxa" w:w="2498"/>
            <w:vAlign w:val="center"/>
            <w:shd w:fill="F2F5F7"/>
          </w:tcPr>
          <w:p>
            <w:pPr>
              <w:spacing w:after="20" w:line="240" w:lineRule="auto"/>
            </w:pPr>
            <w:r>
              <w:rPr>
                <w:sz w:val="14"/>
              </w:rPr>
            </w:r>
            <w:r>
              <w:rPr>
                <w:sz w:val="14"/>
              </w:rPr>
              <w:t>1 semana</w:t>
            </w:r>
          </w:p>
        </w:tc>
        <w:tc>
          <w:tcPr>
            <w:tcW w:type="dxa" w:w="2498"/>
            <w:vAlign w:val="center"/>
            <w:shd w:fill="F2F5F7"/>
          </w:tcPr>
          <w:p>
            <w:pPr>
              <w:spacing w:after="20" w:line="240" w:lineRule="auto"/>
            </w:pPr>
            <w:r>
              <w:rPr>
                <w:sz w:val="14"/>
              </w:rPr>
            </w:r>
            <w:r>
              <w:rPr>
                <w:sz w:val="14"/>
              </w:rPr>
              <w:t>Upload seguro 0–3, S3 privado, límites, metadatos, acceso y borrado/retención.</w:t>
            </w:r>
          </w:p>
        </w:tc>
        <w:tc>
          <w:tcPr>
            <w:tcW w:type="dxa" w:w="2498"/>
            <w:vAlign w:val="center"/>
            <w:shd w:fill="F2F5F7"/>
          </w:tcPr>
          <w:p>
            <w:pPr>
              <w:spacing w:after="20" w:line="240" w:lineRule="auto"/>
            </w:pPr>
            <w:r>
              <w:rPr>
                <w:sz w:val="14"/>
              </w:rPr>
            </w:r>
            <w:r>
              <w:rPr>
                <w:sz w:val="14"/>
              </w:rPr>
              <w:t>Credenciales, política de retención.</w:t>
            </w:r>
          </w:p>
        </w:tc>
      </w:tr>
      <w:tr>
        <w:trPr>
          <w:cantSplit/>
        </w:trPr>
        <w:tc>
          <w:tcPr>
            <w:tcW w:type="dxa" w:w="2498"/>
            <w:vAlign w:val="center"/>
          </w:tcPr>
          <w:p>
            <w:pPr>
              <w:spacing w:after="20" w:line="240" w:lineRule="auto"/>
            </w:pPr>
            <w:r>
              <w:rPr>
                <w:sz w:val="14"/>
              </w:rPr>
            </w:r>
            <w:r>
              <w:rPr>
                <w:sz w:val="14"/>
              </w:rPr>
              <w:t>4. Dashboard/KPI</w:t>
            </w:r>
          </w:p>
        </w:tc>
        <w:tc>
          <w:tcPr>
            <w:tcW w:type="dxa" w:w="2498"/>
            <w:vAlign w:val="center"/>
          </w:tcPr>
          <w:p>
            <w:pPr>
              <w:spacing w:after="20" w:line="240" w:lineRule="auto"/>
            </w:pPr>
            <w:r>
              <w:rPr>
                <w:sz w:val="14"/>
              </w:rPr>
            </w:r>
            <w:r>
              <w:rPr>
                <w:sz w:val="14"/>
              </w:rPr>
              <w:t>1 semana</w:t>
            </w:r>
          </w:p>
        </w:tc>
        <w:tc>
          <w:tcPr>
            <w:tcW w:type="dxa" w:w="2498"/>
            <w:vAlign w:val="center"/>
          </w:tcPr>
          <w:p>
            <w:pPr>
              <w:spacing w:after="20" w:line="240" w:lineRule="auto"/>
            </w:pPr>
            <w:r>
              <w:rPr>
                <w:sz w:val="14"/>
              </w:rPr>
            </w:r>
            <w:r>
              <w:rPr>
                <w:sz w:val="14"/>
              </w:rPr>
              <w:t>KPI definidos y reconciliados con muestras; filtros y vistas para Jefatura.</w:t>
            </w:r>
          </w:p>
        </w:tc>
        <w:tc>
          <w:tcPr>
            <w:tcW w:type="dxa" w:w="2498"/>
            <w:vAlign w:val="center"/>
          </w:tcPr>
          <w:p>
            <w:pPr>
              <w:spacing w:after="20" w:line="240" w:lineRule="auto"/>
            </w:pPr>
            <w:r>
              <w:rPr>
                <w:sz w:val="14"/>
              </w:rPr>
            </w:r>
            <w:r>
              <w:rPr>
                <w:sz w:val="14"/>
              </w:rPr>
              <w:t>Aprobación de fórmulas/umbrales.</w:t>
            </w:r>
          </w:p>
        </w:tc>
      </w:tr>
      <w:tr>
        <w:trPr>
          <w:cantSplit/>
        </w:trPr>
        <w:tc>
          <w:tcPr>
            <w:tcW w:type="dxa" w:w="2498"/>
            <w:vAlign w:val="center"/>
            <w:shd w:fill="F2F5F7"/>
          </w:tcPr>
          <w:p>
            <w:pPr>
              <w:spacing w:after="20" w:line="240" w:lineRule="auto"/>
            </w:pPr>
            <w:r>
              <w:rPr>
                <w:sz w:val="14"/>
              </w:rPr>
            </w:r>
            <w:r>
              <w:rPr>
                <w:sz w:val="14"/>
              </w:rPr>
              <w:t>5. Sync Casa Central</w:t>
            </w:r>
          </w:p>
        </w:tc>
        <w:tc>
          <w:tcPr>
            <w:tcW w:type="dxa" w:w="2498"/>
            <w:vAlign w:val="center"/>
            <w:shd w:fill="F2F5F7"/>
          </w:tcPr>
          <w:p>
            <w:pPr>
              <w:spacing w:after="20" w:line="240" w:lineRule="auto"/>
            </w:pPr>
            <w:r>
              <w:rPr>
                <w:sz w:val="14"/>
              </w:rPr>
            </w:r>
            <w:r>
              <w:rPr>
                <w:sz w:val="14"/>
              </w:rPr>
              <w:t>1–2 semanas</w:t>
            </w:r>
          </w:p>
        </w:tc>
        <w:tc>
          <w:tcPr>
            <w:tcW w:type="dxa" w:w="2498"/>
            <w:vAlign w:val="center"/>
            <w:shd w:fill="F2F5F7"/>
          </w:tcPr>
          <w:p>
            <w:pPr>
              <w:spacing w:after="20" w:line="240" w:lineRule="auto"/>
            </w:pPr>
            <w:r>
              <w:rPr>
                <w:sz w:val="14"/>
              </w:rPr>
            </w:r>
            <w:r>
              <w:rPr>
                <w:sz w:val="14"/>
              </w:rPr>
              <w:t>Conector parametrizado, worker idempotente, reintentos, auditoría y conciliación.</w:t>
            </w:r>
          </w:p>
        </w:tc>
        <w:tc>
          <w:tcPr>
            <w:tcW w:type="dxa" w:w="2498"/>
            <w:vAlign w:val="center"/>
            <w:shd w:fill="F2F5F7"/>
          </w:tcPr>
          <w:p>
            <w:pPr>
              <w:spacing w:after="20" w:line="240" w:lineRule="auto"/>
            </w:pPr>
            <w:r>
              <w:rPr>
                <w:sz w:val="14"/>
              </w:rPr>
            </w:r>
            <w:r>
              <w:rPr>
                <w:sz w:val="14"/>
              </w:rPr>
              <w:t>Coordinación de integración, entorno de validación y soporte técnico.</w:t>
            </w:r>
          </w:p>
        </w:tc>
      </w:tr>
      <w:tr>
        <w:trPr>
          <w:cantSplit/>
        </w:trPr>
        <w:tc>
          <w:tcPr>
            <w:tcW w:type="dxa" w:w="2498"/>
            <w:vAlign w:val="center"/>
          </w:tcPr>
          <w:p>
            <w:pPr>
              <w:spacing w:after="20" w:line="240" w:lineRule="auto"/>
            </w:pPr>
            <w:r>
              <w:rPr>
                <w:sz w:val="14"/>
              </w:rPr>
            </w:r>
            <w:r>
              <w:rPr>
                <w:sz w:val="14"/>
              </w:rPr>
              <w:t>6. Hardening y UAT</w:t>
            </w:r>
          </w:p>
        </w:tc>
        <w:tc>
          <w:tcPr>
            <w:tcW w:type="dxa" w:w="2498"/>
            <w:vAlign w:val="center"/>
          </w:tcPr>
          <w:p>
            <w:pPr>
              <w:spacing w:after="20" w:line="240" w:lineRule="auto"/>
            </w:pPr>
            <w:r>
              <w:rPr>
                <w:sz w:val="14"/>
              </w:rPr>
            </w:r>
            <w:r>
              <w:rPr>
                <w:sz w:val="14"/>
              </w:rPr>
              <w:t>1 semana</w:t>
            </w:r>
          </w:p>
        </w:tc>
        <w:tc>
          <w:tcPr>
            <w:tcW w:type="dxa" w:w="2498"/>
            <w:vAlign w:val="center"/>
          </w:tcPr>
          <w:p>
            <w:pPr>
              <w:spacing w:after="20" w:line="240" w:lineRule="auto"/>
            </w:pPr>
            <w:r>
              <w:rPr>
                <w:sz w:val="14"/>
              </w:rPr>
            </w:r>
            <w:r>
              <w:rPr>
                <w:sz w:val="14"/>
              </w:rPr>
              <w:t>Carga, seguridad, UAT, runbooks, restauración de backup y defectos críticos cerrados.</w:t>
            </w:r>
          </w:p>
        </w:tc>
        <w:tc>
          <w:tcPr>
            <w:tcW w:type="dxa" w:w="2498"/>
            <w:vAlign w:val="center"/>
          </w:tcPr>
          <w:p>
            <w:pPr>
              <w:spacing w:after="20" w:line="240" w:lineRule="auto"/>
            </w:pPr>
            <w:r>
              <w:rPr>
                <w:sz w:val="14"/>
              </w:rPr>
            </w:r>
            <w:r>
              <w:rPr>
                <w:sz w:val="14"/>
              </w:rPr>
              <w:t>Infra staging y usuarios disponibles.</w:t>
            </w:r>
          </w:p>
        </w:tc>
      </w:tr>
      <w:tr>
        <w:trPr>
          <w:cantSplit/>
        </w:trPr>
        <w:tc>
          <w:tcPr>
            <w:tcW w:type="dxa" w:w="2498"/>
            <w:vAlign w:val="center"/>
            <w:shd w:fill="F2F5F7"/>
          </w:tcPr>
          <w:p>
            <w:pPr>
              <w:spacing w:after="20" w:line="240" w:lineRule="auto"/>
            </w:pPr>
            <w:r>
              <w:rPr>
                <w:sz w:val="14"/>
              </w:rPr>
            </w:r>
            <w:r>
              <w:rPr>
                <w:sz w:val="14"/>
              </w:rPr>
              <w:t>7. Despliegue/piloto</w:t>
            </w:r>
          </w:p>
        </w:tc>
        <w:tc>
          <w:tcPr>
            <w:tcW w:type="dxa" w:w="2498"/>
            <w:vAlign w:val="center"/>
            <w:shd w:fill="F2F5F7"/>
          </w:tcPr>
          <w:p>
            <w:pPr>
              <w:spacing w:after="20" w:line="240" w:lineRule="auto"/>
            </w:pPr>
            <w:r>
              <w:rPr>
                <w:sz w:val="14"/>
              </w:rPr>
            </w:r>
            <w:r>
              <w:rPr>
                <w:sz w:val="14"/>
              </w:rPr>
              <w:t>0,5–1 semana</w:t>
            </w:r>
          </w:p>
        </w:tc>
        <w:tc>
          <w:tcPr>
            <w:tcW w:type="dxa" w:w="2498"/>
            <w:vAlign w:val="center"/>
            <w:shd w:fill="F2F5F7"/>
          </w:tcPr>
          <w:p>
            <w:pPr>
              <w:spacing w:after="20" w:line="240" w:lineRule="auto"/>
            </w:pPr>
            <w:r>
              <w:rPr>
                <w:sz w:val="14"/>
              </w:rPr>
            </w:r>
            <w:r>
              <w:rPr>
                <w:sz w:val="14"/>
              </w:rPr>
              <w:t>Producción/piloto, monitoreo, capacitación y aprobación de operación.</w:t>
            </w:r>
          </w:p>
        </w:tc>
        <w:tc>
          <w:tcPr>
            <w:tcW w:type="dxa" w:w="2498"/>
            <w:vAlign w:val="center"/>
            <w:shd w:fill="F2F5F7"/>
          </w:tcPr>
          <w:p>
            <w:pPr>
              <w:spacing w:after="20" w:line="240" w:lineRule="auto"/>
            </w:pPr>
            <w:r>
              <w:rPr>
                <w:sz w:val="14"/>
              </w:rPr>
            </w:r>
            <w:r>
              <w:rPr>
                <w:sz w:val="14"/>
              </w:rPr>
              <w:t>Presupuesto, DNS, IAM, SLA firmado.</w:t>
            </w:r>
          </w:p>
        </w:tc>
      </w:tr>
    </w:tbl>
    <w:p>
      <w:pPr>
        <w:spacing w:after="20"/>
      </w:pPr>
    </w:p>
    <w:p>
      <w:r>
        <w:t>Duración orientativa total: 7–9 semanas de trabajo secuencial con equipo pequeño, sujeta a disponibilidad y simultaneidad. Casa Central puede determinar la ruta crítica. Para informe predictivo se puede reexpresar estas fases como Gantt tras conocer integrantes, horas y fecha límite; no asignar fechas ficticias.</w:t>
      </w:r>
    </w:p>
    <w:p>
      <w:pPr>
        <w:pStyle w:val="Heading2"/>
      </w:pPr>
      <w:r>
        <w:t>7. Adecuación del cronograma</w:t>
      </w:r>
    </w:p>
    <w:p>
      <w:r>
        <w:t>El plan entrega primero persistencia, prioridad y estados, porque esas reglas sostienen la trazabilidad y pueden probarse sin UI ni contrato externo. Luego habilita canal móvil y evidencia; después los KPI dependen de datos reales y definiciones aceptadas. La integración se ubica tras el contrato/sandbox, ya que desarrollarla antes implicaría inventar payloads y arriesgar duplicados. Hardening/UAT preceden al piloto para probar seguridad, rendimiento y restauración con operación real.</w:t>
      </w:r>
    </w:p>
    <w:p>
      <w:r>
        <w:t>La planificación resuelve el problema por incrementos demostrables: cada fase entrega un flujo útil y verificable. Debe revisarse semanalmente contra historias completadas, defectos críticos, bloqueos externos y disponibilidad del equipo. Si la fecha de título es menor, priorizar MVP de reporte y gestión con mock explícito y documentar integración y despliegue como limitación, sin atribuirles cumplimiento de producción.</w:t>
      </w:r>
    </w:p>
    <w:p>
      <w:pPr>
        <w:pStyle w:val="Heading2"/>
      </w:pPr>
      <w:r>
        <w:t>Bibliografía breve / fuentes oficiales</w:t>
      </w:r>
    </w:p>
    <w:p>
      <w:pPr>
        <w:pStyle w:val="ListBullet"/>
      </w:pPr>
      <w:r>
        <w:t xml:space="preserve">Biblioteca del Congreso Nacional de Chile, </w:t>
      </w:r>
      <w:r>
        <w:rPr>
          <w:color w:val="1E5573"/>
          <w:u w:val="single"/>
        </w:rPr>
        <w:t>Ley 21.719 — modifica el marco de protección de datos personales</w:t>
      </w:r>
      <w:r>
        <w:t xml:space="preserve"> (vigencia indicada: 1 de diciembre de 2026; consulta 09-10-2026).</w:t>
      </w:r>
    </w:p>
    <w:p>
      <w:pPr>
        <w:pStyle w:val="ListBullet"/>
      </w:pPr>
      <w:r>
        <w:t xml:space="preserve">AWS, </w:t>
      </w:r>
      <w:r>
        <w:rPr>
          <w:color w:val="1E5573"/>
          <w:u w:val="single"/>
        </w:rPr>
        <w:t>Elastic Beanstalk — arquitectura y servicios asociados</w:t>
      </w:r>
      <w:r>
        <w:t xml:space="preserve"> y </w:t>
      </w:r>
      <w:r>
        <w:rPr>
          <w:color w:val="1E5573"/>
          <w:u w:val="single"/>
        </w:rPr>
        <w:t>diseño para tolerancia a fallas</w:t>
      </w:r>
      <w:r>
        <w:t>.</w:t>
      </w:r>
    </w:p>
    <w:p>
      <w:pPr>
        <w:pStyle w:val="ListBullet"/>
      </w:pPr>
      <w:r>
        <w:t xml:space="preserve">OWASP, </w:t>
      </w:r>
      <w:r>
        <w:rPr>
          <w:color w:val="1E5573"/>
          <w:u w:val="single"/>
        </w:rPr>
        <w:t>Top 10</w:t>
      </w:r>
      <w:r>
        <w:t xml:space="preserve"> y </w:t>
      </w:r>
      <w:r>
        <w:rPr>
          <w:color w:val="1E5573"/>
          <w:u w:val="single"/>
        </w:rPr>
        <w:t>Application Security Verification Standard</w:t>
      </w:r>
      <w:r>
        <w:t>.</w:t>
      </w:r>
    </w:p>
    <w:p>
      <w:pPr>
        <w:pStyle w:val="Heading1"/>
      </w:pPr>
      <w:r>
        <w:t>API — Sprint 1</w:t>
      </w:r>
    </w:p>
    <w:p>
      <w:pPr>
        <w:ind w:left="288" w:right="288"/>
      </w:pPr>
      <w:r>
        <w:rPr>
          <w:b/>
          <w:i/>
          <w:color w:val="465058"/>
        </w:rPr>
        <w:t>Estado:</w:t>
      </w:r>
      <w:r>
        <w:rPr>
          <w:i/>
          <w:color w:val="465058"/>
        </w:rPr>
        <w:t xml:space="preserve"> contrato del backend verificado localmente al 9 de octubre. </w:t>
      </w:r>
      <w:r>
        <w:rPr>
          <w:rFonts w:ascii="Consolas" w:hAnsi="Consolas"/>
          <w:i/>
          <w:color w:val="465058"/>
          <w:sz w:val="16"/>
        </w:rPr>
        <w:t>POST /api/incidencias</w:t>
      </w:r>
      <w:r>
        <w:rPr>
          <w:i/>
          <w:color w:val="465058"/>
        </w:rPr>
        <w:t xml:space="preserve"> acepta JSON; no hay multipart/fotos. </w:t>
      </w:r>
      <w:r>
        <w:rPr>
          <w:rFonts w:ascii="Consolas" w:hAnsi="Consolas"/>
          <w:i/>
          <w:color w:val="465058"/>
          <w:sz w:val="16"/>
        </w:rPr>
        <w:t>GET /api/dashboard/kpis</w:t>
      </w:r>
      <w:r>
        <w:rPr>
          <w:i/>
          <w:color w:val="465058"/>
        </w:rPr>
        <w:t xml:space="preserve"> cuenta con pruebas automatizadas y validación manual con datos sintéticos. No existen worker real de sincronización ni endpoint </w:t>
      </w:r>
      <w:r>
        <w:rPr>
          <w:rFonts w:ascii="Consolas" w:hAnsi="Consolas"/>
          <w:i/>
          <w:color w:val="465058"/>
          <w:sz w:val="16"/>
        </w:rPr>
        <w:t>/api/incidencias/:id/reenviar</w:t>
      </w:r>
      <w:r>
        <w:rPr>
          <w:i/>
          <w:color w:val="465058"/>
        </w:rPr>
        <w:t>.</w:t>
      </w:r>
    </w:p>
    <w:p>
      <w:r>
        <w:t xml:space="preserve">Todas las respuestas de error usan </w:t>
      </w:r>
      <w:r>
        <w:rPr>
          <w:rFonts w:ascii="Consolas" w:hAnsi="Consolas"/>
          <w:color w:val="2D4652"/>
          <w:sz w:val="16"/>
        </w:rPr>
        <w:t>{ "error": { "code": string, "message": string, "details": [{ "field": string, "issue": string }] } }</w:t>
      </w:r>
      <w:r>
        <w:t xml:space="preserve">. </w:t>
      </w:r>
      <w:r>
        <w:rPr>
          <w:rFonts w:ascii="Consolas" w:hAnsi="Consolas"/>
          <w:color w:val="2D4652"/>
          <w:sz w:val="16"/>
        </w:rPr>
        <w:t>details</w:t>
      </w:r>
      <w:r>
        <w:t xml:space="preserve"> es </w:t>
      </w:r>
      <w:r>
        <w:rPr>
          <w:rFonts w:ascii="Consolas" w:hAnsi="Consolas"/>
          <w:color w:val="2D4652"/>
          <w:sz w:val="16"/>
        </w:rPr>
        <w:t>[]</w:t>
      </w:r>
      <w:r>
        <w:t xml:space="preserve"> si no aplica. Los errores de validación son HTTP 400 (</w:t>
      </w:r>
      <w:r>
        <w:rPr>
          <w:rFonts w:ascii="Consolas" w:hAnsi="Consolas"/>
          <w:color w:val="2D4652"/>
          <w:sz w:val="16"/>
        </w:rPr>
        <w:t>VALIDATION_ERROR</w:t>
      </w:r>
      <w:r>
        <w:t>); el rate limit responde HTTP 429 (</w:t>
      </w:r>
      <w:r>
        <w:rPr>
          <w:rFonts w:ascii="Consolas" w:hAnsi="Consolas"/>
          <w:color w:val="2D4652"/>
          <w:sz w:val="16"/>
        </w:rPr>
        <w:t>RATE_LIMITED</w:t>
      </w:r>
      <w:r>
        <w:t>).</w:t>
      </w:r>
    </w:p>
    <w:p>
      <w:pPr>
        <w:pStyle w:val="Heading2"/>
      </w:pPr>
      <w:r>
        <w:rPr>
          <w:rFonts w:ascii="Consolas" w:hAnsi="Consolas"/>
          <w:color w:val="2D4652"/>
          <w:sz w:val="16"/>
        </w:rPr>
        <w:t>GET /health</w:t>
      </w:r>
    </w:p>
    <w:p>
      <w:r>
        <w:t xml:space="preserve">Público. Devuelve </w:t>
      </w:r>
      <w:r>
        <w:rPr>
          <w:rFonts w:ascii="Consolas" w:hAnsi="Consolas"/>
          <w:color w:val="2D4652"/>
          <w:sz w:val="16"/>
        </w:rPr>
        <w:t>200 { "status": "ok" }</w:t>
      </w:r>
      <w:r>
        <w:t>.</w:t>
      </w:r>
    </w:p>
    <w:p>
      <w:pPr>
        <w:pStyle w:val="Heading2"/>
      </w:pPr>
      <w:r>
        <w:rPr>
          <w:rFonts w:ascii="Consolas" w:hAnsi="Consolas"/>
          <w:color w:val="2D4652"/>
          <w:sz w:val="16"/>
        </w:rPr>
        <w:t>GET /api/catalogos</w:t>
      </w:r>
    </w:p>
    <w:p>
      <w:r>
        <w:t xml:space="preserve">Público. Devuelve </w:t>
      </w:r>
      <w:r>
        <w:rPr>
          <w:rFonts w:ascii="Consolas" w:hAnsi="Consolas"/>
          <w:color w:val="2D4652"/>
          <w:sz w:val="16"/>
        </w:rPr>
        <w:t>ubicaciones</w:t>
      </w:r>
      <w:r>
        <w:t xml:space="preserve"> y </w:t>
      </w:r>
      <w:r>
        <w:rPr>
          <w:rFonts w:ascii="Consolas" w:hAnsi="Consolas"/>
          <w:color w:val="2D4652"/>
          <w:sz w:val="16"/>
        </w:rPr>
        <w:t>tipos_falla</w:t>
      </w:r>
      <w:r>
        <w:t xml:space="preserve"> con los valores admitidos por el esquema.</w:t>
      </w:r>
    </w:p>
    <w:p>
      <w:pPr>
        <w:pStyle w:val="Heading2"/>
      </w:pPr>
      <w:r>
        <w:rPr>
          <w:rFonts w:ascii="Consolas" w:hAnsi="Consolas"/>
          <w:color w:val="2D4652"/>
          <w:sz w:val="16"/>
        </w:rPr>
        <w:t>POST /api/incidencias</w:t>
      </w:r>
    </w:p>
    <w:p>
      <w:r>
        <w:t xml:space="preserve">Público, JSON. Rate limit de 60 solicitudes por IP (ventana de 15 minutos, configurable). Recibe </w:t>
      </w:r>
      <w:r>
        <w:rPr>
          <w:rFonts w:ascii="Consolas" w:hAnsi="Consolas"/>
          <w:color w:val="2D4652"/>
          <w:sz w:val="16"/>
        </w:rPr>
        <w:t>rut_operario</w:t>
      </w:r>
      <w:r>
        <w:t xml:space="preserve">, </w:t>
      </w:r>
      <w:r>
        <w:rPr>
          <w:rFonts w:ascii="Consolas" w:hAnsi="Consolas"/>
          <w:color w:val="2D4652"/>
          <w:sz w:val="16"/>
        </w:rPr>
        <w:t>ubicacion</w:t>
      </w:r>
      <w:r>
        <w:t xml:space="preserve">, </w:t>
      </w:r>
      <w:r>
        <w:rPr>
          <w:rFonts w:ascii="Consolas" w:hAnsi="Consolas"/>
          <w:color w:val="2D4652"/>
          <w:sz w:val="16"/>
        </w:rPr>
        <w:t>tipo_falla</w:t>
      </w:r>
      <w:r>
        <w:t xml:space="preserve">, </w:t>
      </w:r>
      <w:r>
        <w:rPr>
          <w:rFonts w:ascii="Consolas" w:hAnsi="Consolas"/>
          <w:color w:val="2D4652"/>
          <w:sz w:val="16"/>
        </w:rPr>
        <w:t>impacto_operativo</w:t>
      </w:r>
      <w:r>
        <w:t xml:space="preserve">, </w:t>
      </w:r>
      <w:r>
        <w:rPr>
          <w:rFonts w:ascii="Consolas" w:hAnsi="Consolas"/>
          <w:color w:val="2D4652"/>
          <w:sz w:val="16"/>
        </w:rPr>
        <w:t>riesgo_accidente</w:t>
      </w:r>
      <w:r>
        <w:t xml:space="preserve">, </w:t>
      </w:r>
      <w:r>
        <w:rPr>
          <w:rFonts w:ascii="Consolas" w:hAnsi="Consolas"/>
          <w:color w:val="2D4652"/>
          <w:sz w:val="16"/>
        </w:rPr>
        <w:t>afecta_terceros</w:t>
      </w:r>
      <w:r>
        <w:t xml:space="preserve"> y opcionalmente </w:t>
      </w:r>
      <w:r>
        <w:rPr>
          <w:rFonts w:ascii="Consolas" w:hAnsi="Consolas"/>
          <w:color w:val="2D4652"/>
          <w:sz w:val="16"/>
        </w:rPr>
        <w:t>comentario</w:t>
      </w:r>
      <w:r>
        <w:t xml:space="preserve">. Valida módulo 11 y los catálogos; calcula la prioridad y encola con estado de sync </w:t>
      </w:r>
      <w:r>
        <w:rPr>
          <w:rFonts w:ascii="Consolas" w:hAnsi="Consolas"/>
          <w:color w:val="2D4652"/>
          <w:sz w:val="16"/>
        </w:rPr>
        <w:t>PENDIENTE_SINC</w:t>
      </w:r>
      <w:r>
        <w:t>. No espera a Casa Central.</w:t>
      </w:r>
    </w:p>
    <w:p>
      <w:r>
        <w:t xml:space="preserve">Responde </w:t>
      </w:r>
      <w:r>
        <w:rPr>
          <w:rFonts w:ascii="Consolas" w:hAnsi="Consolas"/>
          <w:color w:val="2D4652"/>
          <w:sz w:val="16"/>
        </w:rPr>
        <w:t>201 { id, prioridad, estado, estado_sync, fecha_creacion }</w:t>
      </w:r>
      <w:r>
        <w:t>.</w:t>
      </w:r>
    </w:p>
    <w:p>
      <w:pPr>
        <w:pStyle w:val="Heading2"/>
      </w:pPr>
      <w:r>
        <w:rPr>
          <w:rFonts w:ascii="Consolas" w:hAnsi="Consolas"/>
          <w:color w:val="2D4652"/>
          <w:sz w:val="16"/>
        </w:rPr>
        <w:t>POST /api/auth/login</w:t>
      </w:r>
    </w:p>
    <w:p>
      <w:r>
        <w:t xml:space="preserve">Público, JSON </w:t>
      </w:r>
      <w:r>
        <w:rPr>
          <w:rFonts w:ascii="Consolas" w:hAnsi="Consolas"/>
          <w:color w:val="2D4652"/>
          <w:sz w:val="16"/>
        </w:rPr>
        <w:t>{ "email", "password" }</w:t>
      </w:r>
      <w:r>
        <w:t xml:space="preserve">. Rate limit por IP de 10 intentos por ventana de 15 minutos (configurable). En éxito responde </w:t>
      </w:r>
      <w:r>
        <w:rPr>
          <w:rFonts w:ascii="Consolas" w:hAnsi="Consolas"/>
          <w:color w:val="2D4652"/>
          <w:sz w:val="16"/>
        </w:rPr>
        <w:t>200 { id, nombre, email, rol }</w:t>
      </w:r>
      <w:r>
        <w:t xml:space="preserve"> y establece una cookie JWT </w:t>
      </w:r>
      <w:r>
        <w:rPr>
          <w:rFonts w:ascii="Consolas" w:hAnsi="Consolas"/>
          <w:color w:val="2D4652"/>
          <w:sz w:val="16"/>
        </w:rPr>
        <w:t>httpOnly</w:t>
      </w:r>
      <w:r>
        <w:t xml:space="preserve">, </w:t>
      </w:r>
      <w:r>
        <w:rPr>
          <w:rFonts w:ascii="Consolas" w:hAnsi="Consolas"/>
          <w:color w:val="2D4652"/>
          <w:sz w:val="16"/>
        </w:rPr>
        <w:t>SameSite=Strict</w:t>
      </w:r>
      <w:r>
        <w:t xml:space="preserve">, de 8 horas; en producción también </w:t>
      </w:r>
      <w:r>
        <w:rPr>
          <w:rFonts w:ascii="Consolas" w:hAnsi="Consolas"/>
          <w:color w:val="2D4652"/>
          <w:sz w:val="16"/>
        </w:rPr>
        <w:t>Secure</w:t>
      </w:r>
      <w:r>
        <w:t xml:space="preserve">. Credenciales incorrectas o usuario inactivo responden </w:t>
      </w:r>
      <w:r>
        <w:rPr>
          <w:rFonts w:ascii="Consolas" w:hAnsi="Consolas"/>
          <w:color w:val="2D4652"/>
          <w:sz w:val="16"/>
        </w:rPr>
        <w:t>401</w:t>
      </w:r>
      <w:r>
        <w:t xml:space="preserve"> con </w:t>
      </w:r>
      <w:r>
        <w:rPr>
          <w:rFonts w:ascii="Consolas" w:hAnsi="Consolas"/>
          <w:color w:val="2D4652"/>
          <w:sz w:val="16"/>
        </w:rPr>
        <w:t>Credenciales inválidas</w:t>
      </w:r>
      <w:r>
        <w:t>.</w:t>
      </w:r>
    </w:p>
    <w:p>
      <w:pPr>
        <w:pStyle w:val="Heading2"/>
      </w:pPr>
      <w:r>
        <w:rPr>
          <w:rFonts w:ascii="Consolas" w:hAnsi="Consolas"/>
          <w:color w:val="2D4652"/>
          <w:sz w:val="16"/>
        </w:rPr>
        <w:t>POST /api/auth/logout</w:t>
      </w:r>
    </w:p>
    <w:p>
      <w:r>
        <w:t xml:space="preserve">Público. Elimina la cookie de sesión y responde </w:t>
      </w:r>
      <w:r>
        <w:rPr>
          <w:rFonts w:ascii="Consolas" w:hAnsi="Consolas"/>
          <w:color w:val="2D4652"/>
          <w:sz w:val="16"/>
        </w:rPr>
        <w:t>204</w:t>
      </w:r>
      <w:r>
        <w:t xml:space="preserve">. La suite verifica </w:t>
      </w:r>
      <w:r>
        <w:rPr>
          <w:rFonts w:ascii="Consolas" w:hAnsi="Consolas"/>
          <w:color w:val="2D4652"/>
          <w:sz w:val="16"/>
        </w:rPr>
        <w:t>Set-Cookie</w:t>
      </w:r>
      <w:r>
        <w:t xml:space="preserve"> vacía y que </w:t>
      </w:r>
      <w:r>
        <w:rPr>
          <w:rFonts w:ascii="Consolas" w:hAnsi="Consolas"/>
          <w:color w:val="2D4652"/>
          <w:sz w:val="16"/>
        </w:rPr>
        <w:t>/api/auth/me</w:t>
      </w:r>
      <w:r>
        <w:t xml:space="preserve"> rechace esa cookie con HTTP 401.</w:t>
      </w:r>
    </w:p>
    <w:p>
      <w:pPr>
        <w:pStyle w:val="Heading2"/>
      </w:pPr>
      <w:r>
        <w:rPr>
          <w:rFonts w:ascii="Consolas" w:hAnsi="Consolas"/>
          <w:color w:val="2D4652"/>
          <w:sz w:val="16"/>
        </w:rPr>
        <w:t>GET /api/auth/me</w:t>
      </w:r>
    </w:p>
    <w:p>
      <w:r>
        <w:t xml:space="preserve">Requiere sesión Jefatura. Responde </w:t>
      </w:r>
      <w:r>
        <w:rPr>
          <w:rFonts w:ascii="Consolas" w:hAnsi="Consolas"/>
          <w:color w:val="2D4652"/>
          <w:sz w:val="16"/>
        </w:rPr>
        <w:t>{ id, nombre, email, rol }</w:t>
      </w:r>
      <w:r>
        <w:t>.</w:t>
      </w:r>
    </w:p>
    <w:p>
      <w:pPr>
        <w:pStyle w:val="Heading2"/>
      </w:pPr>
      <w:r>
        <w:rPr>
          <w:rFonts w:ascii="Consolas" w:hAnsi="Consolas"/>
          <w:color w:val="2D4652"/>
          <w:sz w:val="16"/>
        </w:rPr>
        <w:t>GET /api/incidencias</w:t>
      </w:r>
    </w:p>
    <w:p>
      <w:r>
        <w:t xml:space="preserve">Requiere sesión Jefatura. Filtros opcionales: </w:t>
      </w:r>
      <w:r>
        <w:rPr>
          <w:rFonts w:ascii="Consolas" w:hAnsi="Consolas"/>
          <w:color w:val="2D4652"/>
          <w:sz w:val="16"/>
        </w:rPr>
        <w:t>estado</w:t>
      </w:r>
      <w:r>
        <w:t xml:space="preserve">, </w:t>
      </w:r>
      <w:r>
        <w:rPr>
          <w:rFonts w:ascii="Consolas" w:hAnsi="Consolas"/>
          <w:color w:val="2D4652"/>
          <w:sz w:val="16"/>
        </w:rPr>
        <w:t>prioridad</w:t>
      </w:r>
      <w:r>
        <w:t xml:space="preserve">, </w:t>
      </w:r>
      <w:r>
        <w:rPr>
          <w:rFonts w:ascii="Consolas" w:hAnsi="Consolas"/>
          <w:color w:val="2D4652"/>
          <w:sz w:val="16"/>
        </w:rPr>
        <w:t>ubicacion</w:t>
      </w:r>
      <w:r>
        <w:t xml:space="preserve">, </w:t>
      </w:r>
      <w:r>
        <w:rPr>
          <w:rFonts w:ascii="Consolas" w:hAnsi="Consolas"/>
          <w:color w:val="2D4652"/>
          <w:sz w:val="16"/>
        </w:rPr>
        <w:t>tipo_falla</w:t>
      </w:r>
      <w:r>
        <w:t xml:space="preserve">, </w:t>
      </w:r>
      <w:r>
        <w:rPr>
          <w:rFonts w:ascii="Consolas" w:hAnsi="Consolas"/>
          <w:color w:val="2D4652"/>
          <w:sz w:val="16"/>
        </w:rPr>
        <w:t>q</w:t>
      </w:r>
      <w:r>
        <w:t xml:space="preserve"> (ID exacto), </w:t>
      </w:r>
      <w:r>
        <w:rPr>
          <w:rFonts w:ascii="Consolas" w:hAnsi="Consolas"/>
          <w:color w:val="2D4652"/>
          <w:sz w:val="16"/>
        </w:rPr>
        <w:t>desde</w:t>
      </w:r>
      <w:r>
        <w:t xml:space="preserve">, </w:t>
      </w:r>
      <w:r>
        <w:rPr>
          <w:rFonts w:ascii="Consolas" w:hAnsi="Consolas"/>
          <w:color w:val="2D4652"/>
          <w:sz w:val="16"/>
        </w:rPr>
        <w:t>hasta</w:t>
      </w:r>
      <w:r>
        <w:t xml:space="preserve">, </w:t>
      </w:r>
      <w:r>
        <w:rPr>
          <w:rFonts w:ascii="Consolas" w:hAnsi="Consolas"/>
          <w:color w:val="2D4652"/>
          <w:sz w:val="16"/>
        </w:rPr>
        <w:t>page</w:t>
      </w:r>
      <w:r>
        <w:t xml:space="preserve"> y </w:t>
      </w:r>
      <w:r>
        <w:rPr>
          <w:rFonts w:ascii="Consolas" w:hAnsi="Consolas"/>
          <w:color w:val="2D4652"/>
          <w:sz w:val="16"/>
        </w:rPr>
        <w:t>limit</w:t>
      </w:r>
      <w:r>
        <w:t xml:space="preserve">. Las fechas son </w:t>
      </w:r>
      <w:r>
        <w:rPr>
          <w:rFonts w:ascii="Consolas" w:hAnsi="Consolas"/>
          <w:color w:val="2D4652"/>
          <w:sz w:val="16"/>
        </w:rPr>
        <w:t>YYYY-MM-DD</w:t>
      </w:r>
      <w:r>
        <w:t xml:space="preserve"> en </w:t>
      </w:r>
      <w:r>
        <w:rPr>
          <w:rFonts w:ascii="Consolas" w:hAnsi="Consolas"/>
          <w:color w:val="2D4652"/>
          <w:sz w:val="16"/>
        </w:rPr>
        <w:t>REPORT_TZ</w:t>
      </w:r>
      <w:r>
        <w:t xml:space="preserve"> (por defecto </w:t>
      </w:r>
      <w:r>
        <w:rPr>
          <w:rFonts w:ascii="Consolas" w:hAnsi="Consolas"/>
          <w:color w:val="2D4652"/>
          <w:sz w:val="16"/>
        </w:rPr>
        <w:t>America/Santiago</w:t>
      </w:r>
      <w:r>
        <w:t xml:space="preserve">); </w:t>
      </w:r>
      <w:r>
        <w:rPr>
          <w:rFonts w:ascii="Consolas" w:hAnsi="Consolas"/>
          <w:color w:val="2D4652"/>
          <w:sz w:val="16"/>
        </w:rPr>
        <w:t>hasta</w:t>
      </w:r>
      <w:r>
        <w:t xml:space="preserve"> incluye el día completo. </w:t>
      </w:r>
      <w:r>
        <w:rPr>
          <w:rFonts w:ascii="Consolas" w:hAnsi="Consolas"/>
          <w:color w:val="2D4652"/>
          <w:sz w:val="16"/>
        </w:rPr>
        <w:t>page</w:t>
      </w:r>
      <w:r>
        <w:t xml:space="preserve"> por defecto 1; </w:t>
      </w:r>
      <w:r>
        <w:rPr>
          <w:rFonts w:ascii="Consolas" w:hAnsi="Consolas"/>
          <w:color w:val="2D4652"/>
          <w:sz w:val="16"/>
        </w:rPr>
        <w:t>limit</w:t>
      </w:r>
      <w:r>
        <w:t xml:space="preserve"> por defecto 20, máximo 100.</w:t>
      </w:r>
    </w:p>
    <w:p>
      <w:r>
        <w:t xml:space="preserve">Responde </w:t>
      </w:r>
      <w:r>
        <w:rPr>
          <w:rFonts w:ascii="Consolas" w:hAnsi="Consolas"/>
          <w:color w:val="2D4652"/>
          <w:sz w:val="16"/>
        </w:rPr>
        <w:t>{ data, page, limit, total }</w:t>
      </w:r>
      <w:r>
        <w:t>. La lista no incluye el RUT. Ordena por prioridad y fecha de creación ascendente.</w:t>
      </w:r>
    </w:p>
    <w:p>
      <w:pPr>
        <w:pStyle w:val="Heading2"/>
      </w:pPr>
      <w:r>
        <w:rPr>
          <w:rFonts w:ascii="Consolas" w:hAnsi="Consolas"/>
          <w:color w:val="2D4652"/>
          <w:sz w:val="16"/>
        </w:rPr>
        <w:t>GET /api/incidencias/:id</w:t>
      </w:r>
    </w:p>
    <w:p>
      <w:r>
        <w:t xml:space="preserve">Requiere sesión Jefatura. Devuelve todos los campos de la incidencia salvo </w:t>
      </w:r>
      <w:r>
        <w:rPr>
          <w:rFonts w:ascii="Consolas" w:hAnsi="Consolas"/>
          <w:color w:val="2D4652"/>
          <w:sz w:val="16"/>
        </w:rPr>
        <w:t>intentos_sync</w:t>
      </w:r>
      <w:r>
        <w:t xml:space="preserve"> y </w:t>
      </w:r>
      <w:r>
        <w:rPr>
          <w:rFonts w:ascii="Consolas" w:hAnsi="Consolas"/>
          <w:color w:val="2D4652"/>
          <w:sz w:val="16"/>
        </w:rPr>
        <w:t>proximo_reintento</w:t>
      </w:r>
      <w:r>
        <w:t xml:space="preserve">; incluye el RUT, </w:t>
      </w:r>
      <w:r>
        <w:rPr>
          <w:rFonts w:ascii="Consolas" w:hAnsi="Consolas"/>
          <w:color w:val="2D4652"/>
          <w:sz w:val="16"/>
        </w:rPr>
        <w:t>sync: { estado, id_externo_mallplaza, intentos }</w:t>
      </w:r>
      <w:r>
        <w:t xml:space="preserve">, </w:t>
      </w:r>
      <w:r>
        <w:rPr>
          <w:rFonts w:ascii="Consolas" w:hAnsi="Consolas"/>
          <w:color w:val="2D4652"/>
          <w:sz w:val="16"/>
        </w:rPr>
        <w:t>historial</w:t>
      </w:r>
      <w:r>
        <w:t xml:space="preserve"> con nombre de usuario o </w:t>
      </w:r>
      <w:r>
        <w:rPr>
          <w:rFonts w:ascii="Consolas" w:hAnsi="Consolas"/>
          <w:color w:val="2D4652"/>
          <w:sz w:val="16"/>
        </w:rPr>
        <w:t>null</w:t>
      </w:r>
      <w:r>
        <w:t xml:space="preserve">, y </w:t>
      </w:r>
      <w:r>
        <w:rPr>
          <w:rFonts w:ascii="Consolas" w:hAnsi="Consolas"/>
          <w:color w:val="2D4652"/>
          <w:sz w:val="16"/>
        </w:rPr>
        <w:t>evidencias</w:t>
      </w:r>
      <w:r>
        <w:t xml:space="preserve"> (vacío en este Sprint). Responde </w:t>
      </w:r>
      <w:r>
        <w:rPr>
          <w:rFonts w:ascii="Consolas" w:hAnsi="Consolas"/>
          <w:color w:val="2D4652"/>
          <w:sz w:val="16"/>
        </w:rPr>
        <w:t>404 NOT_FOUND</w:t>
      </w:r>
      <w:r>
        <w:t xml:space="preserve"> si no existe.</w:t>
      </w:r>
    </w:p>
    <w:p>
      <w:pPr>
        <w:pStyle w:val="Heading2"/>
      </w:pPr>
      <w:r>
        <w:rPr>
          <w:rFonts w:ascii="Consolas" w:hAnsi="Consolas"/>
          <w:color w:val="2D4652"/>
          <w:sz w:val="16"/>
        </w:rPr>
        <w:t>PATCH /api/incidencias/:id/estado</w:t>
      </w:r>
    </w:p>
    <w:p>
      <w:r>
        <w:t xml:space="preserve">Requiere sesión Jefatura. JSON </w:t>
      </w:r>
      <w:r>
        <w:rPr>
          <w:rFonts w:ascii="Consolas" w:hAnsi="Consolas"/>
          <w:color w:val="2D4652"/>
          <w:sz w:val="16"/>
        </w:rPr>
        <w:t>{ "estado": "EN_PROCESO" | "RESUELTA" }</w:t>
      </w:r>
      <w:r>
        <w:t xml:space="preserve">. Solo permite </w:t>
      </w:r>
      <w:r>
        <w:rPr>
          <w:rFonts w:ascii="Consolas" w:hAnsi="Consolas"/>
          <w:color w:val="2D4652"/>
          <w:sz w:val="16"/>
        </w:rPr>
        <w:t>PENDIENTE → EN_PROCESO → RESUELTA</w:t>
      </w:r>
      <w:r>
        <w:t xml:space="preserve">; transición inválida devuelve </w:t>
      </w:r>
      <w:r>
        <w:rPr>
          <w:rFonts w:ascii="Consolas" w:hAnsi="Consolas"/>
          <w:color w:val="2D4652"/>
          <w:sz w:val="16"/>
        </w:rPr>
        <w:t>409 INVALID_TRANSITION</w:t>
      </w:r>
      <w:r>
        <w:t xml:space="preserve">. Incidencia inexistente devuelve </w:t>
      </w:r>
      <w:r>
        <w:rPr>
          <w:rFonts w:ascii="Consolas" w:hAnsi="Consolas"/>
          <w:color w:val="2D4652"/>
          <w:sz w:val="16"/>
        </w:rPr>
        <w:t>404 NOT_FOUND</w:t>
      </w:r>
      <w:r>
        <w:t>.</w:t>
      </w:r>
    </w:p>
    <w:p>
      <w:pPr>
        <w:pStyle w:val="Heading2"/>
      </w:pPr>
      <w:r>
        <w:rPr>
          <w:rFonts w:ascii="Consolas" w:hAnsi="Consolas"/>
          <w:color w:val="2D4652"/>
          <w:sz w:val="16"/>
        </w:rPr>
        <w:t>GET /api/dashboard/kpis</w:t>
      </w:r>
    </w:p>
    <w:p>
      <w:r>
        <w:t xml:space="preserve">Requiere sesión Jefatura. Acepta filtros opcionales </w:t>
      </w:r>
      <w:r>
        <w:rPr>
          <w:rFonts w:ascii="Consolas" w:hAnsi="Consolas"/>
          <w:color w:val="2D4652"/>
          <w:sz w:val="16"/>
        </w:rPr>
        <w:t>desde</w:t>
      </w:r>
      <w:r>
        <w:t xml:space="preserve"> y </w:t>
      </w:r>
      <w:r>
        <w:rPr>
          <w:rFonts w:ascii="Consolas" w:hAnsi="Consolas"/>
          <w:color w:val="2D4652"/>
          <w:sz w:val="16"/>
        </w:rPr>
        <w:t>hasta</w:t>
      </w:r>
      <w:r>
        <w:t xml:space="preserve"> en formato </w:t>
      </w:r>
      <w:r>
        <w:rPr>
          <w:rFonts w:ascii="Consolas" w:hAnsi="Consolas"/>
          <w:color w:val="2D4652"/>
          <w:sz w:val="16"/>
        </w:rPr>
        <w:t>YYYY-MM-DD</w:t>
      </w:r>
      <w:r>
        <w:t xml:space="preserve">, inclusivos y evaluados en </w:t>
      </w:r>
      <w:r>
        <w:rPr>
          <w:rFonts w:ascii="Consolas" w:hAnsi="Consolas"/>
          <w:color w:val="2D4652"/>
          <w:sz w:val="16"/>
        </w:rPr>
        <w:t>REPORT_TZ</w:t>
      </w:r>
      <w:r>
        <w:t xml:space="preserve">. Devuelve conteos, MTTR, cumplimiento SLA y distribuciones. Cuando no hay cierres, MTTR y cumplimiento SLA son </w:t>
      </w:r>
      <w:r>
        <w:rPr>
          <w:rFonts w:ascii="Consolas" w:hAnsi="Consolas"/>
          <w:color w:val="2D4652"/>
          <w:sz w:val="16"/>
        </w:rPr>
        <w:t>null</w:t>
      </w:r>
      <w:r>
        <w:t>. El endpoint pasó 27 pruebas de backend y se cotejó contra datos sintéticos temporales; las cifras no son datos operacionales de Mallplaza.</w:t>
      </w:r>
    </w:p>
    <w:p>
      <w:pPr>
        <w:pStyle w:val="Heading2"/>
      </w:pPr>
      <w:r>
        <w:t>Capacidades de siguientes sprints</w:t>
      </w:r>
    </w:p>
    <w:p>
      <w:pPr>
        <w:pStyle w:val="ListBullet"/>
      </w:pPr>
      <w:r>
        <w:rPr>
          <w:b/>
        </w:rPr>
        <w:t>Fotos:</w:t>
      </w:r>
      <w:r>
        <w:t xml:space="preserve"> implementar </w:t>
      </w:r>
      <w:r>
        <w:rPr>
          <w:rFonts w:ascii="Consolas" w:hAnsi="Consolas"/>
          <w:color w:val="2D4652"/>
          <w:sz w:val="16"/>
        </w:rPr>
        <w:t>multipart/form-data</w:t>
      </w:r>
      <w:r>
        <w:t xml:space="preserve"> con 0–3 imágenes, 2 MB cada una, JPEG/PNG/WebP y almacenamiento privado S3. Aunque el esquema ya contiene metadatos, el endpoint todavía no guarda archivos.</w:t>
      </w:r>
    </w:p>
    <w:p>
      <w:pPr>
        <w:pStyle w:val="ListBullet"/>
      </w:pPr>
      <w:r>
        <w:rPr>
          <w:b/>
        </w:rPr>
        <w:t>Casa Central:</w:t>
      </w:r>
      <w:r>
        <w:t xml:space="preserve"> el alta deja </w:t>
      </w:r>
      <w:r>
        <w:rPr>
          <w:rFonts w:ascii="Consolas" w:hAnsi="Consolas"/>
          <w:color w:val="2D4652"/>
          <w:sz w:val="16"/>
        </w:rPr>
        <w:t>estado_sync = PENDIENTE_SINC</w:t>
      </w:r>
      <w:r>
        <w:t>. La interfaz mock no se invoca como integración productiva; en la etapa de integración se conectará el worker y se configurará el conector con la especificación institucional correspondiente.</w:t>
      </w:r>
    </w:p>
    <w:p>
      <w:pPr>
        <w:pStyle w:val="ListBullet"/>
      </w:pPr>
      <w:r>
        <w:rPr>
          <w:b/>
        </w:rPr>
        <w:t>Dashboard:</w:t>
      </w:r>
      <w:r>
        <w:t xml:space="preserve"> el recorrido visual local de cola y KPI ya se verificó con el caso #2; las pruebas KPI cubren denominadores sin cierres y rangos. Gráficos adicionales dependen de necesidades validadas con Jefatura.</w:t>
      </w:r>
    </w:p>
    <w:p>
      <w:pPr>
        <w:pStyle w:val="ListBullet"/>
      </w:pPr>
      <w:r>
        <w:rPr>
          <w:b/>
        </w:rPr>
        <w:t>PWA:</w:t>
      </w:r>
      <w:r>
        <w:t xml:space="preserve"> el recorrido funcional local de formulario y gestión se verificó en navegador; la generación del QR final, fotos y aceptación con usuarios siguen pendientes.</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976"/>
        <w:sz w:val="16"/>
      </w:rPr>
      <w:t xml:space="preserve">Prototipo local | 9 de octubre de 2026 | 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976"/>
        <w:sz w:val="16"/>
      </w:rPr>
      <w:t>Mallplaza Copiapo | Informe academico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921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diseño, desarrollo y planificación - Mallplaza Copiapó</dc:title>
  <dc:subject>Prototipo local de gestión y trazabilidad de incidencias</dc:subject>
  <dc:creator/>
  <cp:keywords>Mallplaza, incidencias, informe de proyecto</cp:keywords>
  <dc:description>generated by python-docx</dc:description>
  <cp:lastModifiedBy/>
  <cp:revision>1</cp:revision>
  <dcterms:created xsi:type="dcterms:W3CDTF">2013-12-23T23:15:00Z</dcterms:created>
  <dcterms:modified xsi:type="dcterms:W3CDTF">2013-12-23T23:15:00Z</dcterms:modified>
  <cp:category/>
</cp:coreProperties>
</file>