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7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5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 Case UC-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Confirm user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Related Requirements: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REQ3，REQ6, REQ7 stated in Table 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Initiating Actor: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Any of: student, teacher, society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Actor’s Goal: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administrator enters the background to confirm whether the information entered by the user is incorrect.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Participating Actors: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Preconditions: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•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administrator logs in the correct username and password.</w:t>
            </w:r>
          </w:p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•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administrator verifies that the user's valid information is incorrect.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Post-conditions: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User-published information is subject to legal permission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46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administrator enters the background service interface through the account number and password.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The administrators can view all user information on the background service interface.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5850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After the administrator reviews the information, the platform will feed back the results to the user.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829300" cy="4372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6"/>
        <w:gridCol w:w="5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 Case UC-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ascii="Times New Roman" w:hAnsi="Times New Roman" w:eastAsia="宋体" w:cs="Times New Roman"/>
                <w:sz w:val="24"/>
                <w:szCs w:val="24"/>
              </w:rPr>
              <w:t>：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Related Requirements: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REQ6，REQ7, REQ8 stated in Table 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Initiating Actor: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Any platform service 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Actor’s Goal: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service provider arrives at the required location on time to service the user and complete the payment on the platform.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Participating Actors: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Preconditions: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•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 xml:space="preserve"> complete payment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  <w:p>
            <w:pPr>
              <w:spacing w:line="48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•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Users and service providers do their own preparations in the same time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Post-conditions: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Users and service providers should cooperate with each other within the scope permitted by law.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The platform will automatically post user service information to the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service provider arrives at the user's request location in time for service.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←</w:t>
            </w:r>
          </w:p>
        </w:tc>
        <w:tc>
          <w:tcPr>
            <w:tcW w:w="56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After the service is completed, the user can evaluate the server on the platform.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11190" cy="410908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7A3CA6"/>
    <w:rsid w:val="19B74931"/>
    <w:rsid w:val="217F6BB2"/>
    <w:rsid w:val="285224B2"/>
    <w:rsid w:val="5C36293A"/>
    <w:rsid w:val="6C5A49EA"/>
    <w:rsid w:val="6E2C0674"/>
    <w:rsid w:val="7086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吕新举</dc:creator>
  <cp:lastModifiedBy>你表哥</cp:lastModifiedBy>
  <dcterms:modified xsi:type="dcterms:W3CDTF">2019-04-02T05:18:26Z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