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BF804">
      <w:pPr>
        <w:spacing w:before="184" w:line="220" w:lineRule="auto"/>
        <w:ind w:left="378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等线" w:hAnsi="等线" w:eastAsia="等线" w:cs="等线"/>
          <w:b/>
          <w:bCs/>
          <w:spacing w:val="1"/>
          <w:sz w:val="43"/>
          <w:szCs w:val="43"/>
        </w:rPr>
        <w:t>1</w:t>
      </w:r>
      <w:r>
        <w:rPr>
          <w:rFonts w:ascii="等线" w:hAnsi="等线" w:eastAsia="等线" w:cs="等线"/>
          <w:b/>
          <w:bCs/>
          <w:spacing w:val="77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"/>
          <w:sz w:val="43"/>
          <w:szCs w:val="43"/>
        </w:rPr>
        <w:t>基本信息</w:t>
      </w:r>
    </w:p>
    <w:p w14:paraId="1090A3D7">
      <w:pPr>
        <w:spacing w:before="99"/>
      </w:pPr>
    </w:p>
    <w:tbl>
      <w:tblPr>
        <w:tblStyle w:val="5"/>
        <w:tblW w:w="9740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9"/>
        <w:gridCol w:w="6751"/>
      </w:tblGrid>
      <w:tr w14:paraId="0A66B1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0" w:hRule="atLeast"/>
        </w:trPr>
        <w:tc>
          <w:tcPr>
            <w:tcW w:w="2989" w:type="dxa"/>
            <w:vAlign w:val="top"/>
          </w:tcPr>
          <w:p w14:paraId="5DE1552E">
            <w:pPr>
              <w:pStyle w:val="6"/>
              <w:spacing w:before="214" w:line="221" w:lineRule="auto"/>
              <w:ind w:left="122"/>
            </w:pPr>
            <w:r>
              <w:rPr>
                <w:spacing w:val="-2"/>
              </w:rPr>
              <w:t>工单对应的项目名称</w:t>
            </w:r>
          </w:p>
        </w:tc>
        <w:tc>
          <w:tcPr>
            <w:tcW w:w="6751" w:type="dxa"/>
            <w:vAlign w:val="top"/>
          </w:tcPr>
          <w:p w14:paraId="6984A090">
            <w:pPr>
              <w:pStyle w:val="6"/>
              <w:spacing w:before="214" w:line="220" w:lineRule="auto"/>
              <w:ind w:left="137"/>
            </w:pPr>
            <w:r>
              <w:rPr>
                <w:spacing w:val="-7"/>
              </w:rPr>
              <w:t>网约车系统</w:t>
            </w:r>
          </w:p>
        </w:tc>
      </w:tr>
      <w:tr w14:paraId="0190E5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0A55CBB4">
            <w:pPr>
              <w:pStyle w:val="6"/>
              <w:spacing w:before="173" w:line="220" w:lineRule="auto"/>
              <w:ind w:left="122"/>
            </w:pPr>
            <w:r>
              <w:rPr>
                <w:spacing w:val="-4"/>
              </w:rPr>
              <w:t>工单编号</w:t>
            </w:r>
          </w:p>
        </w:tc>
        <w:tc>
          <w:tcPr>
            <w:tcW w:w="6751" w:type="dxa"/>
            <w:vAlign w:val="top"/>
          </w:tcPr>
          <w:p w14:paraId="31D3C4E7">
            <w:pPr>
              <w:pStyle w:val="6"/>
              <w:spacing w:before="173" w:line="220" w:lineRule="auto"/>
              <w:ind w:left="115"/>
            </w:pPr>
            <w:r>
              <w:rPr>
                <w:spacing w:val="-1"/>
              </w:rPr>
              <w:t>全栈开发-网约车-财务管理</w:t>
            </w:r>
          </w:p>
        </w:tc>
      </w:tr>
      <w:tr w14:paraId="61146A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989" w:type="dxa"/>
            <w:vAlign w:val="top"/>
          </w:tcPr>
          <w:p w14:paraId="220FDB0A">
            <w:pPr>
              <w:pStyle w:val="6"/>
              <w:spacing w:before="174" w:line="221" w:lineRule="auto"/>
              <w:ind w:left="118"/>
            </w:pPr>
            <w:r>
              <w:rPr>
                <w:spacing w:val="-3"/>
              </w:rPr>
              <w:t>创建时间</w:t>
            </w:r>
          </w:p>
        </w:tc>
        <w:tc>
          <w:tcPr>
            <w:tcW w:w="6751" w:type="dxa"/>
            <w:vAlign w:val="top"/>
          </w:tcPr>
          <w:p w14:paraId="1ED815F6">
            <w:pPr>
              <w:pStyle w:val="6"/>
              <w:spacing w:before="174"/>
              <w:ind w:left="118"/>
            </w:pPr>
            <w:r>
              <w:rPr>
                <w:spacing w:val="-2"/>
              </w:rPr>
              <w:t>2025-08-26</w:t>
            </w:r>
          </w:p>
        </w:tc>
      </w:tr>
      <w:tr w14:paraId="5A507F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2989" w:type="dxa"/>
            <w:vAlign w:val="top"/>
          </w:tcPr>
          <w:p w14:paraId="15FA227C">
            <w:pPr>
              <w:pStyle w:val="6"/>
              <w:spacing w:before="175" w:line="221" w:lineRule="auto"/>
              <w:ind w:left="118"/>
            </w:pPr>
            <w:r>
              <w:rPr>
                <w:spacing w:val="-4"/>
              </w:rPr>
              <w:t>创建人</w:t>
            </w:r>
          </w:p>
        </w:tc>
        <w:tc>
          <w:tcPr>
            <w:tcW w:w="6751" w:type="dxa"/>
            <w:vAlign w:val="top"/>
          </w:tcPr>
          <w:p w14:paraId="3DDC5404">
            <w:pPr>
              <w:pStyle w:val="6"/>
              <w:spacing w:before="175" w:line="219" w:lineRule="auto"/>
              <w:ind w:left="118"/>
            </w:pPr>
            <w:r>
              <w:rPr>
                <w:spacing w:val="-5"/>
              </w:rPr>
              <w:t>邹世军</w:t>
            </w:r>
          </w:p>
        </w:tc>
      </w:tr>
    </w:tbl>
    <w:p w14:paraId="605568CE">
      <w:pPr>
        <w:pStyle w:val="2"/>
        <w:spacing w:line="322" w:lineRule="auto"/>
      </w:pPr>
    </w:p>
    <w:p w14:paraId="5EAD04D7">
      <w:pPr>
        <w:pStyle w:val="2"/>
        <w:spacing w:line="322" w:lineRule="auto"/>
      </w:pPr>
    </w:p>
    <w:p w14:paraId="3C963642">
      <w:pPr>
        <w:spacing w:before="184" w:line="234" w:lineRule="auto"/>
        <w:ind w:left="37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2</w:t>
      </w:r>
      <w:r>
        <w:rPr>
          <w:rFonts w:ascii="微软雅黑" w:hAnsi="微软雅黑" w:eastAsia="微软雅黑" w:cs="微软雅黑"/>
          <w:b/>
          <w:bCs/>
          <w:spacing w:val="39"/>
          <w:sz w:val="43"/>
          <w:szCs w:val="43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43"/>
          <w:szCs w:val="43"/>
        </w:rPr>
        <w:t>任务描述</w:t>
      </w:r>
    </w:p>
    <w:p w14:paraId="76F58CCC">
      <w:pPr>
        <w:spacing w:before="125"/>
      </w:pPr>
    </w:p>
    <w:tbl>
      <w:tblPr>
        <w:tblStyle w:val="5"/>
        <w:tblW w:w="10181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9491"/>
      </w:tblGrid>
      <w:tr w14:paraId="14B1CF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215" w:type="dxa"/>
          <w:trHeight w:val="6288" w:hRule="atLeast"/>
        </w:trPr>
        <w:tc>
          <w:tcPr>
            <w:tcW w:w="475" w:type="dxa"/>
            <w:vMerge w:val="restart"/>
            <w:tcBorders>
              <w:bottom w:val="nil"/>
            </w:tcBorders>
            <w:textDirection w:val="tbRlV"/>
            <w:vAlign w:val="top"/>
          </w:tcPr>
          <w:p w14:paraId="4DDF817B">
            <w:pPr>
              <w:pStyle w:val="6"/>
              <w:spacing w:before="81" w:line="209" w:lineRule="auto"/>
              <w:ind w:left="2653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描</w:t>
            </w:r>
            <w:r>
              <w:rPr>
                <w:spacing w:val="31"/>
              </w:rPr>
              <w:t xml:space="preserve">  </w:t>
            </w:r>
            <w:r>
              <w:t>述</w:t>
            </w:r>
          </w:p>
        </w:tc>
        <w:tc>
          <w:tcPr>
            <w:tcW w:w="9491" w:type="dxa"/>
            <w:tcBorders>
              <w:bottom w:val="nil"/>
            </w:tcBorders>
            <w:vAlign w:val="top"/>
          </w:tcPr>
          <w:p w14:paraId="62738C24">
            <w:pPr>
              <w:pStyle w:val="6"/>
              <w:spacing w:before="176" w:line="220" w:lineRule="auto"/>
              <w:ind w:left="538"/>
            </w:pPr>
            <w:r>
              <w:rPr>
                <w:spacing w:val="-3"/>
              </w:rPr>
              <w:t>功能说明：</w:t>
            </w:r>
          </w:p>
          <w:p w14:paraId="56F84747">
            <w:pPr>
              <w:spacing w:line="476" w:lineRule="auto"/>
              <w:rPr>
                <w:rFonts w:ascii="Arial"/>
                <w:sz w:val="21"/>
              </w:rPr>
            </w:pPr>
          </w:p>
          <w:p w14:paraId="2A72F250">
            <w:pPr>
              <w:pStyle w:val="6"/>
              <w:spacing w:before="91" w:line="413" w:lineRule="auto"/>
              <w:ind w:left="119" w:right="106" w:firstLine="424"/>
              <w:jc w:val="both"/>
            </w:pPr>
            <w:r>
              <w:rPr>
                <w:spacing w:val="-4"/>
              </w:rPr>
              <w:t>收支对账表：网约车平台的收支对账表是确保财务透明度、准确记录收入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与支出的重要工具。它帮助平台管理者监控资金流动，确保每一笔交易都被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正确记录，并能及时发现任何潜在的财务问题</w:t>
            </w:r>
          </w:p>
          <w:p w14:paraId="6FB45D6C">
            <w:pPr>
              <w:pStyle w:val="6"/>
              <w:spacing w:before="273" w:line="413" w:lineRule="auto"/>
              <w:ind w:left="116" w:right="106" w:firstLine="423"/>
            </w:pPr>
            <w:r>
              <w:rPr>
                <w:spacing w:val="-4"/>
              </w:rPr>
              <w:t>交易详情：对于每一条收支记录，应包含交易日期、相关订单号（如果适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用）、金额、支付方式等详细信息</w:t>
            </w:r>
          </w:p>
          <w:p w14:paraId="180069DD">
            <w:pPr>
              <w:pStyle w:val="6"/>
              <w:spacing w:before="274" w:line="220" w:lineRule="auto"/>
              <w:ind w:left="538"/>
            </w:pPr>
            <w:r>
              <w:rPr>
                <w:spacing w:val="-1"/>
              </w:rPr>
              <w:t>灵活查询：允许用户根据需要自定义查询特定日期范围内的收支明细</w:t>
            </w:r>
          </w:p>
          <w:p w14:paraId="107F9010">
            <w:pPr>
              <w:spacing w:line="477" w:lineRule="auto"/>
              <w:rPr>
                <w:rFonts w:ascii="Arial"/>
                <w:sz w:val="21"/>
              </w:rPr>
            </w:pPr>
          </w:p>
          <w:p w14:paraId="3E085EDB">
            <w:pPr>
              <w:pStyle w:val="6"/>
              <w:spacing w:before="91" w:line="220" w:lineRule="auto"/>
              <w:ind w:left="535"/>
            </w:pPr>
            <w:r>
              <w:rPr>
                <w:spacing w:val="-4"/>
              </w:rPr>
              <w:t>支付方式：区分通过不同支付方式（如信用卡、电子钱包等）获得的收入</w:t>
            </w:r>
          </w:p>
        </w:tc>
      </w:tr>
      <w:tr w14:paraId="2A8E8C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215" w:type="dxa"/>
          <w:trHeight w:val="1168" w:hRule="atLeast"/>
        </w:trPr>
        <w:tc>
          <w:tcPr>
            <w:tcW w:w="475" w:type="dxa"/>
            <w:vMerge w:val="continue"/>
            <w:tcBorders>
              <w:top w:val="nil"/>
            </w:tcBorders>
            <w:textDirection w:val="tbRlV"/>
            <w:vAlign w:val="top"/>
          </w:tcPr>
          <w:p w14:paraId="37C4E23E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</w:tcBorders>
            <w:vAlign w:val="top"/>
          </w:tcPr>
          <w:p w14:paraId="1CF6707A">
            <w:pPr>
              <w:pStyle w:val="6"/>
              <w:spacing w:before="279" w:line="221" w:lineRule="auto"/>
              <w:ind w:left="545"/>
            </w:pPr>
            <w:r>
              <w:rPr>
                <w:spacing w:val="-2"/>
              </w:rPr>
              <w:t>对账规则需求</w:t>
            </w:r>
          </w:p>
        </w:tc>
      </w:tr>
      <w:tr w14:paraId="16958B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215" w:type="dxa"/>
          <w:trHeight w:val="4306" w:hRule="atLeast"/>
        </w:trPr>
        <w:tc>
          <w:tcPr>
            <w:tcW w:w="475" w:type="dxa"/>
            <w:vMerge w:val="restart"/>
            <w:tcBorders>
              <w:bottom w:val="nil"/>
            </w:tcBorders>
            <w:vAlign w:val="top"/>
          </w:tcPr>
          <w:p w14:paraId="44FD23A7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bottom w:val="nil"/>
            </w:tcBorders>
            <w:vAlign w:val="top"/>
          </w:tcPr>
          <w:p w14:paraId="4AAF549F">
            <w:pPr>
              <w:pStyle w:val="6"/>
              <w:spacing w:before="177" w:line="220" w:lineRule="auto"/>
              <w:ind w:left="980"/>
            </w:pPr>
            <w:r>
              <w:rPr>
                <w:spacing w:val="-3"/>
              </w:rPr>
              <w:t>数据准确性</w:t>
            </w:r>
          </w:p>
          <w:p w14:paraId="1F473A2A">
            <w:pPr>
              <w:spacing w:line="473" w:lineRule="auto"/>
              <w:rPr>
                <w:rFonts w:ascii="Arial"/>
                <w:sz w:val="21"/>
              </w:rPr>
            </w:pPr>
          </w:p>
          <w:p w14:paraId="7478B3E2">
            <w:pPr>
              <w:pStyle w:val="6"/>
              <w:spacing w:before="91" w:line="316" w:lineRule="auto"/>
              <w:ind w:left="861" w:right="106" w:hanging="388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实时同步：所有交易信息（如</w:t>
            </w:r>
            <w:r>
              <w:rPr>
                <w:spacing w:val="-3"/>
              </w:rPr>
              <w:t>订单金额、支付方式、时间戳等）需实时</w:t>
            </w:r>
            <w:r>
              <w:t xml:space="preserve"> </w:t>
            </w:r>
            <w:r>
              <w:rPr>
                <w:spacing w:val="-2"/>
              </w:rPr>
              <w:t>同步到中央服务器，以保证数据的一致性和准确性。</w:t>
            </w:r>
          </w:p>
          <w:p w14:paraId="767CA2E5">
            <w:pPr>
              <w:pStyle w:val="6"/>
              <w:spacing w:before="289" w:line="316" w:lineRule="auto"/>
              <w:ind w:left="849" w:right="106" w:hanging="376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精确记录：每一笔交易都应被</w:t>
            </w:r>
            <w:r>
              <w:rPr>
                <w:spacing w:val="-3"/>
              </w:rPr>
              <w:t>详细记录，包括但不限于订单编号、司机</w:t>
            </w:r>
            <w:r>
              <w:t xml:space="preserve"> </w:t>
            </w:r>
            <w:r>
              <w:rPr>
                <w:spacing w:val="-3"/>
              </w:rPr>
              <w:t>ID、乘客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ID、行程起点终点、费用明细等</w:t>
            </w:r>
          </w:p>
          <w:p w14:paraId="416A1311">
            <w:pPr>
              <w:spacing w:line="477" w:lineRule="auto"/>
              <w:rPr>
                <w:rFonts w:ascii="Arial"/>
                <w:sz w:val="21"/>
              </w:rPr>
            </w:pPr>
          </w:p>
          <w:p w14:paraId="425FBC63">
            <w:pPr>
              <w:pStyle w:val="6"/>
              <w:spacing w:before="91" w:line="220" w:lineRule="auto"/>
              <w:ind w:left="592"/>
            </w:pPr>
            <w:r>
              <w:rPr>
                <w:spacing w:val="-5"/>
              </w:rPr>
              <w:t>自动账单生成：系统应能自动生成每日/每周/每月的账</w:t>
            </w:r>
            <w:r>
              <w:rPr>
                <w:spacing w:val="-6"/>
              </w:rPr>
              <w:t>单，列出所有的收</w:t>
            </w:r>
          </w:p>
        </w:tc>
      </w:tr>
      <w:tr w14:paraId="6D99E2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215" w:type="dxa"/>
          <w:trHeight w:val="5837" w:hRule="atLeast"/>
        </w:trPr>
        <w:tc>
          <w:tcPr>
            <w:tcW w:w="475" w:type="dxa"/>
            <w:vMerge w:val="continue"/>
            <w:tcBorders>
              <w:top w:val="nil"/>
            </w:tcBorders>
            <w:vAlign w:val="top"/>
          </w:tcPr>
          <w:p w14:paraId="0874BB02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</w:tcBorders>
            <w:vAlign w:val="top"/>
          </w:tcPr>
          <w:p w14:paraId="1E8F7FF8">
            <w:pPr>
              <w:pStyle w:val="6"/>
              <w:spacing w:before="173" w:line="221" w:lineRule="auto"/>
              <w:ind w:left="545"/>
            </w:pPr>
            <w:r>
              <w:rPr>
                <w:spacing w:val="-2"/>
              </w:rPr>
              <w:t>入和支出项目</w:t>
            </w:r>
          </w:p>
          <w:p w14:paraId="718E0AA4">
            <w:pPr>
              <w:spacing w:line="477" w:lineRule="auto"/>
              <w:rPr>
                <w:rFonts w:ascii="Arial"/>
                <w:sz w:val="21"/>
              </w:rPr>
            </w:pPr>
          </w:p>
          <w:p w14:paraId="1035F7FD">
            <w:pPr>
              <w:pStyle w:val="6"/>
              <w:spacing w:before="91" w:line="413" w:lineRule="auto"/>
              <w:ind w:left="552" w:right="106" w:hanging="2"/>
            </w:pPr>
            <w:r>
              <w:rPr>
                <w:spacing w:val="-4"/>
              </w:rPr>
              <w:t>账单核对功能：提供工具让司机和乘客可以方便地核对自己的</w:t>
            </w:r>
            <w:r>
              <w:rPr>
                <w:spacing w:val="-5"/>
              </w:rPr>
              <w:t>账单，对比</w:t>
            </w:r>
            <w:r>
              <w:t xml:space="preserve"> </w:t>
            </w:r>
            <w:r>
              <w:rPr>
                <w:spacing w:val="-2"/>
              </w:rPr>
              <w:t>实际行驶情况和收费情况是否一致</w:t>
            </w:r>
          </w:p>
          <w:p w14:paraId="312A3B1E">
            <w:pPr>
              <w:pStyle w:val="6"/>
              <w:spacing w:before="272" w:line="220" w:lineRule="auto"/>
              <w:ind w:left="473"/>
            </w:pPr>
            <w:r>
              <w:rPr>
                <w:rFonts w:ascii="Arial" w:hAnsi="Arial" w:eastAsia="Arial" w:cs="Arial"/>
                <w:spacing w:val="2"/>
                <w:sz w:val="19"/>
                <w:szCs w:val="19"/>
              </w:rPr>
              <w:t>.</w:t>
            </w:r>
            <w:r>
              <w:rPr>
                <w:rFonts w:ascii="Arial" w:hAnsi="Arial" w:eastAsia="Arial" w:cs="Arial"/>
                <w:spacing w:val="4"/>
                <w:sz w:val="19"/>
                <w:szCs w:val="19"/>
              </w:rPr>
              <w:t xml:space="preserve">     </w:t>
            </w:r>
            <w:r>
              <w:rPr>
                <w:spacing w:val="2"/>
              </w:rPr>
              <w:t>异常处理</w:t>
            </w:r>
          </w:p>
          <w:p w14:paraId="1505C4DA">
            <w:pPr>
              <w:pStyle w:val="6"/>
              <w:spacing w:before="291" w:line="315" w:lineRule="auto"/>
              <w:ind w:left="840" w:right="30" w:hanging="367"/>
            </w:pPr>
            <w:r>
              <w:rPr>
                <w:rFonts w:ascii="Arial" w:hAnsi="Arial" w:eastAsia="Arial" w:cs="Arial"/>
                <w:spacing w:val="-10"/>
                <w:sz w:val="19"/>
                <w:szCs w:val="19"/>
              </w:rPr>
              <w:t xml:space="preserve">.     </w:t>
            </w:r>
            <w:r>
              <w:rPr>
                <w:spacing w:val="-10"/>
              </w:rPr>
              <w:t>错误检测与修正：建立机制自动检测异常交易（如重复扣款、金</w:t>
            </w:r>
            <w:r>
              <w:rPr>
                <w:spacing w:val="-11"/>
              </w:rPr>
              <w:t>额不符</w:t>
            </w:r>
            <w:r>
              <w:rPr>
                <w:spacing w:val="-64"/>
                <w:w w:val="86"/>
              </w:rPr>
              <w:t>），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并提供快速纠正措施。</w:t>
            </w:r>
          </w:p>
          <w:p w14:paraId="02AD6884">
            <w:pPr>
              <w:pStyle w:val="6"/>
              <w:spacing w:before="290" w:line="316" w:lineRule="auto"/>
              <w:ind w:left="833" w:right="106" w:firstLine="420"/>
            </w:pPr>
            <w:r>
              <w:rPr>
                <w:rFonts w:ascii="Arial" w:hAnsi="Arial" w:eastAsia="Arial" w:cs="Arial"/>
                <w:spacing w:val="-3"/>
                <w:sz w:val="19"/>
                <w:szCs w:val="19"/>
              </w:rPr>
              <w:t xml:space="preserve">. </w:t>
            </w:r>
            <w:r>
              <w:rPr>
                <w:spacing w:val="-3"/>
              </w:rPr>
              <w:t>争议解决流程：设立清晰的争议解决流程，当出</w:t>
            </w:r>
            <w:r>
              <w:rPr>
                <w:spacing w:val="-4"/>
              </w:rPr>
              <w:t>现账目不平时，能</w:t>
            </w:r>
            <w:r>
              <w:t xml:space="preserve"> </w:t>
            </w:r>
            <w:r>
              <w:rPr>
                <w:spacing w:val="-1"/>
              </w:rPr>
              <w:t>够迅速响应并解决问题</w:t>
            </w:r>
          </w:p>
        </w:tc>
      </w:tr>
      <w:tr w14:paraId="7D4881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215" w:type="dxa"/>
          <w:trHeight w:val="6623" w:hRule="atLeast"/>
        </w:trPr>
        <w:tc>
          <w:tcPr>
            <w:tcW w:w="475" w:type="dxa"/>
            <w:vMerge w:val="restart"/>
            <w:tcBorders>
              <w:bottom w:val="nil"/>
            </w:tcBorders>
            <w:vAlign w:val="top"/>
          </w:tcPr>
          <w:p w14:paraId="1B0C38C6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bottom w:val="nil"/>
            </w:tcBorders>
            <w:vAlign w:val="top"/>
          </w:tcPr>
          <w:p w14:paraId="3FD76E86">
            <w:pPr>
              <w:spacing w:before="158" w:line="6400" w:lineRule="exact"/>
              <w:ind w:firstLine="523"/>
            </w:pPr>
            <w:r>
              <w:drawing>
                <wp:inline distT="0" distB="0" distL="114300" distR="114300">
                  <wp:extent cx="5499100" cy="2990850"/>
                  <wp:effectExtent l="0" t="0" r="0" b="635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1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rightMargin">
                        <wp:posOffset>-5696585</wp:posOffset>
                      </wp:positionH>
                      <wp:positionV relativeFrom="topMargin">
                        <wp:posOffset>3842385</wp:posOffset>
                      </wp:positionV>
                      <wp:extent cx="730885" cy="25019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0885" cy="250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C4FA7A">
                                  <w:pPr>
                                    <w:pStyle w:val="6"/>
                                    <w:spacing w:before="19" w:line="220" w:lineRule="auto"/>
                                    <w:ind w:left="20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HYPERLINK "https://www.axureshop.com/ys/1030287"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563C1"/>
                                      <w:spacing w:val="-3"/>
                                      <w:u w:val="single" w:color="auto"/>
                                    </w:rPr>
                                    <w:t>产品原型</w:t>
                                  </w:r>
                                  <w:r>
                                    <w:rPr>
                                      <w:color w:val="0563C1"/>
                                      <w:spacing w:val="-3"/>
                                      <w:u w:val="single" w:color="auto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5.9pt;margin-top:302.8pt;height:19.7pt;width:57.55pt;mso-position-horizontal-relative:page;mso-position-vertical-relative:page;z-index:251659264;mso-width-relative:page;mso-height-relative:page;" filled="f" stroked="f" coordsize="21600,21600" o:gfxdata="UEsDBAoAAAAAAIdO4kAAAAAAAAAAAAAAAAAEAAAAZHJzL1BLAwQUAAAACACHTuJAnKL8DNwAAAAN&#10;AQAADwAAAGRycy9kb3ducmV2LnhtbE2PzU7DMBCE70i8g7VI3FI7VZumIU6FEJyQEGk4cHRiN7Ea&#10;r0Ps/vD2LCe47e6MZr8pd1c3srOZg/UoIV0IYAY7ry32Ej6alyQHFqJCrUaPRsK3CbCrbm9KVWh/&#10;wdqc97FnFIKhUBKGGKeC89ANxqmw8JNB0g5+dirSOvdcz+pC4W7kSyEy7pRF+jCoyTwNpjvuT07C&#10;4yfWz/brrX2vD7Vtmq3A1+wo5f1dKh6ARXONf2b4xSd0qIip9SfUgY0Skny7SckrIRNrGsiSbPIl&#10;9WvptFqtgVcl/9+i+gFQSwMEFAAAAAgAh07iQD7R5DK7AQAAcQMAAA4AAABkcnMvZTJvRG9jLnht&#10;bK1TS27bMBDdF8gdCO5jyi7SuoLlAIWRIEDRFkh6AJoiLQL8YUhb8gXaG3TVTfc9l8/RIS07bbLJ&#10;IhtqNDN6894banE9WEN2EqL2rqHTSUWJdMK32m0a+u3h5nJOSUzctdx4Jxu6l5FeLy/eLPpQy5nv&#10;vGklEARxse5DQ7uUQs1YFJ20PE58kA6LyoPlCV9hw1rgPaJbw2ZV9Y71HtoAXsgYMbs6FumICC8B&#10;9EppIVdebK106YgK0vCEkmKnQ6TLwlYpKdIXpaJMxDQUlaZy4hCM1/lkywWvN8BDp8VIgb+EwhNN&#10;lmuHQ89QK5442YJ+BmW1AB+9ShPhLTsKKY6gimn1xJv7jgdZtKDVMZxNj68HKz7vvgLRLd4EShy3&#10;uPDDzx+HX38Ov7+TabanD7HGrvuAfWn46IfcOuYjJrPqQYHNT9RDsI7m7s/myiERgcn3b6v5/IoS&#10;gaXZVTX9UMxnjx8HiOlWekty0FDA3RVL+e5TTDgQW08teZbzN9qYsj/j/ktgY86wzPzIMEdpWA8j&#10;7bVv96jG3Dl0Mt+KUwCnYH0KtgH0pkM6RXOBxE0UMuOtyav+970MfvxTl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KL8DNwAAAANAQAADwAAAAAAAAABACAAAAAiAAAAZHJzL2Rvd25yZXYueG1s&#10;UEsBAhQAFAAAAAgAh07iQD7R5DK7AQAAcQMAAA4AAAAAAAAAAQAgAAAAKwEAAGRycy9lMm9Eb2Mu&#10;eG1sUEsFBgAAAAAGAAYAWQEAAFg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32C4FA7A">
                            <w:pPr>
                              <w:pStyle w:val="6"/>
                              <w:spacing w:before="19" w:line="220" w:lineRule="auto"/>
                              <w:ind w:left="20"/>
                            </w:pPr>
                            <w:r>
                              <w:fldChar w:fldCharType="begin"/>
                            </w:r>
                            <w:r>
                              <w:instrText xml:space="preserve"> HYPERLINK "https://www.axureshop.com/ys/1030287"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563C1"/>
                                <w:spacing w:val="-3"/>
                                <w:u w:val="single" w:color="auto"/>
                              </w:rPr>
                              <w:t>产品原型</w:t>
                            </w:r>
                            <w:r>
                              <w:rPr>
                                <w:color w:val="0563C1"/>
                                <w:spacing w:val="-3"/>
                                <w:u w:val="single" w:color="auto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654B0D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215" w:type="dxa"/>
          <w:trHeight w:val="3648" w:hRule="atLeast"/>
        </w:trPr>
        <w:tc>
          <w:tcPr>
            <w:tcW w:w="475" w:type="dxa"/>
            <w:vMerge w:val="continue"/>
            <w:tcBorders>
              <w:top w:val="nil"/>
            </w:tcBorders>
            <w:vAlign w:val="top"/>
          </w:tcPr>
          <w:p w14:paraId="24949A1F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tcBorders>
              <w:top w:val="nil"/>
            </w:tcBorders>
            <w:vAlign w:val="top"/>
          </w:tcPr>
          <w:p w14:paraId="1DC40E9F">
            <w:pPr>
              <w:pStyle w:val="6"/>
              <w:spacing w:before="72" w:line="220" w:lineRule="auto"/>
              <w:ind w:left="679"/>
            </w:pPr>
            <w:r>
              <w:rPr>
                <w:spacing w:val="-3"/>
              </w:rPr>
              <w:t>线路结算表</w:t>
            </w:r>
          </w:p>
          <w:p w14:paraId="69524B7A">
            <w:pPr>
              <w:spacing w:before="165" w:line="3032" w:lineRule="exact"/>
              <w:ind w:firstLine="664"/>
            </w:pPr>
            <w:r>
              <w:drawing>
                <wp:inline distT="0" distB="0" distL="114300" distR="114300">
                  <wp:extent cx="5818505" cy="1985645"/>
                  <wp:effectExtent l="0" t="0" r="10795" b="825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8505" cy="1985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83C0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215" w:type="dxa"/>
          <w:trHeight w:val="11767" w:hRule="atLeast"/>
        </w:trPr>
        <w:tc>
          <w:tcPr>
            <w:tcW w:w="475" w:type="dxa"/>
            <w:vAlign w:val="top"/>
          </w:tcPr>
          <w:p w14:paraId="1D279C99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vAlign w:val="top"/>
          </w:tcPr>
          <w:p w14:paraId="6570873E">
            <w:pPr>
              <w:spacing w:before="76" w:line="4538" w:lineRule="exact"/>
              <w:ind w:firstLine="664"/>
            </w:pPr>
            <w:r>
              <w:drawing>
                <wp:inline distT="0" distB="0" distL="114300" distR="114300">
                  <wp:extent cx="5342255" cy="2487295"/>
                  <wp:effectExtent l="0" t="0" r="4445" b="190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255" cy="248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6C776">
            <w:pPr>
              <w:spacing w:before="179" w:line="6673" w:lineRule="exact"/>
              <w:ind w:firstLine="523"/>
            </w:pPr>
            <w:r>
              <w:drawing>
                <wp:inline distT="0" distB="0" distL="114300" distR="114300">
                  <wp:extent cx="5363210" cy="2734310"/>
                  <wp:effectExtent l="0" t="0" r="8890" b="889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273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27C05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12A4AEBA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06AC3DC8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3D4C6C33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0A7770D6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7F744552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45626E3C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79DA54BF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0632BD92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7BC08DAA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78589EA0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2A2EF8CC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4CC483CC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1961"/>
        <w:gridCol w:w="4333"/>
        <w:gridCol w:w="3197"/>
      </w:tblGrid>
      <w:tr w14:paraId="47B4E7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7" w:hRule="atLeast"/>
        </w:trPr>
        <w:tc>
          <w:tcPr>
            <w:tcW w:w="475" w:type="dxa"/>
            <w:tcBorders>
              <w:bottom w:val="nil"/>
            </w:tcBorders>
            <w:vAlign w:val="top"/>
          </w:tcPr>
          <w:p w14:paraId="0AEC4C57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gridSpan w:val="3"/>
            <w:tcBorders>
              <w:bottom w:val="nil"/>
            </w:tcBorders>
            <w:vAlign w:val="top"/>
          </w:tcPr>
          <w:p w14:paraId="4FCF3F80">
            <w:pPr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5641340" cy="1841500"/>
                  <wp:effectExtent l="0" t="0" r="1016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340" cy="184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86A9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9" w:hRule="atLeast"/>
        </w:trPr>
        <w:tc>
          <w:tcPr>
            <w:tcW w:w="475" w:type="dxa"/>
            <w:tcBorders>
              <w:top w:val="nil"/>
            </w:tcBorders>
            <w:vAlign w:val="top"/>
          </w:tcPr>
          <w:p w14:paraId="243EC19F">
            <w:pPr>
              <w:rPr>
                <w:rFonts w:ascii="Arial"/>
                <w:sz w:val="21"/>
              </w:rPr>
            </w:pPr>
          </w:p>
        </w:tc>
        <w:tc>
          <w:tcPr>
            <w:tcW w:w="9491" w:type="dxa"/>
            <w:gridSpan w:val="3"/>
            <w:tcBorders>
              <w:top w:val="nil"/>
            </w:tcBorders>
            <w:vAlign w:val="top"/>
          </w:tcPr>
          <w:p w14:paraId="50E70554">
            <w:pPr>
              <w:pStyle w:val="6"/>
              <w:spacing w:line="179" w:lineRule="auto"/>
              <w:ind w:left="534"/>
            </w:pPr>
            <w:r>
              <w:fldChar w:fldCharType="begin"/>
            </w:r>
            <w:r>
              <w:instrText xml:space="preserve"> HYPERLINK "https://www.axureshop.com/ys/1030287" </w:instrText>
            </w:r>
            <w:r>
              <w:fldChar w:fldCharType="separate"/>
            </w:r>
            <w:r>
              <w:rPr>
                <w:color w:val="0563C1"/>
                <w:spacing w:val="-3"/>
                <w:u w:val="single" w:color="auto"/>
              </w:rPr>
              <w:t>产品原型</w:t>
            </w:r>
            <w:r>
              <w:rPr>
                <w:color w:val="0563C1"/>
                <w:spacing w:val="-3"/>
                <w:u w:val="single" w:color="auto"/>
              </w:rPr>
              <w:fldChar w:fldCharType="end"/>
            </w:r>
          </w:p>
          <w:p w14:paraId="6A3AFD0F">
            <w:pPr>
              <w:spacing w:line="293" w:lineRule="auto"/>
              <w:rPr>
                <w:rFonts w:ascii="Arial"/>
                <w:sz w:val="21"/>
              </w:rPr>
            </w:pPr>
          </w:p>
          <w:p w14:paraId="42BBF714">
            <w:pPr>
              <w:spacing w:line="293" w:lineRule="auto"/>
              <w:rPr>
                <w:rFonts w:ascii="Arial"/>
                <w:sz w:val="21"/>
              </w:rPr>
            </w:pPr>
          </w:p>
          <w:p w14:paraId="2DE63D81">
            <w:pPr>
              <w:spacing w:line="294" w:lineRule="auto"/>
              <w:rPr>
                <w:rFonts w:ascii="Arial"/>
                <w:sz w:val="21"/>
              </w:rPr>
            </w:pPr>
          </w:p>
          <w:p w14:paraId="0DEE7E8C">
            <w:pPr>
              <w:spacing w:line="1763" w:lineRule="exact"/>
              <w:ind w:firstLine="7332"/>
            </w:pPr>
          </w:p>
        </w:tc>
      </w:tr>
      <w:tr w14:paraId="1230AD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4" w:hRule="atLeast"/>
        </w:trPr>
        <w:tc>
          <w:tcPr>
            <w:tcW w:w="475" w:type="dxa"/>
            <w:textDirection w:val="tbRlV"/>
            <w:vAlign w:val="top"/>
          </w:tcPr>
          <w:p w14:paraId="0B992D3A">
            <w:pPr>
              <w:pStyle w:val="6"/>
              <w:spacing w:before="81" w:line="209" w:lineRule="auto"/>
              <w:ind w:left="175"/>
            </w:pPr>
            <w:r>
              <w:t>任</w:t>
            </w:r>
            <w:r>
              <w:rPr>
                <w:spacing w:val="32"/>
              </w:rPr>
              <w:t xml:space="preserve">  </w:t>
            </w:r>
            <w:r>
              <w:t>务</w:t>
            </w:r>
            <w:r>
              <w:rPr>
                <w:spacing w:val="32"/>
              </w:rPr>
              <w:t xml:space="preserve">  </w:t>
            </w:r>
            <w:r>
              <w:t>优</w:t>
            </w:r>
            <w:r>
              <w:rPr>
                <w:spacing w:val="32"/>
              </w:rPr>
              <w:t xml:space="preserve">  </w:t>
            </w:r>
            <w:r>
              <w:t>先</w:t>
            </w:r>
            <w:r>
              <w:rPr>
                <w:spacing w:val="31"/>
              </w:rPr>
              <w:t xml:space="preserve">  </w:t>
            </w:r>
            <w:r>
              <w:t>级</w:t>
            </w:r>
          </w:p>
        </w:tc>
        <w:tc>
          <w:tcPr>
            <w:tcW w:w="1961" w:type="dxa"/>
            <w:tcBorders>
              <w:right w:val="nil"/>
            </w:tcBorders>
            <w:vAlign w:val="top"/>
          </w:tcPr>
          <w:p w14:paraId="0284733D">
            <w:pPr>
              <w:spacing w:line="261" w:lineRule="auto"/>
              <w:rPr>
                <w:rFonts w:ascii="Arial"/>
                <w:sz w:val="21"/>
              </w:rPr>
            </w:pPr>
          </w:p>
          <w:p w14:paraId="19C5EE4E">
            <w:pPr>
              <w:spacing w:line="261" w:lineRule="auto"/>
              <w:rPr>
                <w:rFonts w:ascii="Arial"/>
                <w:sz w:val="21"/>
              </w:rPr>
            </w:pPr>
          </w:p>
          <w:p w14:paraId="0D119C5F">
            <w:pPr>
              <w:spacing w:line="262" w:lineRule="auto"/>
              <w:rPr>
                <w:rFonts w:ascii="Arial"/>
                <w:sz w:val="21"/>
              </w:rPr>
            </w:pPr>
          </w:p>
          <w:p w14:paraId="1229C949">
            <w:pPr>
              <w:spacing w:line="262" w:lineRule="auto"/>
              <w:rPr>
                <w:rFonts w:ascii="Arial"/>
                <w:sz w:val="21"/>
              </w:rPr>
            </w:pPr>
          </w:p>
          <w:p w14:paraId="113D2171">
            <w:pPr>
              <w:spacing w:line="262" w:lineRule="auto"/>
              <w:rPr>
                <w:rFonts w:ascii="Arial"/>
                <w:sz w:val="21"/>
              </w:rPr>
            </w:pPr>
          </w:p>
          <w:p w14:paraId="6EE61678">
            <w:pPr>
              <w:pStyle w:val="6"/>
              <w:spacing w:before="98" w:line="220" w:lineRule="auto"/>
              <w:ind w:left="143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中</w:t>
            </w:r>
          </w:p>
        </w:tc>
        <w:tc>
          <w:tcPr>
            <w:tcW w:w="4333" w:type="dxa"/>
            <w:tcBorders>
              <w:left w:val="nil"/>
              <w:right w:val="nil"/>
            </w:tcBorders>
            <w:vAlign w:val="top"/>
          </w:tcPr>
          <w:p w14:paraId="721D6E1D">
            <w:pPr>
              <w:spacing w:line="252" w:lineRule="auto"/>
              <w:rPr>
                <w:rFonts w:ascii="Arial"/>
                <w:sz w:val="21"/>
              </w:rPr>
            </w:pPr>
          </w:p>
          <w:p w14:paraId="6284CE7E">
            <w:pPr>
              <w:spacing w:line="1763" w:lineRule="exact"/>
              <w:ind w:firstLine="1554"/>
            </w:pPr>
          </w:p>
        </w:tc>
        <w:tc>
          <w:tcPr>
            <w:tcW w:w="3197" w:type="dxa"/>
            <w:tcBorders>
              <w:left w:val="nil"/>
            </w:tcBorders>
            <w:vAlign w:val="top"/>
          </w:tcPr>
          <w:p w14:paraId="2836E319">
            <w:pPr>
              <w:spacing w:line="252" w:lineRule="auto"/>
              <w:rPr>
                <w:rFonts w:ascii="Arial"/>
                <w:sz w:val="21"/>
              </w:rPr>
            </w:pPr>
          </w:p>
          <w:p w14:paraId="7C46BB1F">
            <w:pPr>
              <w:spacing w:line="1763" w:lineRule="exact"/>
              <w:ind w:firstLine="1041"/>
            </w:pPr>
          </w:p>
        </w:tc>
      </w:tr>
      <w:tr w14:paraId="1D76E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0" w:hRule="atLeast"/>
        </w:trPr>
        <w:tc>
          <w:tcPr>
            <w:tcW w:w="475" w:type="dxa"/>
            <w:textDirection w:val="tbRlV"/>
            <w:vAlign w:val="top"/>
          </w:tcPr>
          <w:p w14:paraId="39A506C9">
            <w:pPr>
              <w:pStyle w:val="6"/>
              <w:spacing w:before="81" w:line="207" w:lineRule="auto"/>
              <w:ind w:left="175"/>
            </w:pPr>
            <w:r>
              <w:t>工</w:t>
            </w:r>
            <w:r>
              <w:rPr>
                <w:spacing w:val="32"/>
              </w:rPr>
              <w:t xml:space="preserve">  </w:t>
            </w:r>
            <w:r>
              <w:t>时</w:t>
            </w:r>
            <w:r>
              <w:rPr>
                <w:spacing w:val="32"/>
              </w:rPr>
              <w:t xml:space="preserve">  </w:t>
            </w:r>
            <w:r>
              <w:t>预</w:t>
            </w:r>
            <w:r>
              <w:rPr>
                <w:spacing w:val="31"/>
              </w:rPr>
              <w:t xml:space="preserve">  </w:t>
            </w:r>
            <w:r>
              <w:t>估</w:t>
            </w:r>
          </w:p>
        </w:tc>
        <w:tc>
          <w:tcPr>
            <w:tcW w:w="1961" w:type="dxa"/>
            <w:tcBorders>
              <w:right w:val="nil"/>
            </w:tcBorders>
            <w:vAlign w:val="top"/>
          </w:tcPr>
          <w:p w14:paraId="30F8B91C">
            <w:pPr>
              <w:pStyle w:val="6"/>
              <w:spacing w:before="175" w:line="223" w:lineRule="auto"/>
              <w:ind w:left="117"/>
            </w:pPr>
            <w:r>
              <w:rPr>
                <w:spacing w:val="-9"/>
              </w:rPr>
              <w:t>2</w:t>
            </w:r>
            <w:r>
              <w:rPr>
                <w:spacing w:val="-56"/>
              </w:rPr>
              <w:t xml:space="preserve"> </w:t>
            </w:r>
            <w:r>
              <w:rPr>
                <w:spacing w:val="-9"/>
              </w:rPr>
              <w:t>人日</w:t>
            </w:r>
          </w:p>
        </w:tc>
        <w:tc>
          <w:tcPr>
            <w:tcW w:w="4333" w:type="dxa"/>
            <w:tcBorders>
              <w:left w:val="nil"/>
              <w:right w:val="nil"/>
            </w:tcBorders>
            <w:vAlign w:val="top"/>
          </w:tcPr>
          <w:p w14:paraId="1D55C041">
            <w:pPr>
              <w:spacing w:before="44" w:line="1764" w:lineRule="exact"/>
              <w:ind w:firstLine="1554"/>
            </w:pPr>
          </w:p>
        </w:tc>
        <w:tc>
          <w:tcPr>
            <w:tcW w:w="3197" w:type="dxa"/>
            <w:tcBorders>
              <w:left w:val="nil"/>
            </w:tcBorders>
            <w:vAlign w:val="top"/>
          </w:tcPr>
          <w:p w14:paraId="2168B5A2">
            <w:pPr>
              <w:spacing w:before="44" w:line="1764" w:lineRule="exact"/>
              <w:ind w:firstLine="1041"/>
            </w:pPr>
          </w:p>
        </w:tc>
      </w:tr>
      <w:tr w14:paraId="76FBFE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475" w:type="dxa"/>
            <w:vAlign w:val="top"/>
          </w:tcPr>
          <w:p w14:paraId="1884A87A">
            <w:pPr>
              <w:pStyle w:val="6"/>
              <w:spacing w:before="176" w:line="220" w:lineRule="auto"/>
              <w:ind w:left="118"/>
            </w:pPr>
            <w:r>
              <w:t>产</w:t>
            </w:r>
          </w:p>
        </w:tc>
        <w:tc>
          <w:tcPr>
            <w:tcW w:w="9491" w:type="dxa"/>
            <w:gridSpan w:val="3"/>
            <w:vAlign w:val="top"/>
          </w:tcPr>
          <w:p w14:paraId="4BA3A0DA">
            <w:pPr>
              <w:pStyle w:val="6"/>
              <w:spacing w:before="176" w:line="219" w:lineRule="auto"/>
              <w:ind w:left="110"/>
            </w:pPr>
            <w:r>
              <w:rPr>
                <w:spacing w:val="-3"/>
              </w:rPr>
              <w:t>ER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图，状态转换图，接口报文的设计说明书</w:t>
            </w:r>
          </w:p>
        </w:tc>
      </w:tr>
      <w:tr w14:paraId="48CA9A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475" w:type="dxa"/>
            <w:textDirection w:val="tbRlV"/>
            <w:vAlign w:val="top"/>
          </w:tcPr>
          <w:p w14:paraId="4679EF42">
            <w:pPr>
              <w:pStyle w:val="6"/>
              <w:spacing w:before="80" w:line="210" w:lineRule="auto"/>
              <w:ind w:left="177"/>
            </w:pPr>
            <w:r>
              <w:t>出</w:t>
            </w:r>
            <w:r>
              <w:rPr>
                <w:spacing w:val="31"/>
              </w:rPr>
              <w:t xml:space="preserve">  </w:t>
            </w:r>
            <w:r>
              <w:t>物</w:t>
            </w:r>
          </w:p>
        </w:tc>
        <w:tc>
          <w:tcPr>
            <w:tcW w:w="9491" w:type="dxa"/>
            <w:gridSpan w:val="3"/>
            <w:vAlign w:val="top"/>
          </w:tcPr>
          <w:p w14:paraId="4175FCCC">
            <w:pPr>
              <w:pStyle w:val="6"/>
              <w:spacing w:before="177" w:line="219" w:lineRule="auto"/>
              <w:ind w:left="115"/>
            </w:pPr>
            <w:r>
              <w:rPr>
                <w:spacing w:val="-2"/>
              </w:rPr>
              <w:t>《设计说明书》</w:t>
            </w:r>
          </w:p>
          <w:p w14:paraId="7F8EF1AD">
            <w:pPr>
              <w:pStyle w:val="6"/>
              <w:spacing w:before="290" w:line="219" w:lineRule="auto"/>
              <w:ind w:left="113"/>
            </w:pPr>
            <w:r>
              <w:rPr>
                <w:spacing w:val="2"/>
              </w:rPr>
              <w:t>接口要有</w:t>
            </w:r>
            <w:r>
              <w:t>Jmeter</w:t>
            </w:r>
            <w:r>
              <w:rPr>
                <w:spacing w:val="2"/>
              </w:rPr>
              <w:t xml:space="preserve"> 压力测试，并能进行压力测试报告解读</w:t>
            </w:r>
          </w:p>
        </w:tc>
      </w:tr>
    </w:tbl>
    <w:p w14:paraId="705F1580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4F5BE537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p w14:paraId="239DCAA7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tbl>
      <w:tblPr>
        <w:tblStyle w:val="5"/>
        <w:tblW w:w="9966" w:type="dxa"/>
        <w:tblInd w:w="23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9491"/>
      </w:tblGrid>
      <w:tr w14:paraId="1AAB06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475" w:type="dxa"/>
            <w:textDirection w:val="tbRlV"/>
            <w:vAlign w:val="top"/>
          </w:tcPr>
          <w:p w14:paraId="6027E60F">
            <w:pPr>
              <w:pStyle w:val="6"/>
              <w:spacing w:before="80" w:line="210" w:lineRule="auto"/>
              <w:ind w:left="177"/>
            </w:pPr>
            <w:r>
              <w:t>出</w:t>
            </w:r>
            <w:r>
              <w:rPr>
                <w:spacing w:val="31"/>
              </w:rPr>
              <w:t xml:space="preserve">  </w:t>
            </w:r>
            <w:r>
              <w:t>物</w:t>
            </w:r>
          </w:p>
        </w:tc>
        <w:tc>
          <w:tcPr>
            <w:tcW w:w="9491" w:type="dxa"/>
            <w:vAlign w:val="top"/>
          </w:tcPr>
          <w:p w14:paraId="1DE083B4">
            <w:pPr>
              <w:pStyle w:val="6"/>
              <w:spacing w:before="177" w:line="219" w:lineRule="auto"/>
              <w:ind w:left="115"/>
            </w:pPr>
            <w:r>
              <w:rPr>
                <w:spacing w:val="-2"/>
              </w:rPr>
              <w:t>《设计说明书》</w:t>
            </w:r>
          </w:p>
          <w:p w14:paraId="6D4BCCC9">
            <w:pPr>
              <w:pStyle w:val="6"/>
              <w:spacing w:before="290" w:line="219" w:lineRule="auto"/>
              <w:ind w:left="113"/>
            </w:pPr>
            <w:r>
              <w:rPr>
                <w:spacing w:val="2"/>
              </w:rPr>
              <w:t>接口要有</w:t>
            </w:r>
            <w:r>
              <w:t>Jmeter</w:t>
            </w:r>
            <w:r>
              <w:rPr>
                <w:spacing w:val="2"/>
              </w:rPr>
              <w:t xml:space="preserve"> 压力测试，并能进行压力测试报告解读</w:t>
            </w:r>
          </w:p>
        </w:tc>
      </w:tr>
      <w:tr w14:paraId="20A7DF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9" w:hRule="atLeast"/>
        </w:trPr>
        <w:tc>
          <w:tcPr>
            <w:tcW w:w="475" w:type="dxa"/>
            <w:textDirection w:val="tbRlV"/>
            <w:vAlign w:val="top"/>
          </w:tcPr>
          <w:p w14:paraId="0493A450">
            <w:pPr>
              <w:pStyle w:val="6"/>
              <w:spacing w:before="81" w:line="209" w:lineRule="auto"/>
              <w:ind w:left="4648"/>
            </w:pPr>
            <w:r>
              <w:t>验</w:t>
            </w:r>
            <w:r>
              <w:rPr>
                <w:spacing w:val="32"/>
              </w:rPr>
              <w:t xml:space="preserve">  </w:t>
            </w:r>
            <w:r>
              <w:t>收</w:t>
            </w:r>
            <w:r>
              <w:rPr>
                <w:spacing w:val="32"/>
              </w:rPr>
              <w:t xml:space="preserve">  </w:t>
            </w:r>
            <w:r>
              <w:t>标</w:t>
            </w:r>
            <w:r>
              <w:rPr>
                <w:spacing w:val="31"/>
              </w:rPr>
              <w:t xml:space="preserve">  </w:t>
            </w:r>
            <w:r>
              <w:t>准</w:t>
            </w:r>
          </w:p>
        </w:tc>
        <w:tc>
          <w:tcPr>
            <w:tcW w:w="9491" w:type="dxa"/>
            <w:vAlign w:val="top"/>
          </w:tcPr>
          <w:p w14:paraId="2A6E24C9">
            <w:pPr>
              <w:pStyle w:val="6"/>
              <w:spacing w:before="172" w:line="220" w:lineRule="auto"/>
              <w:ind w:left="116"/>
            </w:pPr>
            <w:bookmarkStart w:id="0" w:name="_GoBack"/>
            <w:bookmarkEnd w:id="0"/>
            <w:r>
              <w:rPr>
                <w:spacing w:val="-2"/>
              </w:rPr>
              <w:t>按原型界面验证</w:t>
            </w:r>
          </w:p>
          <w:p w14:paraId="0C2E9D52">
            <w:pPr>
              <w:pStyle w:val="6"/>
              <w:spacing w:before="289" w:line="316" w:lineRule="auto"/>
              <w:ind w:left="833" w:right="106" w:hanging="360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确认所有预期的功能都已实现</w:t>
            </w:r>
            <w:r>
              <w:rPr>
                <w:spacing w:val="-3"/>
              </w:rPr>
              <w:t>，包括但不限于收入记录、支出管理、支</w:t>
            </w:r>
            <w:r>
              <w:t xml:space="preserve"> </w:t>
            </w:r>
            <w:r>
              <w:rPr>
                <w:spacing w:val="-1"/>
              </w:rPr>
              <w:t>付处理（支持多种支付方式）、退款处理、财务报表生成等。</w:t>
            </w:r>
          </w:p>
          <w:p w14:paraId="52BCCD9A">
            <w:pPr>
              <w:pStyle w:val="6"/>
              <w:spacing w:before="289" w:line="316" w:lineRule="auto"/>
              <w:ind w:left="835" w:right="106" w:hanging="362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验证各种计算逻辑是否正确，</w:t>
            </w:r>
            <w:r>
              <w:rPr>
                <w:spacing w:val="-3"/>
              </w:rPr>
              <w:t>例如行程费用计算、折扣和优惠券的应用</w:t>
            </w:r>
            <w:r>
              <w:t xml:space="preserve"> 等</w:t>
            </w:r>
          </w:p>
          <w:p w14:paraId="3B330071">
            <w:pPr>
              <w:spacing w:line="316" w:lineRule="auto"/>
              <w:rPr>
                <w:rFonts w:ascii="Arial"/>
                <w:sz w:val="21"/>
              </w:rPr>
            </w:pPr>
          </w:p>
          <w:p w14:paraId="50ED483E">
            <w:pPr>
              <w:pStyle w:val="6"/>
              <w:spacing w:before="91" w:line="316" w:lineRule="auto"/>
              <w:ind w:left="832" w:right="106" w:hanging="359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检查系统是否能准确地记录每</w:t>
            </w:r>
            <w:r>
              <w:rPr>
                <w:spacing w:val="-3"/>
              </w:rPr>
              <w:t>一笔交易，并保证数据库中的数据与实际</w:t>
            </w:r>
            <w:r>
              <w:t xml:space="preserve"> </w:t>
            </w:r>
            <w:r>
              <w:rPr>
                <w:spacing w:val="-2"/>
              </w:rPr>
              <w:t>业务操作相一致。</w:t>
            </w:r>
          </w:p>
          <w:p w14:paraId="67368D99">
            <w:pPr>
              <w:spacing w:line="317" w:lineRule="auto"/>
              <w:rPr>
                <w:rFonts w:ascii="Arial"/>
                <w:sz w:val="21"/>
              </w:rPr>
            </w:pPr>
          </w:p>
          <w:p w14:paraId="6444D9CE">
            <w:pPr>
              <w:pStyle w:val="6"/>
              <w:spacing w:before="91" w:line="220" w:lineRule="auto"/>
              <w:ind w:left="473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确保在并发场景下数据的一致性，避免出现数据不一致或丢失</w:t>
            </w:r>
            <w:r>
              <w:t>的情况</w:t>
            </w:r>
          </w:p>
          <w:p w14:paraId="162CCD5D">
            <w:pPr>
              <w:spacing w:line="316" w:lineRule="auto"/>
              <w:rPr>
                <w:rFonts w:ascii="Arial"/>
                <w:sz w:val="21"/>
              </w:rPr>
            </w:pPr>
          </w:p>
          <w:p w14:paraId="2EE53C94">
            <w:pPr>
              <w:pStyle w:val="6"/>
              <w:spacing w:before="91" w:line="316" w:lineRule="auto"/>
              <w:ind w:left="834" w:right="106" w:hanging="361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测试系统在高负载下的表现，</w:t>
            </w:r>
            <w:r>
              <w:rPr>
                <w:spacing w:val="-3"/>
              </w:rPr>
              <w:t>确保即使在大量用户同时进行支付或查询</w:t>
            </w:r>
            <w:r>
              <w:t xml:space="preserve"> </w:t>
            </w:r>
            <w:r>
              <w:rPr>
                <w:spacing w:val="-1"/>
              </w:rPr>
              <w:t>财务信息时也能稳定运行。</w:t>
            </w:r>
          </w:p>
          <w:p w14:paraId="765FF7EC">
            <w:pPr>
              <w:spacing w:line="316" w:lineRule="auto"/>
              <w:rPr>
                <w:rFonts w:ascii="Arial"/>
                <w:sz w:val="21"/>
              </w:rPr>
            </w:pPr>
          </w:p>
          <w:p w14:paraId="4B5CF5EA">
            <w:pPr>
              <w:pStyle w:val="6"/>
              <w:spacing w:before="92" w:line="316" w:lineRule="auto"/>
              <w:ind w:left="846" w:right="106" w:hanging="373"/>
            </w:pPr>
            <w:r>
              <w:rPr>
                <w:rFonts w:ascii="Arial" w:hAnsi="Arial" w:eastAsia="Arial" w:cs="Arial"/>
                <w:spacing w:val="-2"/>
                <w:sz w:val="19"/>
                <w:szCs w:val="19"/>
              </w:rPr>
              <w:t xml:space="preserve">.     </w:t>
            </w:r>
            <w:r>
              <w:rPr>
                <w:spacing w:val="-2"/>
              </w:rPr>
              <w:t>评估系统架构是否支持未来的</w:t>
            </w:r>
            <w:r>
              <w:rPr>
                <w:spacing w:val="-3"/>
              </w:rPr>
              <w:t>扩展需求，如增加新的支付方式、适应更</w:t>
            </w:r>
            <w:r>
              <w:t xml:space="preserve"> </w:t>
            </w:r>
            <w:r>
              <w:rPr>
                <w:spacing w:val="-4"/>
              </w:rPr>
              <w:t>多的市场规则等</w:t>
            </w:r>
          </w:p>
          <w:p w14:paraId="70E114AD">
            <w:pPr>
              <w:spacing w:line="317" w:lineRule="auto"/>
              <w:rPr>
                <w:rFonts w:ascii="Arial"/>
                <w:sz w:val="21"/>
              </w:rPr>
            </w:pPr>
          </w:p>
          <w:p w14:paraId="2301BF71">
            <w:pPr>
              <w:pStyle w:val="6"/>
              <w:spacing w:before="92" w:line="316" w:lineRule="auto"/>
              <w:ind w:left="834" w:right="262" w:hanging="361"/>
            </w:pPr>
            <w:r>
              <w:rPr>
                <w:rFonts w:ascii="Arial" w:hAnsi="Arial" w:eastAsia="Arial" w:cs="Arial"/>
                <w:spacing w:val="1"/>
                <w:sz w:val="19"/>
                <w:szCs w:val="19"/>
              </w:rPr>
              <w:t xml:space="preserve">.     </w:t>
            </w:r>
            <w:r>
              <w:rPr>
                <w:spacing w:val="1"/>
              </w:rPr>
              <w:t>检查系统对于异常情况的处理能力，确保有合适的错误提示</w:t>
            </w:r>
            <w:r>
              <w:t xml:space="preserve">和恢复机 </w:t>
            </w:r>
            <w:r>
              <w:rPr>
                <w:spacing w:val="-6"/>
              </w:rPr>
              <w:t>制。</w:t>
            </w:r>
          </w:p>
          <w:p w14:paraId="4F21216B">
            <w:pPr>
              <w:spacing w:line="316" w:lineRule="auto"/>
              <w:rPr>
                <w:rFonts w:ascii="Arial"/>
                <w:sz w:val="21"/>
              </w:rPr>
            </w:pPr>
          </w:p>
          <w:p w14:paraId="7399780A">
            <w:pPr>
              <w:pStyle w:val="6"/>
              <w:spacing w:before="91" w:line="220" w:lineRule="auto"/>
              <w:ind w:left="473"/>
            </w:pPr>
            <w:r>
              <w:rPr>
                <w:rFonts w:ascii="Arial" w:hAnsi="Arial" w:eastAsia="Arial" w:cs="Arial"/>
                <w:spacing w:val="-1"/>
                <w:sz w:val="19"/>
                <w:szCs w:val="19"/>
              </w:rPr>
              <w:t xml:space="preserve">.      </w:t>
            </w:r>
            <w:r>
              <w:rPr>
                <w:spacing w:val="-1"/>
              </w:rPr>
              <w:t>日志记录需详细，以便于后续审计和问题排查</w:t>
            </w:r>
          </w:p>
        </w:tc>
      </w:tr>
      <w:tr w14:paraId="022216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475" w:type="dxa"/>
            <w:vAlign w:val="top"/>
          </w:tcPr>
          <w:p w14:paraId="0F7EBC02">
            <w:pPr>
              <w:pStyle w:val="6"/>
              <w:spacing w:before="176" w:line="221" w:lineRule="auto"/>
              <w:ind w:left="122"/>
            </w:pPr>
            <w:r>
              <w:t>备</w:t>
            </w:r>
          </w:p>
        </w:tc>
        <w:tc>
          <w:tcPr>
            <w:tcW w:w="9491" w:type="dxa"/>
            <w:vAlign w:val="top"/>
          </w:tcPr>
          <w:p w14:paraId="1D96FC07">
            <w:pPr>
              <w:pStyle w:val="6"/>
              <w:spacing w:before="176" w:line="220" w:lineRule="auto"/>
              <w:ind w:left="113"/>
            </w:pPr>
            <w:r>
              <w:rPr>
                <w:spacing w:val="-1"/>
              </w:rPr>
              <w:t>代码注释中需要写明工单编号；</w:t>
            </w:r>
          </w:p>
        </w:tc>
      </w:tr>
    </w:tbl>
    <w:p w14:paraId="65A5D711">
      <w:pPr>
        <w:spacing w:before="61" w:line="280" w:lineRule="exact"/>
        <w:rPr>
          <w:rFonts w:ascii="等线" w:hAnsi="等线" w:eastAsia="等线" w:cs="等线"/>
          <w:sz w:val="18"/>
          <w:szCs w:val="18"/>
        </w:rPr>
      </w:pPr>
    </w:p>
    <w:sectPr>
      <w:headerReference r:id="rId5" w:type="default"/>
      <w:footerReference r:id="rId6" w:type="default"/>
      <w:pgSz w:w="11906" w:h="16839"/>
      <w:pgMar w:top="400" w:right="571" w:bottom="400" w:left="7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5FBA6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404A2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A9769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1037</Words>
  <Characters>1062</Characters>
  <TotalTime>0</TotalTime>
  <ScaleCrop>false</ScaleCrop>
  <LinksUpToDate>false</LinksUpToDate>
  <CharactersWithSpaces>1965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2025-09-09T17:06:00Z</dcterms:created>
  <dc:creator>郭洵</dc:creator>
  <cp:lastModifiedBy>5ky13v6k</cp:lastModifiedBy>
  <dcterms:modified xsi:type="dcterms:W3CDTF">2025-09-10T01:34:44Z</dcterms:modified>
  <dc:subject>任务指导书</dc:subject>
  <dc:title>计划管理模块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2025-09-10T09:27:39Z</vt:filetime>
  </property>
  <property fmtid="{D5CDD505-2E9C-101B-9397-08002B2CF9AE}" pid="4" name="KSOTemplateDocerSaveRecord">
    <vt:lpwstr>eyJoZGlkIjoiODE2NjY3MTJjYTZjNTczMWU1OWI0YjMzMjk4MDE2ZjciLCJ1c2VySWQiOiIxNzE3NzMwNTEwIn0=</vt:lpwstr>
  </property>
  <property fmtid="{D5CDD505-2E9C-101B-9397-08002B2CF9AE}" pid="5" name="KSOProductBuildVer">
    <vt:lpwstr>2052-12.1.0.22529</vt:lpwstr>
  </property>
  <property fmtid="{D5CDD505-2E9C-101B-9397-08002B2CF9AE}" pid="6" name="ICV">
    <vt:lpwstr>51EB1AAE2F09416DA449254EE1480F13_12</vt:lpwstr>
  </property>
</Properties>
</file>