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noProof/>
        </w:rPr>
        <w:drawing>
          <wp:inline xmlns:wp="http://schemas.openxmlformats.org/drawingml/2006/wordprocessingDrawing" distT="0" distB="0" distL="0" distR="0">
            <wp:extent cx="2400000" cy="380000"/>
            <wp:docPr id="1" name="AILabel"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 txBox="1"/>
                  <wps:spPr>
                    <a:xfrm>
                      <a:off x="0" y="0"/>
                      <a:ext cx="2400000" cy="380000"/>
                    </a:xfrm>
                    <a:prstGeom prst="rect">
                      <a:avLst/>
                    </a:prstGeom>
                    <a:solidFill>
                      <a:srgbClr val="000000">
                        <a:alpha val="50000"/>
                      </a:srgbClr>
                    </a:solidFill>
                    <a:ln w="12700">
                      <a:solidFill>
                        <a:srgbClr val="FFFFFF"/>
                      </a:solidFill>
                    </a:ln>
                  </wps:spPr>
                  <wps:txbx>
                    <w:txbxContent xmlns:w="http://schemas.openxmlformats.org/wordprocessingml/2006/main"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28"/>
                            <w:szCs w:val="28"/>
                            <w:rFonts w:eastAsia="SimSun" w:ascii="Arial" w:hAnsi="Arial"/>
                            <w:color w:val="FFFFFF"/>
                          </w:rPr>
                          <w:t>含 AI 生成</w:t>
                        </w:r>
                      </w:p>
                    </w:txbxContent>
                  </wps:txbx>
                  <wps:bodyPr anchor="ctr" anchorCtr="0" lIns="91440" tIns="45720" rIns="91440" bIns="45720">
                    <a:noAutofit/>
                  </wps:bodyPr>
                </wps:wsp>
              </a:graphicData>
            </a:graphic>
          </wp:inline>
        </w:drawing>
      </w:r>
    </w:p>
    <w:p/>
    <w:p>
      <w:pPr>
        <w:spacing w:before="0" w:after="20"/>
      </w:pPr>
      <w:r>
        <w:rPr>
          <w:rFonts w:ascii="微软雅黑" w:hAnsi="微软雅黑" w:eastAsia="微软雅黑"/>
          <w:b/>
          <w:i w:val="0"/>
          <w:color w:val="1F5135"/>
          <w:sz w:val="30"/>
        </w:rPr>
        <w:t>校园轻食单品营销快速诊断 · 一页纸</w:t>
      </w:r>
    </w:p>
    <w:p>
      <w:pPr>
        <w:spacing w:before="0" w:after="60"/>
      </w:pPr>
      <w:r>
        <w:rPr>
          <w:rFonts w:ascii="微软雅黑" w:hAnsi="微软雅黑" w:eastAsia="微软雅黑"/>
          <w:b w:val="0"/>
          <w:i w:val="0"/>
          <w:color w:val="666666"/>
          <w:sz w:val="15"/>
        </w:rPr>
        <w:t>个人实训任务 ｜ 诊断对象：外卖平台轻食三明治 ｜ 姓名：________　学号：________　班级：________　日期：2026-10-22</w:t>
      </w:r>
    </w:p>
    <w:p>
      <w:pPr>
        <w:spacing w:before="0" w:after="20" w:line="240" w:lineRule="auto"/>
        <w:pBdr>
          <w:bottom w:val="single" w:sz="6" w:space="1" w:color="9BC4A8"/>
        </w:pBdr>
      </w:pPr>
      <w:r>
        <w:rPr>
          <w:rFonts w:ascii="微软雅黑" w:hAnsi="微软雅黑" w:eastAsia="微软雅黑"/>
          <w:b/>
          <w:i w:val="0"/>
          <w:color w:val="2E6B4F"/>
          <w:sz w:val="21"/>
        </w:rPr>
        <w:t xml:space="preserve">一 </w:t>
      </w:r>
      <w:r>
        <w:rPr>
          <w:rFonts w:ascii="微软雅黑" w:hAnsi="微软雅黑" w:eastAsia="微软雅黑"/>
          <w:b/>
          <w:i w:val="0"/>
          <w:color w:val="1F5135"/>
          <w:sz w:val="21"/>
        </w:rPr>
        <w:t>对象说明</w:t>
      </w:r>
    </w:p>
    <w:p>
      <w:pPr>
        <w:spacing w:before="0" w:after="40" w:line="240" w:lineRule="auto"/>
      </w:pPr>
      <w:r>
        <w:rPr>
          <w:rFonts w:ascii="微软雅黑" w:hAnsi="微软雅黑" w:eastAsia="微软雅黑"/>
          <w:b w:val="0"/>
          <w:i w:val="0"/>
          <w:sz w:val="16"/>
        </w:rPr>
        <w:t>主对象：淘宝闪购「志花的面包店（科干五饭堂店）」双重火腿蛋三明治，¥12.9/份；店铺月售2000+，单品月售100+，校园送约42分钟，免配送费、¥10起送。同品类在美团与淘宝闪购共6条在售链接，价格带¥7.9–12.9，结构高度同质（面包胚＋火腿/鸡排/蛋）。</w:t>
      </w:r>
    </w:p>
    <w:tbl>
      <w:tblPr>
        <w:tblW w:type="dxa" w:w="10205"/>
        <w:jc w:val="left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5E2D9"/>
          <w:left w:val="single" w:sz="4" w:space="0" w:color="D5E2D9"/>
          <w:bottom w:val="single" w:sz="4" w:space="0" w:color="D5E2D9"/>
          <w:right w:val="single" w:sz="4" w:space="0" w:color="D5E2D9"/>
          <w:insideH w:val="single" w:sz="4" w:space="0" w:color="D5E2D9"/>
          <w:insideV w:val="single" w:sz="4" w:space="0" w:color="D5E2D9"/>
        </w:tblBorders>
        <w:tblCellMar>
          <w:left w:w="65" w:type="dxa"/>
          <w:right w:w="65" w:type="dxa"/>
          <w:top w:w="14" w:type="dxa"/>
          <w:bottom w:w="14" w:type="dxa"/>
        </w:tblCellMar>
      </w:tblPr>
      <w:tblGrid>
        <w:gridCol w:w="2835"/>
        <w:gridCol w:w="3175"/>
        <w:gridCol w:w="4195"/>
      </w:tblGrid>
      <w:tr>
        <w:tc>
          <w:tcPr>
            <w:tcW w:type="dxa" w:w="2835"/>
            <w:shd w:val="clear" w:color="auto" w:fill="2E6B4F"/>
            <w:vAlign w:val="center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4"/>
              </w:rPr>
              <w:t>平台 · 店铺</w:t>
            </w:r>
          </w:p>
        </w:tc>
        <w:tc>
          <w:tcPr>
            <w:tcW w:type="dxa" w:w="3175"/>
            <w:shd w:val="clear" w:color="auto" w:fill="2E6B4F"/>
            <w:vAlign w:val="center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4"/>
              </w:rPr>
              <w:t>在售单品（规格）</w:t>
            </w:r>
          </w:p>
        </w:tc>
        <w:tc>
          <w:tcPr>
            <w:tcW w:type="dxa" w:w="4195"/>
            <w:shd w:val="clear" w:color="auto" w:fill="2E6B4F"/>
            <w:vAlign w:val="center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4"/>
              </w:rPr>
              <w:t>价格 · 销量 · 履约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1F5135"/>
                <w:sz w:val="14"/>
              </w:rPr>
              <w:t>美团 · 小象超市（自营）</w:t>
            </w:r>
          </w:p>
        </w:tc>
        <w:tc>
          <w:tcPr>
            <w:tcW w:type="dxa" w:w="3175"/>
            <w:vAlign w:val="center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全麦牛肉火腿三明治 200g（2块）</w:t>
            </w: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¥0.01（原¥9.9，新人价）· 三明治榜第2 · 30分钟</w:t>
            </w:r>
          </w:p>
        </w:tc>
      </w:tr>
      <w:tr>
        <w:tc>
          <w:tcPr>
            <w:tcW w:type="dxa" w:w="2835"/>
            <w:shd w:val="clear" w:color="auto" w:fill="F4F9F5"/>
            <w:vAlign w:val="center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1F5135"/>
                <w:sz w:val="14"/>
              </w:rPr>
              <w:t>美团 · 小象超市（自营）</w:t>
            </w:r>
          </w:p>
        </w:tc>
        <w:tc>
          <w:tcPr>
            <w:tcW w:type="dxa" w:w="3175"/>
            <w:shd w:val="clear" w:color="auto" w:fill="F4F9F5"/>
            <w:vAlign w:val="center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鸡蛋火腿双拼三明治 165g（4枚）</w:t>
            </w:r>
          </w:p>
        </w:tc>
        <w:tc>
          <w:tcPr>
            <w:tcW w:type="dxa" w:w="4195"/>
            <w:shd w:val="clear" w:color="auto" w:fill="F4F9F5"/>
            <w:vAlign w:val="center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¥0.01（原¥9.9）· 三明治榜第1 · 零反式脂肪酸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1F5135"/>
                <w:sz w:val="14"/>
              </w:rPr>
              <w:t>美团 · 广科美食（瑞幸）</w:t>
            </w:r>
          </w:p>
        </w:tc>
        <w:tc>
          <w:tcPr>
            <w:tcW w:type="dxa" w:w="3175"/>
            <w:vAlign w:val="center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牛肉芝士贝果三明治</w:t>
            </w: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¥7.9（7.2折）· 半年售36万+ · 暂不支持秒提</w:t>
            </w:r>
          </w:p>
        </w:tc>
      </w:tr>
      <w:tr>
        <w:tc>
          <w:tcPr>
            <w:tcW w:type="dxa" w:w="2835"/>
            <w:shd w:val="clear" w:color="auto" w:fill="F4F9F5"/>
            <w:vAlign w:val="center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1F5135"/>
                <w:sz w:val="14"/>
              </w:rPr>
              <w:t>淘宝闪购 · 美一面包（红旗店）</w:t>
            </w:r>
          </w:p>
        </w:tc>
        <w:tc>
          <w:tcPr>
            <w:tcW w:type="dxa" w:w="3175"/>
            <w:shd w:val="clear" w:color="auto" w:fill="F4F9F5"/>
            <w:vAlign w:val="center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奥尔良三明治</w:t>
            </w:r>
          </w:p>
        </w:tc>
        <w:tc>
          <w:tcPr>
            <w:tcW w:type="dxa" w:w="4195"/>
            <w:shd w:val="clear" w:color="auto" w:fill="F4F9F5"/>
            <w:vAlign w:val="center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¥11.8 · 月售1 · 约22分钟 · ¥28起送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1F5135"/>
                <w:sz w:val="14"/>
              </w:rPr>
              <w:t>淘宝闪购 · 北欧农夫（航空新城）</w:t>
            </w:r>
          </w:p>
        </w:tc>
        <w:tc>
          <w:tcPr>
            <w:tcW w:type="dxa" w:w="3175"/>
            <w:vAlign w:val="center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爆浆鸡排三明治</w:t>
            </w: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¥12 · 月售2 · 约21分钟 · 仅剩3份 · ¥25起送</w:t>
            </w:r>
          </w:p>
        </w:tc>
      </w:tr>
      <w:tr>
        <w:tc>
          <w:tcPr>
            <w:tcW w:type="dxa" w:w="2835"/>
            <w:shd w:val="clear" w:color="auto" w:fill="F4F9F5"/>
            <w:vAlign w:val="center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1F5135"/>
                <w:sz w:val="14"/>
              </w:rPr>
              <w:t>淘宝闪购 · 志花（科干五饭堂）</w:t>
            </w:r>
          </w:p>
        </w:tc>
        <w:tc>
          <w:tcPr>
            <w:tcW w:type="dxa" w:w="3175"/>
            <w:shd w:val="clear" w:color="auto" w:fill="F4F9F5"/>
            <w:vAlign w:val="center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双重火腿蛋三明治</w:t>
            </w:r>
          </w:p>
        </w:tc>
        <w:tc>
          <w:tcPr>
            <w:tcW w:type="dxa" w:w="4195"/>
            <w:shd w:val="clear" w:color="auto" w:fill="F4F9F5"/>
            <w:vAlign w:val="center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¥12.9 · 月售100+ · 校园送约42分钟 · 免配送费</w:t>
            </w:r>
          </w:p>
        </w:tc>
      </w:tr>
    </w:tbl>
    <w:p>
      <w:pPr>
        <w:spacing w:before="60" w:after="20" w:line="240" w:lineRule="auto"/>
        <w:pBdr>
          <w:bottom w:val="single" w:sz="6" w:space="1" w:color="9BC4A8"/>
        </w:pBdr>
      </w:pPr>
      <w:r>
        <w:rPr>
          <w:rFonts w:ascii="微软雅黑" w:hAnsi="微软雅黑" w:eastAsia="微软雅黑"/>
          <w:b/>
          <w:i w:val="0"/>
          <w:color w:val="2E6B4F"/>
          <w:sz w:val="21"/>
        </w:rPr>
        <w:t xml:space="preserve">二 </w:t>
      </w:r>
      <w:r>
        <w:rPr>
          <w:rFonts w:ascii="微软雅黑" w:hAnsi="微软雅黑" w:eastAsia="微软雅黑"/>
          <w:b/>
          <w:i w:val="0"/>
          <w:color w:val="1F5135"/>
          <w:sz w:val="21"/>
        </w:rPr>
        <w:t>4P 现状与 4C 落差</w:t>
      </w:r>
    </w:p>
    <w:tbl>
      <w:tblPr>
        <w:tblW w:type="dxa" w:w="10205"/>
        <w:jc w:val="left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5E2D9"/>
          <w:left w:val="single" w:sz="4" w:space="0" w:color="D5E2D9"/>
          <w:bottom w:val="single" w:sz="4" w:space="0" w:color="D5E2D9"/>
          <w:right w:val="single" w:sz="4" w:space="0" w:color="D5E2D9"/>
          <w:insideH w:val="single" w:sz="4" w:space="0" w:color="D5E2D9"/>
          <w:insideV w:val="single" w:sz="4" w:space="0" w:color="D5E2D9"/>
        </w:tblBorders>
        <w:tblCellMar>
          <w:left w:w="65" w:type="dxa"/>
          <w:right w:w="65" w:type="dxa"/>
          <w:top w:w="14" w:type="dxa"/>
          <w:bottom w:w="14" w:type="dxa"/>
        </w:tblCellMar>
      </w:tblPr>
      <w:tblGrid>
        <w:gridCol w:w="850"/>
        <w:gridCol w:w="4592"/>
        <w:gridCol w:w="4762"/>
      </w:tblGrid>
      <w:tr>
        <w:tc>
          <w:tcPr>
            <w:tcW w:type="dxa" w:w="850"/>
            <w:shd w:val="clear" w:color="auto" w:fill="2E6B4F"/>
            <w:vAlign w:val="center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5"/>
              </w:rPr>
              <w:t>维度</w:t>
            </w:r>
          </w:p>
        </w:tc>
        <w:tc>
          <w:tcPr>
            <w:tcW w:type="dxa" w:w="4592"/>
            <w:shd w:val="clear" w:color="auto" w:fill="2E6B4F"/>
            <w:vAlign w:val="center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5"/>
              </w:rPr>
              <w:t>4P 现状（一句）</w:t>
            </w:r>
          </w:p>
        </w:tc>
        <w:tc>
          <w:tcPr>
            <w:tcW w:type="dxa" w:w="4762"/>
            <w:shd w:val="clear" w:color="auto" w:fill="2E6B4F"/>
            <w:vAlign w:val="center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5"/>
              </w:rPr>
              <w:t>4C 落差（一句）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1F5135"/>
                <w:sz w:val="15"/>
              </w:rPr>
              <w:t>产品</w:t>
            </w:r>
          </w:p>
        </w:tc>
        <w:tc>
          <w:tcPr>
            <w:tcW w:type="dxa" w:w="4592"/>
            <w:vAlign w:val="center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“全麦/零反式脂肪/现烤”是通用词，6条链接中5条为面包＋火腿/鸡排/蛋，未标热量与蛋白质。</w:t>
            </w:r>
          </w:p>
        </w:tc>
        <w:tc>
          <w:tcPr>
            <w:tcW w:type="dxa" w:w="4762"/>
            <w:vAlign w:val="center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学生要的是“顶到下课的一顿正餐”，页面只答“夹了什么”，没答“会不会饿、会不会困”。</w:t>
            </w:r>
          </w:p>
        </w:tc>
      </w:tr>
      <w:tr>
        <w:tc>
          <w:tcPr>
            <w:tcW w:type="dxa" w:w="850"/>
            <w:shd w:val="clear" w:color="auto" w:fill="F4F9F5"/>
            <w:vAlign w:val="center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1F5135"/>
                <w:sz w:val="15"/>
              </w:rPr>
              <w:t>价格</w:t>
            </w:r>
          </w:p>
        </w:tc>
        <w:tc>
          <w:tcPr>
            <w:tcW w:type="dxa" w:w="4592"/>
            <w:shd w:val="clear" w:color="auto" w:fill="F4F9F5"/>
            <w:vAlign w:val="center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主力价¥11.8–12.9，处10–25元低位；促销靠新人0.01元、7.2折、满28减2等价格工具。</w:t>
            </w:r>
          </w:p>
        </w:tc>
        <w:tc>
          <w:tcPr>
            <w:tcW w:type="dxa" w:w="4762"/>
            <w:shd w:val="clear" w:color="auto" w:fill="F4F9F5"/>
            <w:vAlign w:val="center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单价不贵，但¥10/25/28起送＋¥0–3.6配送费，一人食实际支出被推到15–28元，被迫凑单。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1F5135"/>
                <w:sz w:val="15"/>
              </w:rPr>
              <w:t>渠道</w:t>
            </w:r>
          </w:p>
        </w:tc>
        <w:tc>
          <w:tcPr>
            <w:tcW w:type="dxa" w:w="4592"/>
            <w:vAlign w:val="center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美团＋淘宝闪购双端、校门3公里内6家可选，送达21–42分钟。</w:t>
            </w:r>
          </w:p>
        </w:tc>
        <w:tc>
          <w:tcPr>
            <w:tcW w:type="dxa" w:w="4762"/>
            <w:vAlign w:val="center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早八7:30–8:10是最大需求窗口，门店08:00才营业、42分钟送达，履约根本接不住。</w:t>
            </w:r>
          </w:p>
        </w:tc>
      </w:tr>
      <w:tr>
        <w:tc>
          <w:tcPr>
            <w:tcW w:type="dxa" w:w="850"/>
            <w:shd w:val="clear" w:color="auto" w:fill="F4F9F5"/>
            <w:vAlign w:val="center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1F5135"/>
                <w:sz w:val="15"/>
              </w:rPr>
              <w:t>促销</w:t>
            </w:r>
          </w:p>
        </w:tc>
        <w:tc>
          <w:tcPr>
            <w:tcW w:type="dxa" w:w="4592"/>
            <w:shd w:val="clear" w:color="auto" w:fill="F4F9F5"/>
            <w:vAlign w:val="center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靠榜单、限时补贴、秒提位；无场景文案、无UGC、无复购权益，评价仅27–127条。</w:t>
            </w:r>
          </w:p>
        </w:tc>
        <w:tc>
          <w:tcPr>
            <w:tcW w:type="dxa" w:w="4762"/>
            <w:shd w:val="clear" w:color="auto" w:fill="F4F9F5"/>
            <w:vAlign w:val="center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只有折扣没有话术，学生无法对号入座（谁、几点、为何现在吃）。</w:t>
            </w:r>
          </w:p>
        </w:tc>
      </w:tr>
    </w:tbl>
    <w:p>
      <w:pPr>
        <w:spacing w:before="0" w:after="0" w:line="240" w:lineRule="auto"/>
      </w:pPr>
      <w:r>
        <w:rPr>
          <w:rFonts w:ascii="微软雅黑" w:hAnsi="微软雅黑" w:eastAsia="微软雅黑"/>
          <w:b w:val="0"/>
          <w:i w:val="0"/>
          <w:sz w:val="6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left w:w="110" w:type="dxa"/>
          <w:right w:w="110" w:type="dxa"/>
          <w:top w:w="45" w:type="dxa"/>
          <w:bottom w:w="45" w:type="dxa"/>
        </w:tblCellMar>
        <w:tblBorders>
          <w:top w:val="single" w:sz="6" w:space="0" w:color="C9E0D1"/>
          <w:left w:val="single" w:sz="6" w:space="0" w:color="C9E0D1"/>
          <w:bottom w:val="single" w:sz="6" w:space="0" w:color="C9E0D1"/>
          <w:right w:val="single" w:sz="6" w:space="0" w:color="C9E0D1"/>
        </w:tblBorders>
      </w:tblPr>
      <w:tblGrid>
        <w:gridCol w:w="10206"/>
      </w:tblGrid>
      <w:tr>
        <w:tc>
          <w:tcPr>
            <w:tcW w:type="dxa" w:w="10205"/>
            <w:shd w:val="clear" w:color="auto" w:fill="EAF4ED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2E6B4F"/>
                <w:sz w:val="17"/>
              </w:rPr>
              <w:t>一句话落差陈述：</w:t>
            </w:r>
            <w:r>
              <w:rPr>
                <w:rFonts w:ascii="微软雅黑" w:hAnsi="微软雅黑" w:eastAsia="微软雅黑"/>
                <w:b w:val="0"/>
                <w:i w:val="0"/>
                <w:color w:val="223328"/>
                <w:sz w:val="17"/>
              </w:rPr>
              <w:t>产品不缺“三明治”，缺的是“赶课前10分钟到手、12元吃饱不困”的场景承诺——瓶颈在便利与沟通，不在价格。</w:t>
            </w:r>
          </w:p>
        </w:tc>
      </w:tr>
    </w:tbl>
    <w:p>
      <w:pPr>
        <w:spacing w:before="60" w:after="20" w:line="240" w:lineRule="auto"/>
        <w:pBdr>
          <w:bottom w:val="single" w:sz="6" w:space="1" w:color="9BC4A8"/>
        </w:pBdr>
      </w:pPr>
      <w:r>
        <w:rPr>
          <w:rFonts w:ascii="微软雅黑" w:hAnsi="微软雅黑" w:eastAsia="微软雅黑"/>
          <w:b/>
          <w:i w:val="0"/>
          <w:color w:val="2E6B4F"/>
          <w:sz w:val="21"/>
        </w:rPr>
        <w:t xml:space="preserve">三 </w:t>
      </w:r>
      <w:r>
        <w:rPr>
          <w:rFonts w:ascii="微软雅黑" w:hAnsi="微软雅黑" w:eastAsia="微软雅黑"/>
          <w:b/>
          <w:i w:val="0"/>
          <w:color w:val="1F5135"/>
          <w:sz w:val="21"/>
        </w:rPr>
        <w:t>10P 战略定位（探查→分割→优先→定位）</w:t>
      </w:r>
    </w:p>
    <w:tbl>
      <w:tblPr>
        <w:tblW w:type="dxa" w:w="10205"/>
        <w:jc w:val="left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5E2D9"/>
          <w:left w:val="single" w:sz="4" w:space="0" w:color="D5E2D9"/>
          <w:bottom w:val="single" w:sz="4" w:space="0" w:color="D5E2D9"/>
          <w:right w:val="single" w:sz="4" w:space="0" w:color="D5E2D9"/>
          <w:insideH w:val="single" w:sz="4" w:space="0" w:color="D5E2D9"/>
          <w:insideV w:val="single" w:sz="4" w:space="0" w:color="D5E2D9"/>
        </w:tblBorders>
        <w:tblCellMar>
          <w:left w:w="65" w:type="dxa"/>
          <w:right w:w="65" w:type="dxa"/>
          <w:top w:w="14" w:type="dxa"/>
          <w:bottom w:w="14" w:type="dxa"/>
        </w:tblCellMar>
      </w:tblPr>
      <w:tblGrid>
        <w:gridCol w:w="850"/>
        <w:gridCol w:w="3628"/>
        <w:gridCol w:w="5726"/>
      </w:tblGrid>
      <w:tr>
        <w:tc>
          <w:tcPr>
            <w:tcW w:type="dxa" w:w="850"/>
            <w:shd w:val="clear" w:color="auto" w:fill="2E6B4F"/>
            <w:vAlign w:val="center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5"/>
              </w:rPr>
              <w:t>步骤</w:t>
            </w:r>
          </w:p>
        </w:tc>
        <w:tc>
          <w:tcPr>
            <w:tcW w:type="dxa" w:w="3628"/>
            <w:shd w:val="clear" w:color="auto" w:fill="2E6B4F"/>
            <w:vAlign w:val="center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5"/>
              </w:rPr>
              <w:t>结论</w:t>
            </w:r>
          </w:p>
        </w:tc>
        <w:tc>
          <w:tcPr>
            <w:tcW w:type="dxa" w:w="5726"/>
            <w:shd w:val="clear" w:color="auto" w:fill="2E6B4F"/>
            <w:vAlign w:val="center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5"/>
              </w:rPr>
              <w:t>一句理由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1F5135"/>
                <w:sz w:val="15"/>
              </w:rPr>
              <w:t>探查</w:t>
            </w:r>
          </w:p>
        </w:tc>
        <w:tc>
          <w:tcPr>
            <w:tcW w:type="dxa" w:w="36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决策顺序“到手时间＞价格＞口味”；多数人只记得“楼下那家面包店”，说不出单品名。</w:t>
            </w:r>
          </w:p>
        </w:tc>
        <w:tc>
          <w:tcPr>
            <w:tcW w:type="dxa" w:w="5726"/>
            <w:vAlign w:val="center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6条链接＋2位同学口头确认，“早八来不及吃、第二节课就饿”是最强触发点。</w:t>
            </w:r>
          </w:p>
        </w:tc>
      </w:tr>
      <w:tr>
        <w:tc>
          <w:tcPr>
            <w:tcW w:type="dxa" w:w="850"/>
            <w:shd w:val="clear" w:color="auto" w:fill="F4F9F5"/>
            <w:vAlign w:val="center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1F5135"/>
                <w:sz w:val="15"/>
              </w:rPr>
              <w:t>分割</w:t>
            </w:r>
          </w:p>
        </w:tc>
        <w:tc>
          <w:tcPr>
            <w:tcW w:type="dxa" w:w="3628"/>
            <w:shd w:val="clear" w:color="auto" w:fill="F4F9F5"/>
            <w:vAlign w:val="center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按“时间窗×就餐状态”分四群：A早八赶课／B午晚替代／C晚自习加餐／D健身控卡。</w:t>
            </w:r>
          </w:p>
        </w:tc>
        <w:tc>
          <w:tcPr>
            <w:tcW w:type="dxa" w:w="5726"/>
            <w:shd w:val="clear" w:color="auto" w:fill="F4F9F5"/>
            <w:vAlign w:val="center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四群对时效、价格、营养的敏感度不同，不能用同一套页面打。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1F5135"/>
                <w:sz w:val="15"/>
              </w:rPr>
              <w:t>优先</w:t>
            </w:r>
          </w:p>
        </w:tc>
        <w:tc>
          <w:tcPr>
            <w:tcW w:type="dxa" w:w="36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优先人群：A 早八赶课的大一大二住校生。</w:t>
            </w:r>
          </w:p>
        </w:tc>
        <w:tc>
          <w:tcPr>
            <w:tcW w:type="dxa" w:w="5726"/>
            <w:vAlign w:val="center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规模最大、决策最快、对“快＋便宜＋不撑”最敏感，且该时段空置，改造成本最低。</w:t>
            </w:r>
          </w:p>
        </w:tc>
      </w:tr>
      <w:tr>
        <w:tc>
          <w:tcPr>
            <w:tcW w:type="dxa" w:w="850"/>
            <w:shd w:val="clear" w:color="auto" w:fill="F4F9F5"/>
            <w:vAlign w:val="center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1F5135"/>
                <w:sz w:val="15"/>
              </w:rPr>
              <w:t>定位</w:t>
            </w:r>
          </w:p>
        </w:tc>
        <w:tc>
          <w:tcPr>
            <w:tcW w:type="dxa" w:w="3628"/>
            <w:shd w:val="clear" w:color="auto" w:fill="F4F9F5"/>
            <w:vAlign w:val="center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定位词：10分钟到手的赶课早餐。</w:t>
            </w:r>
          </w:p>
        </w:tc>
        <w:tc>
          <w:tcPr>
            <w:tcW w:type="dxa" w:w="5726"/>
            <w:shd w:val="clear" w:color="auto" w:fill="F4F9F5"/>
            <w:vAlign w:val="center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竞争维度从“口味/配料”切到“到手时间”，避开与便利店、咖啡店在同质化产品上比价。</w:t>
            </w:r>
          </w:p>
        </w:tc>
      </w:tr>
    </w:tbl>
    <w:p>
      <w:pPr>
        <w:spacing w:before="60" w:after="20" w:line="240" w:lineRule="auto"/>
        <w:pBdr>
          <w:bottom w:val="single" w:sz="6" w:space="1" w:color="9BC4A8"/>
        </w:pBdr>
      </w:pPr>
      <w:r>
        <w:rPr>
          <w:rFonts w:ascii="微软雅黑" w:hAnsi="微软雅黑" w:eastAsia="微软雅黑"/>
          <w:b/>
          <w:i w:val="0"/>
          <w:color w:val="2E6B4F"/>
          <w:sz w:val="21"/>
        </w:rPr>
        <w:t xml:space="preserve">四 </w:t>
      </w:r>
      <w:r>
        <w:rPr>
          <w:rFonts w:ascii="微软雅黑" w:hAnsi="微软雅黑" w:eastAsia="微软雅黑"/>
          <w:b/>
          <w:i w:val="0"/>
          <w:color w:val="1F5135"/>
          <w:sz w:val="21"/>
        </w:rPr>
        <w:t>4I 传播设计（面向优先人群）</w:t>
      </w:r>
    </w:p>
    <w:tbl>
      <w:tblPr>
        <w:tblW w:type="dxa" w:w="10205"/>
        <w:jc w:val="left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5E2D9"/>
          <w:left w:val="single" w:sz="4" w:space="0" w:color="D5E2D9"/>
          <w:bottom w:val="single" w:sz="4" w:space="0" w:color="D5E2D9"/>
          <w:right w:val="single" w:sz="4" w:space="0" w:color="D5E2D9"/>
          <w:insideH w:val="single" w:sz="4" w:space="0" w:color="D5E2D9"/>
          <w:insideV w:val="single" w:sz="4" w:space="0" w:color="D5E2D9"/>
        </w:tblBorders>
        <w:tblCellMar>
          <w:left w:w="65" w:type="dxa"/>
          <w:right w:w="65" w:type="dxa"/>
          <w:top w:w="14" w:type="dxa"/>
          <w:bottom w:w="14" w:type="dxa"/>
        </w:tblCellMar>
      </w:tblPr>
      <w:tblGrid>
        <w:gridCol w:w="1134"/>
        <w:gridCol w:w="9071"/>
      </w:tblGrid>
      <w:tr>
        <w:tc>
          <w:tcPr>
            <w:tcW w:type="dxa" w:w="1134"/>
            <w:shd w:val="clear" w:color="auto" w:fill="2E6B4F"/>
            <w:vAlign w:val="center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5"/>
              </w:rPr>
              <w:t>要素</w:t>
            </w:r>
          </w:p>
        </w:tc>
        <w:tc>
          <w:tcPr>
            <w:tcW w:type="dxa" w:w="9071"/>
            <w:shd w:val="clear" w:color="auto" w:fill="2E6B4F"/>
            <w:vAlign w:val="center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5"/>
              </w:rPr>
              <w:t>内容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1F5135"/>
                <w:sz w:val="15"/>
              </w:rPr>
              <w:t>受众</w:t>
            </w:r>
          </w:p>
        </w:tc>
        <w:tc>
          <w:tcPr>
            <w:tcW w:type="dxa" w:w="907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早八有课、住校且宿舍离食堂较远的大一大二学生。</w:t>
            </w:r>
          </w:p>
        </w:tc>
      </w:tr>
      <w:tr>
        <w:tc>
          <w:tcPr>
            <w:tcW w:type="dxa" w:w="1134"/>
            <w:shd w:val="clear" w:color="auto" w:fill="F4F9F5"/>
            <w:vAlign w:val="center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1F5135"/>
                <w:sz w:val="15"/>
              </w:rPr>
              <w:t>场景</w:t>
            </w:r>
          </w:p>
        </w:tc>
        <w:tc>
          <w:tcPr>
            <w:tcW w:type="dxa" w:w="9071"/>
            <w:shd w:val="clear" w:color="auto" w:fill="F4F9F5"/>
            <w:vAlign w:val="center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7:20–8:00 出宿舍去教室路上刷手机，边走边吃或课间吃。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1F5135"/>
                <w:sz w:val="15"/>
              </w:rPr>
              <w:t>展示内容</w:t>
            </w:r>
          </w:p>
        </w:tc>
        <w:tc>
          <w:tcPr>
            <w:tcW w:type="dxa" w:w="907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“7:40前下单，8:05送到宿舍楼下｜全麦＋蛋＋火腿，¥12.9，第二节课不饿。”</w:t>
            </w:r>
          </w:p>
        </w:tc>
      </w:tr>
      <w:tr>
        <w:tc>
          <w:tcPr>
            <w:tcW w:type="dxa" w:w="1134"/>
            <w:shd w:val="clear" w:color="auto" w:fill="F4F9F5"/>
            <w:vAlign w:val="center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1F5135"/>
                <w:sz w:val="15"/>
              </w:rPr>
              <w:t>用户行为</w:t>
            </w:r>
          </w:p>
        </w:tc>
        <w:tc>
          <w:tcPr>
            <w:tcW w:type="dxa" w:w="9071"/>
            <w:shd w:val="clear" w:color="auto" w:fill="F4F9F5"/>
            <w:vAlign w:val="center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扫宿舍群二维码 → 选楼下自提点 → 到点自取 → 拍照发群。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1F5135"/>
                <w:sz w:val="15"/>
              </w:rPr>
              <w:t>用户收益</w:t>
            </w:r>
          </w:p>
        </w:tc>
        <w:tc>
          <w:tcPr>
            <w:tcW w:type="dxa" w:w="907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5"/>
              </w:rPr>
              <w:t>省15分钟排队、免配送费、上课前吃上热的、12.9元吃饱。</w:t>
            </w:r>
          </w:p>
        </w:tc>
      </w:tr>
    </w:tbl>
    <w:p>
      <w:pPr>
        <w:spacing w:before="0" w:after="0" w:line="240" w:lineRule="auto"/>
      </w:pPr>
      <w:r>
        <w:rPr>
          <w:rFonts w:ascii="微软雅黑" w:hAnsi="微软雅黑" w:eastAsia="微软雅黑"/>
          <w:b w:val="0"/>
          <w:i w:val="0"/>
          <w:sz w:val="6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left w:w="110" w:type="dxa"/>
          <w:right w:w="110" w:type="dxa"/>
          <w:top w:w="45" w:type="dxa"/>
          <w:bottom w:w="45" w:type="dxa"/>
        </w:tblCellMar>
        <w:tblBorders>
          <w:top w:val="single" w:sz="6" w:space="0" w:color="C9E0D1"/>
          <w:left w:val="single" w:sz="6" w:space="0" w:color="C9E0D1"/>
          <w:bottom w:val="single" w:sz="6" w:space="0" w:color="C9E0D1"/>
          <w:right w:val="single" w:sz="6" w:space="0" w:color="C9E0D1"/>
        </w:tblBorders>
      </w:tblPr>
      <w:tblGrid>
        <w:gridCol w:w="10206"/>
      </w:tblGrid>
      <w:tr>
        <w:tc>
          <w:tcPr>
            <w:tcW w:type="dxa" w:w="10205"/>
            <w:shd w:val="clear" w:color="auto" w:fill="EAF4ED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2E6B4F"/>
                <w:sz w:val="17"/>
              </w:rPr>
              <w:t>宣传文案：</w:t>
            </w:r>
            <w:r>
              <w:rPr>
                <w:rFonts w:ascii="微软雅黑" w:hAnsi="微软雅黑" w:eastAsia="微软雅黑"/>
                <w:b w:val="0"/>
                <w:i w:val="0"/>
                <w:color w:val="223328"/>
                <w:sz w:val="17"/>
              </w:rPr>
              <w:t>早八别空着肚子上课——7:40前下单，8:05送到楼下，12.9元全麦火腿蛋，撑到第二节课。</w:t>
            </w:r>
          </w:p>
        </w:tc>
      </w:tr>
    </w:tbl>
    <w:p>
      <w:pPr>
        <w:spacing w:before="0" w:after="0" w:line="240" w:lineRule="auto"/>
      </w:pPr>
      <w:r>
        <w:rPr>
          <w:rFonts w:ascii="微软雅黑" w:hAnsi="微软雅黑" w:eastAsia="微软雅黑"/>
          <w:b w:val="0"/>
          <w:i w:val="0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left w:w="110" w:type="dxa"/>
          <w:right w:w="110" w:type="dxa"/>
          <w:top w:w="45" w:type="dxa"/>
          <w:bottom w:w="45" w:type="dxa"/>
        </w:tblCellMar>
        <w:tblBorders>
          <w:top w:val="single" w:sz="6" w:space="0" w:color="C9E0D1"/>
          <w:left w:val="single" w:sz="6" w:space="0" w:color="C9E0D1"/>
          <w:bottom w:val="single" w:sz="6" w:space="0" w:color="C9E0D1"/>
          <w:right w:val="single" w:sz="6" w:space="0" w:color="C9E0D1"/>
        </w:tblBorders>
      </w:tblPr>
      <w:tblGrid>
        <w:gridCol w:w="10206"/>
      </w:tblGrid>
      <w:tr>
        <w:tc>
          <w:tcPr>
            <w:tcW w:type="dxa" w:w="10205"/>
            <w:shd w:val="clear" w:color="auto" w:fill="FFF7E8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B06A10"/>
                <w:sz w:val="17"/>
              </w:rPr>
              <w:t>落地机制：</w:t>
            </w:r>
            <w:r>
              <w:rPr>
                <w:rFonts w:ascii="微软雅黑" w:hAnsi="微软雅黑" w:eastAsia="微软雅黑"/>
                <w:b w:val="0"/>
                <w:i w:val="0"/>
                <w:color w:val="223328"/>
                <w:sz w:val="17"/>
              </w:rPr>
              <w:t>“早八拼单”——每晚21:00由宿舍长在班级群发次日7:40截单的接龙小程序，满5单免配送费、满10单每单减2元、团长免1份，8:05在宿舍楼下统一交付。</w:t>
            </w:r>
          </w:p>
        </w:tc>
      </w:tr>
    </w:tbl>
    <w:p>
      <w:pPr>
        <w:spacing w:before="60" w:after="20" w:line="240" w:lineRule="auto"/>
        <w:pBdr>
          <w:bottom w:val="single" w:sz="6" w:space="1" w:color="9BC4A8"/>
        </w:pBdr>
      </w:pPr>
      <w:r>
        <w:rPr>
          <w:rFonts w:ascii="微软雅黑" w:hAnsi="微软雅黑" w:eastAsia="微软雅黑"/>
          <w:b/>
          <w:i w:val="0"/>
          <w:color w:val="2E6B4F"/>
          <w:sz w:val="21"/>
        </w:rPr>
        <w:t xml:space="preserve">五 </w:t>
      </w:r>
      <w:r>
        <w:rPr>
          <w:rFonts w:ascii="微软雅黑" w:hAnsi="微软雅黑" w:eastAsia="微软雅黑"/>
          <w:b/>
          <w:i w:val="0"/>
          <w:color w:val="1F5135"/>
          <w:sz w:val="21"/>
        </w:rPr>
        <w:t>4V 与 4S 校验</w:t>
      </w:r>
    </w:p>
    <w:tbl>
      <w:tblPr>
        <w:tblW w:type="dxa" w:w="10205"/>
        <w:jc w:val="left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D5E2D9"/>
          <w:left w:val="single" w:sz="4" w:space="0" w:color="D5E2D9"/>
          <w:bottom w:val="single" w:sz="4" w:space="0" w:color="D5E2D9"/>
          <w:right w:val="single" w:sz="4" w:space="0" w:color="D5E2D9"/>
          <w:insideH w:val="single" w:sz="4" w:space="0" w:color="D5E2D9"/>
          <w:insideV w:val="single" w:sz="4" w:space="0" w:color="D5E2D9"/>
        </w:tblBorders>
        <w:tblCellMar>
          <w:left w:w="65" w:type="dxa"/>
          <w:right w:w="65" w:type="dxa"/>
          <w:top w:w="14" w:type="dxa"/>
          <w:bottom w:w="14" w:type="dxa"/>
        </w:tblCellMar>
      </w:tblPr>
      <w:tblGrid>
        <w:gridCol w:w="680"/>
        <w:gridCol w:w="1417"/>
        <w:gridCol w:w="1701"/>
        <w:gridCol w:w="6406"/>
      </w:tblGrid>
      <w:tr>
        <w:tc>
          <w:tcPr>
            <w:tcW w:type="dxa" w:w="680"/>
            <w:shd w:val="clear" w:color="auto" w:fill="2E6B4F"/>
            <w:vAlign w:val="center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4"/>
              </w:rPr>
              <w:t>校验</w:t>
            </w:r>
          </w:p>
        </w:tc>
        <w:tc>
          <w:tcPr>
            <w:tcW w:type="dxa" w:w="1417"/>
            <w:shd w:val="clear" w:color="auto" w:fill="2E6B4F"/>
            <w:vAlign w:val="center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4"/>
              </w:rPr>
              <w:t>维度</w:t>
            </w:r>
          </w:p>
        </w:tc>
        <w:tc>
          <w:tcPr>
            <w:tcW w:type="dxa" w:w="1701"/>
            <w:shd w:val="clear" w:color="auto" w:fill="2E6B4F"/>
            <w:vAlign w:val="center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4"/>
              </w:rPr>
              <w:t>判定</w:t>
            </w:r>
          </w:p>
        </w:tc>
        <w:tc>
          <w:tcPr>
            <w:tcW w:type="dxa" w:w="6406"/>
            <w:shd w:val="clear" w:color="auto" w:fill="2E6B4F"/>
            <w:vAlign w:val="center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4"/>
              </w:rPr>
              <w:t>一条风险点 / 及格项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1F5135"/>
                <w:sz w:val="14"/>
              </w:rPr>
              <w:t>4V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差异化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及格偏弱</w:t>
            </w:r>
          </w:p>
        </w:tc>
        <w:tc>
          <w:tcPr>
            <w:tcW w:type="dxa" w:w="6406"/>
            <w:vAlign w:val="center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“全麦/零反式脂肪”有效，但6条链接3条在用且无量化（无千卡/蛋白质），仅形容词级。</w:t>
            </w:r>
          </w:p>
        </w:tc>
      </w:tr>
      <w:tr>
        <w:tc>
          <w:tcPr>
            <w:tcW w:type="dxa" w:w="680"/>
            <w:shd w:val="clear" w:color="auto" w:fill="F4F9F5"/>
            <w:vAlign w:val="center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1F5135"/>
                <w:sz w:val="14"/>
              </w:rPr>
              <w:t>4V</w:t>
            </w:r>
          </w:p>
        </w:tc>
        <w:tc>
          <w:tcPr>
            <w:tcW w:type="dxa" w:w="1417"/>
            <w:shd w:val="clear" w:color="auto" w:fill="F4F9F5"/>
            <w:vAlign w:val="center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功能价值</w:t>
            </w:r>
          </w:p>
        </w:tc>
        <w:tc>
          <w:tcPr>
            <w:tcW w:type="dxa" w:w="1701"/>
            <w:shd w:val="clear" w:color="auto" w:fill="F4F9F5"/>
            <w:vAlign w:val="center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及格</w:t>
            </w:r>
          </w:p>
        </w:tc>
        <w:tc>
          <w:tcPr>
            <w:tcW w:type="dxa" w:w="6406"/>
            <w:shd w:val="clear" w:color="auto" w:fill="F4F9F5"/>
            <w:vAlign w:val="center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165–200g、碳水＋蛋白能顶饱；但无营养标识，“轻食”承诺不可验证。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1F5135"/>
                <w:sz w:val="14"/>
              </w:rPr>
              <w:t>4V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附加价值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不及格</w:t>
            </w:r>
          </w:p>
        </w:tc>
        <w:tc>
          <w:tcPr>
            <w:tcW w:type="dxa" w:w="6406"/>
            <w:vAlign w:val="center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无套餐搭配（饮品另点¥19.8）、无自提/保温说明、无复购权益。</w:t>
            </w:r>
          </w:p>
        </w:tc>
      </w:tr>
      <w:tr>
        <w:tc>
          <w:tcPr>
            <w:tcW w:type="dxa" w:w="680"/>
            <w:shd w:val="clear" w:color="auto" w:fill="F4F9F5"/>
            <w:vAlign w:val="center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1F5135"/>
                <w:sz w:val="14"/>
              </w:rPr>
              <w:t>4V</w:t>
            </w:r>
          </w:p>
        </w:tc>
        <w:tc>
          <w:tcPr>
            <w:tcW w:type="dxa" w:w="1417"/>
            <w:shd w:val="clear" w:color="auto" w:fill="F4F9F5"/>
            <w:vAlign w:val="center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情感共鸣</w:t>
            </w:r>
          </w:p>
        </w:tc>
        <w:tc>
          <w:tcPr>
            <w:tcW w:type="dxa" w:w="1701"/>
            <w:shd w:val="clear" w:color="auto" w:fill="F4F9F5"/>
            <w:vAlign w:val="center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最弱</w:t>
            </w:r>
          </w:p>
        </w:tc>
        <w:tc>
          <w:tcPr>
            <w:tcW w:type="dxa" w:w="6406"/>
            <w:shd w:val="clear" w:color="auto" w:fill="F4F9F5"/>
            <w:vAlign w:val="center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页面是“爆浆/大牌日/限时补贴”的平台促销语，不是学生的“赶课/熬夜/怕胖”。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1F5135"/>
                <w:sz w:val="14"/>
              </w:rPr>
              <w:t>4S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线上范围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及格</w:t>
            </w:r>
          </w:p>
        </w:tc>
        <w:tc>
          <w:tcPr>
            <w:tcW w:type="dxa" w:w="6406"/>
            <w:vAlign w:val="center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双端覆盖、3公里6家可选；但同品跨端月售27 vs 2000+、21 vs 42分钟，比价成本高。</w:t>
            </w:r>
          </w:p>
        </w:tc>
      </w:tr>
      <w:tr>
        <w:tc>
          <w:tcPr>
            <w:tcW w:type="dxa" w:w="680"/>
            <w:shd w:val="clear" w:color="auto" w:fill="F4F9F5"/>
            <w:vAlign w:val="center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1F5135"/>
                <w:sz w:val="14"/>
              </w:rPr>
              <w:t>4S</w:t>
            </w:r>
          </w:p>
        </w:tc>
        <w:tc>
          <w:tcPr>
            <w:tcW w:type="dxa" w:w="1417"/>
            <w:shd w:val="clear" w:color="auto" w:fill="F4F9F5"/>
            <w:vAlign w:val="center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页面展示</w:t>
            </w:r>
          </w:p>
        </w:tc>
        <w:tc>
          <w:tcPr>
            <w:tcW w:type="dxa" w:w="1701"/>
            <w:shd w:val="clear" w:color="auto" w:fill="F4F9F5"/>
            <w:vAlign w:val="center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风险（最关键）</w:t>
            </w:r>
          </w:p>
        </w:tc>
        <w:tc>
          <w:tcPr>
            <w:tcW w:type="dxa" w:w="6406"/>
            <w:shd w:val="clear" w:color="auto" w:fill="F4F9F5"/>
            <w:vAlign w:val="center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商品卡缺“热量＋预计到手时间”；“剩2份”制造焦虑；主图为通用面包图。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1F5135"/>
                <w:sz w:val="14"/>
              </w:rPr>
              <w:t>4S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协同运营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风险</w:t>
            </w:r>
          </w:p>
        </w:tc>
        <w:tc>
          <w:tcPr>
            <w:tcW w:type="dxa" w:w="6406"/>
            <w:vAlign w:val="center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早八需求窗与08:00营业＋42分钟履约错位；“剩2–3份”说明备货未按单量预测。</w:t>
            </w:r>
          </w:p>
        </w:tc>
      </w:tr>
      <w:tr>
        <w:tc>
          <w:tcPr>
            <w:tcW w:type="dxa" w:w="680"/>
            <w:shd w:val="clear" w:color="auto" w:fill="F4F9F5"/>
            <w:vAlign w:val="center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1F5135"/>
                <w:sz w:val="14"/>
              </w:rPr>
              <w:t>4S</w:t>
            </w:r>
          </w:p>
        </w:tc>
        <w:tc>
          <w:tcPr>
            <w:tcW w:type="dxa" w:w="1417"/>
            <w:shd w:val="clear" w:color="auto" w:fill="F4F9F5"/>
            <w:vAlign w:val="center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服务系统</w:t>
            </w:r>
          </w:p>
        </w:tc>
        <w:tc>
          <w:tcPr>
            <w:tcW w:type="dxa" w:w="1701"/>
            <w:shd w:val="clear" w:color="auto" w:fill="F4F9F5"/>
            <w:vAlign w:val="center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及格</w:t>
            </w:r>
          </w:p>
        </w:tc>
        <w:tc>
          <w:tcPr>
            <w:tcW w:type="dxa" w:w="6406"/>
            <w:shd w:val="clear" w:color="auto" w:fill="F4F9F5"/>
            <w:vAlign w:val="center"/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4"/>
              </w:rPr>
              <w:t>免配送费、¥10起送、好评率100%、售后兜底；缺“超时赔付/保温承诺”。</w:t>
            </w:r>
          </w:p>
        </w:tc>
      </w:tr>
    </w:tbl>
    <w:p>
      <w:pPr>
        <w:spacing w:before="60" w:after="20" w:line="240" w:lineRule="auto"/>
        <w:pBdr>
          <w:bottom w:val="single" w:sz="6" w:space="1" w:color="9BC4A8"/>
        </w:pBdr>
      </w:pPr>
      <w:r>
        <w:rPr>
          <w:rFonts w:ascii="微软雅黑" w:hAnsi="微软雅黑" w:eastAsia="微软雅黑"/>
          <w:b/>
          <w:i w:val="0"/>
          <w:color w:val="2E6B4F"/>
          <w:sz w:val="21"/>
        </w:rPr>
        <w:t xml:space="preserve">六 </w:t>
      </w:r>
      <w:r>
        <w:rPr>
          <w:rFonts w:ascii="微软雅黑" w:hAnsi="微软雅黑" w:eastAsia="微软雅黑"/>
          <w:b/>
          <w:i w:val="0"/>
          <w:color w:val="1F5135"/>
          <w:sz w:val="21"/>
        </w:rPr>
        <w:t>三句话结论</w:t>
      </w:r>
    </w:p>
    <w:p>
      <w:pPr>
        <w:spacing w:before="20" w:after="0" w:line="240" w:lineRule="auto"/>
      </w:pPr>
      <w:r>
        <w:rPr>
          <w:rFonts w:ascii="微软雅黑" w:hAnsi="微软雅黑" w:eastAsia="微软雅黑"/>
          <w:b/>
          <w:i w:val="0"/>
          <w:color w:val="2E6B4F"/>
          <w:sz w:val="17"/>
        </w:rPr>
        <w:t>诊断：</w:t>
      </w:r>
      <w:r>
        <w:rPr>
          <w:rFonts w:ascii="微软雅黑" w:hAnsi="微软雅黑" w:eastAsia="微软雅黑"/>
          <w:b w:val="0"/>
          <w:i w:val="0"/>
          <w:color w:val="223328"/>
          <w:sz w:val="17"/>
        </w:rPr>
        <w:t>这款三明治4P上“有产品、没场景”，4C真正的短板不是价格，而是早八根本送不到、页面也不说人话。</w:t>
      </w:r>
    </w:p>
    <w:p>
      <w:pPr>
        <w:spacing w:before="20" w:after="0" w:line="240" w:lineRule="auto"/>
      </w:pPr>
      <w:r>
        <w:rPr>
          <w:rFonts w:ascii="微软雅黑" w:hAnsi="微软雅黑" w:eastAsia="微软雅黑"/>
          <w:b/>
          <w:i w:val="0"/>
          <w:color w:val="2E6B4F"/>
          <w:sz w:val="17"/>
        </w:rPr>
        <w:t>策略：</w:t>
      </w:r>
      <w:r>
        <w:rPr>
          <w:rFonts w:ascii="微软雅黑" w:hAnsi="微软雅黑" w:eastAsia="微软雅黑"/>
          <w:b w:val="0"/>
          <w:i w:val="0"/>
          <w:color w:val="223328"/>
          <w:sz w:val="17"/>
        </w:rPr>
        <w:t>先打早八赶课人群，把定位从“全麦火腿蛋”换成“10分钟到手的赶课早餐”，用宿舍群接龙拼单做低门槛裂变。</w:t>
      </w:r>
    </w:p>
    <w:p>
      <w:pPr>
        <w:spacing w:before="20" w:after="0" w:line="240" w:lineRule="auto"/>
      </w:pPr>
      <w:r>
        <w:rPr>
          <w:rFonts w:ascii="微软雅黑" w:hAnsi="微软雅黑" w:eastAsia="微软雅黑"/>
          <w:b/>
          <w:i w:val="0"/>
          <w:color w:val="2E6B4F"/>
          <w:sz w:val="17"/>
        </w:rPr>
        <w:t>校验：</w:t>
      </w:r>
      <w:r>
        <w:rPr>
          <w:rFonts w:ascii="微软雅黑" w:hAnsi="微软雅黑" w:eastAsia="微软雅黑"/>
          <w:b w:val="0"/>
          <w:i w:val="0"/>
          <w:color w:val="223328"/>
          <w:sz w:val="17"/>
        </w:rPr>
        <w:t>4V上差异化与功能价值勉强及格、情感共鸣最弱；4S最大风险是商品卡缺“热量＋到手时间”，补上这两行字就能拉转化。</w:t>
      </w:r>
    </w:p>
    <w:p>
      <w:pPr>
        <w:spacing w:before="40" w:after="0" w:line="228" w:lineRule="auto"/>
      </w:pPr>
      <w:r>
        <w:rPr>
          <w:rFonts w:ascii="微软雅黑" w:hAnsi="微软雅黑" w:eastAsia="微软雅黑"/>
          <w:b/>
          <w:i w:val="0"/>
          <w:color w:val="995A00"/>
          <w:sz w:val="14"/>
        </w:rPr>
        <w:t>信息缺失，需补充观察：</w:t>
      </w:r>
      <w:r>
        <w:rPr>
          <w:rFonts w:ascii="微软雅黑" w:hAnsi="微软雅黑" w:eastAsia="微软雅黑"/>
          <w:b w:val="0"/>
          <w:i w:val="0"/>
          <w:color w:val="666666"/>
          <w:sz w:val="14"/>
        </w:rPr>
        <w:t>包装背标营养成分（热量/蛋白质/钠）、门店早高峰出餐与骑手接单时长、真实复购率；同学访谈仅2人，需复核。</w:t>
      </w:r>
    </w:p>
    <w:sectPr w:rsidR="00FC693F" w:rsidRPr="0006063C" w:rsidSect="00034616">
      <w:pgSz w:w="11906" w:h="16838"/>
      <w:pgMar w:top="539" w:right="850" w:bottom="482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微软雅黑" w:hAnsi="微软雅黑" w:eastAsia="微软雅黑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校园轻食单品营销快速诊断 · 一页纸</dc:title>
  <dc:subject>个人实训任务：校园轻食单品营销快速诊断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