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40"/>
        </w:rPr>
      </w:pPr>
      <w:bookmarkStart w:id="0" w:name="OLE_LINK13"/>
      <w:bookmarkStart w:id="1" w:name="OLE_LINK12"/>
      <w:r>
        <w:rPr>
          <w:rFonts w:ascii="Times New Roman" w:hAnsi="Times New Roman" w:cs="Times New Roman"/>
          <w:b/>
          <w:sz w:val="40"/>
        </w:rPr>
        <w:t>实验</w:t>
      </w:r>
      <w:r>
        <w:rPr>
          <w:rFonts w:hint="eastAsia" w:ascii="Times New Roman" w:hAnsi="Times New Roman" w:cs="Times New Roman"/>
          <w:b/>
          <w:sz w:val="40"/>
        </w:rPr>
        <w:t>二</w:t>
      </w:r>
      <w:r>
        <w:rPr>
          <w:rFonts w:ascii="Times New Roman" w:hAnsi="Times New Roman" w:cs="Times New Roman"/>
          <w:b/>
          <w:sz w:val="40"/>
        </w:rPr>
        <w:t xml:space="preserve">  </w:t>
      </w:r>
      <w:r>
        <w:rPr>
          <w:rFonts w:hint="eastAsia" w:ascii="Times New Roman" w:hAnsi="Times New Roman" w:cs="Times New Roman"/>
          <w:b/>
          <w:sz w:val="40"/>
        </w:rPr>
        <w:t>亮度变换及直方图均衡化</w:t>
      </w:r>
    </w:p>
    <w:p>
      <w:pPr>
        <w:rPr>
          <w:rFonts w:ascii="Times New Roman" w:hAnsi="Times New Roman" w:cs="Times New Roman"/>
          <w:b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一、实验目的</w:t>
      </w:r>
    </w:p>
    <w:p>
      <w:pPr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掌握灰度图像的亮度变换，掌握灰度图像及彩色图像的直方图均衡化。</w:t>
      </w:r>
    </w:p>
    <w:p>
      <w:pPr>
        <w:rPr>
          <w:rFonts w:ascii="Times New Roman" w:hAnsi="Times New Roman" w:cs="Times New Roman"/>
          <w:b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二</w:t>
      </w:r>
      <w:r>
        <w:rPr>
          <w:rFonts w:ascii="Times New Roman" w:hAnsi="Times New Roman" w:cs="Times New Roman"/>
          <w:b/>
          <w:sz w:val="24"/>
        </w:rPr>
        <w:t>、实验</w:t>
      </w:r>
      <w:r>
        <w:rPr>
          <w:rFonts w:hint="eastAsia" w:ascii="Times New Roman" w:hAnsi="Times New Roman" w:cs="Times New Roman"/>
          <w:b/>
          <w:sz w:val="24"/>
        </w:rPr>
        <w:t>要求</w:t>
      </w:r>
    </w:p>
    <w:tbl>
      <w:tblPr>
        <w:tblStyle w:val="7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52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EEECE1"/>
          </w:tcPr>
          <w:p>
            <w:r>
              <w:rPr>
                <w:rFonts w:hint="eastAsia"/>
              </w:rPr>
              <w:t>提交内容</w:t>
            </w:r>
          </w:p>
        </w:tc>
        <w:tc>
          <w:tcPr>
            <w:tcW w:w="5217" w:type="dxa"/>
            <w:shd w:val="clear" w:color="auto" w:fill="EEECE1"/>
          </w:tcPr>
          <w:p>
            <w:r>
              <w:rPr>
                <w:rFonts w:hint="eastAsia"/>
              </w:rPr>
              <w:t>详细要求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</w:tcPr>
          <w:p>
            <w:r>
              <w:rPr>
                <w:rFonts w:hint="eastAsia"/>
              </w:rPr>
              <w:t>文档</w:t>
            </w:r>
          </w:p>
        </w:tc>
        <w:tc>
          <w:tcPr>
            <w:tcW w:w="5217" w:type="dxa"/>
          </w:tcPr>
          <w:p>
            <w:r>
              <w:rPr>
                <w:rFonts w:hint="eastAsia"/>
              </w:rPr>
              <w:t>对实验原理进行简单的说明，对实验结果进行分析。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</w:tcPr>
          <w:p>
            <w:r>
              <w:rPr>
                <w:rFonts w:hint="eastAsia"/>
              </w:rPr>
              <w:t>程序源代码</w:t>
            </w:r>
          </w:p>
        </w:tc>
        <w:tc>
          <w:tcPr>
            <w:tcW w:w="5217" w:type="dxa"/>
          </w:tcPr>
          <w:p>
            <w:r>
              <w:rPr>
                <w:rFonts w:hint="eastAsia"/>
              </w:rPr>
              <w:t xml:space="preserve">相关程序的全部源代码，要求能够正常编译和运行。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</w:tcPr>
          <w:p>
            <w:r>
              <w:rPr>
                <w:rFonts w:hint="eastAsia"/>
              </w:rPr>
              <w:t>程序说明</w:t>
            </w:r>
          </w:p>
        </w:tc>
        <w:tc>
          <w:tcPr>
            <w:tcW w:w="5217" w:type="dxa"/>
          </w:tcPr>
          <w:p>
            <w:r>
              <w:rPr>
                <w:rFonts w:hint="eastAsia"/>
              </w:rPr>
              <w:t>详细说明如何编译源代码、如何运行演示程序。</w:t>
            </w:r>
          </w:p>
        </w:tc>
      </w:tr>
    </w:tbl>
    <w:p>
      <w:pPr>
        <w:ind w:left="360"/>
        <w:rPr>
          <w:rFonts w:ascii="Times New Roman" w:hAnsi="Times New Roman" w:cs="Times New Roman"/>
          <w:sz w:val="24"/>
        </w:rPr>
      </w:pP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查阅有关资料</w:t>
      </w:r>
      <w:r>
        <w:rPr>
          <w:rFonts w:ascii="Times New Roman" w:hAnsi="Times New Roman" w:cs="Times New Roman"/>
          <w:sz w:val="24"/>
        </w:rPr>
        <w:t>(3.2</w:t>
      </w:r>
      <w:r>
        <w:rPr>
          <w:rFonts w:hint="eastAsia" w:ascii="Times New Roman" w:hAnsi="Times New Roman" w:cs="Times New Roman"/>
          <w:sz w:val="24"/>
        </w:rPr>
        <w:t>节，</w:t>
      </w:r>
      <w:r>
        <w:rPr>
          <w:rFonts w:ascii="Times New Roman" w:hAnsi="Times New Roman" w:cs="Times New Roman"/>
          <w:sz w:val="24"/>
        </w:rPr>
        <w:t>P47)</w:t>
      </w:r>
      <w:r>
        <w:rPr>
          <w:rFonts w:hint="eastAsia"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hint="eastAsia" w:ascii="Times New Roman" w:hAnsi="Times New Roman" w:cs="Times New Roman"/>
          <w:sz w:val="24"/>
        </w:rPr>
        <w:t>了解灰度图像的亮度变换。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编写MATLAB的程序, 读入图片，调用i</w:t>
      </w:r>
      <w:r>
        <w:rPr>
          <w:rFonts w:ascii="Times New Roman" w:hAnsi="Times New Roman" w:cs="Times New Roman"/>
          <w:sz w:val="24"/>
        </w:rPr>
        <w:t>madjust</w:t>
      </w:r>
      <w:r>
        <w:rPr>
          <w:rFonts w:hint="eastAsia" w:ascii="Times New Roman" w:hAnsi="Times New Roman" w:cs="Times New Roman"/>
          <w:sz w:val="24"/>
        </w:rPr>
        <w:t>函数，实现视觉效果的改善。结合课堂内容阐述其原理，并分析不同参数设置所适用情形。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编写MATLAB的程序,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hint="eastAsia" w:ascii="Times New Roman" w:hAnsi="Times New Roman" w:cs="Times New Roman"/>
          <w:sz w:val="24"/>
        </w:rPr>
        <w:t>对傅里叶频谱图像进行对数变换，使其适合显示器的动态范围。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参考 “空间域图像增强”的内容（3.3节，</w:t>
      </w:r>
      <w:r>
        <w:rPr>
          <w:rFonts w:ascii="Times New Roman" w:hAnsi="Times New Roman" w:cs="Times New Roman"/>
          <w:sz w:val="24"/>
        </w:rPr>
        <w:t>p54</w:t>
      </w:r>
      <w:r>
        <w:rPr>
          <w:rFonts w:hint="eastAsia" w:ascii="Times New Roman" w:hAnsi="Times New Roman" w:cs="Times New Roman"/>
          <w:sz w:val="24"/>
        </w:rPr>
        <w:t>）, 对灰度图片进行直方图均衡化处理, 输出均衡化前、均衡化后的图片，以及相应的直方图。注：使用花粉图四张。.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参考 “彩色图像处理”课的内容（3.3节、6.1.1节、6.2.5节），分别在RGB颜色空间和HSI颜色空间下对彩色图片进行直方图均衡化操作, 输出均衡化后的图片. 观察并分析两个颜色空间下实验结果的差别。</w:t>
      </w:r>
    </w:p>
    <w:p>
      <w:pPr>
        <w:ind w:left="36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注：HSI颜色空间下的操作需要先编写</w:t>
      </w:r>
      <w:r>
        <w:rPr>
          <w:rFonts w:hint="eastAsia" w:ascii="Times New Roman" w:hAnsi="Times New Roman" w:cs="Times New Roman"/>
          <w:sz w:val="24"/>
          <w:lang w:val="en-US" w:eastAsia="zh-CN"/>
        </w:rPr>
        <w:t>HSI</w:t>
      </w:r>
      <w:r>
        <w:rPr>
          <w:rFonts w:hint="eastAsia" w:ascii="Times New Roman" w:hAnsi="Times New Roman" w:cs="Times New Roman"/>
          <w:sz w:val="24"/>
        </w:rPr>
        <w:t>与RGB间的互相转换函数。</w:t>
      </w:r>
    </w:p>
    <w:p>
      <w:pPr>
        <w:ind w:left="36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示例</w:t>
      </w:r>
      <w:r>
        <w:rPr>
          <w:rFonts w:hint="eastAsia" w:ascii="Times New Roman" w:hAnsi="Times New Roman" w:cs="Times New Roman"/>
          <w:sz w:val="24"/>
        </w:rPr>
        <w:t>：</w:t>
      </w:r>
    </w:p>
    <w:p>
      <w:pPr>
        <w:pStyle w:val="12"/>
        <w:ind w:left="360" w:firstLine="0" w:firstLineChars="0"/>
        <w:jc w:val="center"/>
        <w:rPr>
          <w:rFonts w:ascii="Times New Roman" w:hAnsi="Times New Roman" w:cs="Times New Roman"/>
          <w:sz w:val="24"/>
        </w:rPr>
      </w:pPr>
      <w:r>
        <w:drawing>
          <wp:inline distT="0" distB="0" distL="0" distR="0">
            <wp:extent cx="2308860" cy="1905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5896" cy="19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17470" cy="2291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5616" cy="23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  <w:jc w:val="center"/>
        <w:rPr>
          <w:rFonts w:ascii="Times New Roman" w:hAnsi="Times New Roman" w:cs="Times New Roman"/>
          <w:sz w:val="24"/>
        </w:rPr>
      </w:pPr>
    </w:p>
    <w:p>
      <w:pPr>
        <w:pStyle w:val="12"/>
        <w:ind w:left="360" w:firstLine="0" w:firstLineChars="0"/>
        <w:jc w:val="center"/>
        <w:rPr>
          <w:rFonts w:ascii="Times New Roman" w:hAnsi="Times New Roman" w:cs="Times New Roman"/>
          <w:sz w:val="24"/>
        </w:rPr>
      </w:pPr>
    </w:p>
    <w:p>
      <w:pPr>
        <w:pStyle w:val="12"/>
        <w:ind w:left="360" w:firstLine="0" w:firstLineChars="0"/>
        <w:jc w:val="center"/>
        <w:rPr>
          <w:rFonts w:ascii="Times New Roman" w:hAnsi="Times New Roman" w:cs="Times New Roman"/>
          <w:sz w:val="24"/>
        </w:rPr>
      </w:pPr>
    </w:p>
    <w:p>
      <w:pPr>
        <w:pStyle w:val="12"/>
        <w:ind w:left="360" w:firstLine="0" w:firstLineChars="0"/>
        <w:jc w:val="center"/>
        <w:rPr>
          <w:rFonts w:ascii="Times New Roman" w:hAnsi="Times New Roman" w:cs="Times New Roman"/>
          <w:sz w:val="24"/>
        </w:rPr>
      </w:pPr>
    </w:p>
    <w:p>
      <w:pPr>
        <w:pStyle w:val="12"/>
        <w:ind w:left="360" w:firstLine="0" w:firstLineChars="0"/>
        <w:jc w:val="center"/>
        <w:rPr>
          <w:rFonts w:ascii="Times New Roman" w:hAnsi="Times New Roman" w:cs="Times New Roman"/>
          <w:sz w:val="24"/>
        </w:rPr>
      </w:pPr>
    </w:p>
    <w:p>
      <w:pPr>
        <w:pStyle w:val="12"/>
        <w:ind w:left="360" w:firstLine="0" w:firstLineChars="0"/>
        <w:jc w:val="center"/>
        <w:rPr>
          <w:rFonts w:ascii="Times New Roman" w:hAnsi="Times New Roman" w:cs="Times New Roman"/>
          <w:sz w:val="24"/>
        </w:rPr>
      </w:pPr>
    </w:p>
    <w:bookmarkEnd w:id="0"/>
    <w:bookmarkEnd w:id="1"/>
    <w:p>
      <w:pPr>
        <w:numPr>
          <w:ilvl w:val="0"/>
          <w:numId w:val="2"/>
        </w:numPr>
        <w:rPr>
          <w:rFonts w:hint="eastAsia"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实验</w:t>
      </w:r>
      <w:r>
        <w:rPr>
          <w:rFonts w:hint="eastAsia" w:ascii="Times New Roman" w:hAnsi="Times New Roman" w:cs="Times New Roman"/>
          <w:b/>
          <w:sz w:val="24"/>
        </w:rPr>
        <w:t>内容</w:t>
      </w:r>
    </w:p>
    <w:p>
      <w:pPr>
        <w:numPr>
          <w:ilvl w:val="0"/>
          <w:numId w:val="3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读取一幅图片，利用imadjust函数实现负片效果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75460" cy="2087245"/>
            <wp:effectExtent l="0" t="0" r="152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622425" cy="2061845"/>
            <wp:effectExtent l="0" t="0" r="158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210" w:firstLineChars="100"/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利用imadjust将[0.25,0.75]之间的灰度值扩展到[0,1]以突出某一亮度带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1677035" cy="2273300"/>
            <wp:effectExtent l="0" t="0" r="1841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不同gamma值对灰度变换的影响（左为0.5，中为1，右为2）：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21155" cy="2204085"/>
            <wp:effectExtent l="0" t="0" r="1714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604645" cy="2210435"/>
            <wp:effectExtent l="0" t="0" r="14605" b="184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612900" cy="2237105"/>
            <wp:effectExtent l="0" t="0" r="6350" b="1079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可见在gamma&lt;1时，图像灰度较低的像素点灰度变化范围变大，灰度较高的像素点灰度变化范围减小；gamma&gt;1时则相反。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读入傅里叶频谱，对其进行对数变换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1864360" cy="2140585"/>
            <wp:effectExtent l="0" t="0" r="2540" b="1206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880870" cy="2124075"/>
            <wp:effectExtent l="0" t="0" r="508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b="1211"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读入4张花粉图，分别对其均衡化，并输出均衡化前、后的图像及均衡化后的直方图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27605" cy="1680210"/>
            <wp:effectExtent l="0" t="0" r="10795" b="152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40305" cy="1674495"/>
            <wp:effectExtent l="0" t="0" r="17145" b="19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r="269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728085"/>
            <wp:effectExtent l="0" t="0" r="11430" b="57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导入图像，对其在RGB空间下进行均衡化</w:t>
      </w:r>
    </w:p>
    <w:p>
      <w:pPr>
        <w:numPr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064385" cy="922655"/>
            <wp:effectExtent l="0" t="0" r="12065" b="1079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099435" cy="2929255"/>
            <wp:effectExtent l="0" t="0" r="5715" b="444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将其转化为HSI空间下的图像，对I分量单独均衡化后转化回RGB空间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130425"/>
            <wp:effectExtent l="0" t="0" r="8255" b="317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两次转化所得图像对比，显然后者图像更加鲜艳，因为在HSI空间下是单独对I（亮度）分量进行均衡化而不改变色度与饱和度，而RGB空间下是对R、G、B三个分量进行均衡化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76208F"/>
    <w:multiLevelType w:val="multilevel"/>
    <w:tmpl w:val="DC76208F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9967A55"/>
    <w:multiLevelType w:val="singleLevel"/>
    <w:tmpl w:val="09967A55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</w:abstractNum>
  <w:abstractNum w:abstractNumId="2">
    <w:nsid w:val="49894872"/>
    <w:multiLevelType w:val="singleLevel"/>
    <w:tmpl w:val="4989487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NmM2NhOTdiNzA0MTgxYzBhYTIwOTI0YjZiNjBjNDMifQ=="/>
  </w:docVars>
  <w:rsids>
    <w:rsidRoot w:val="006056A8"/>
    <w:rsid w:val="00046A70"/>
    <w:rsid w:val="00060296"/>
    <w:rsid w:val="000A5EFA"/>
    <w:rsid w:val="000B676C"/>
    <w:rsid w:val="000E69A1"/>
    <w:rsid w:val="000F7216"/>
    <w:rsid w:val="00137145"/>
    <w:rsid w:val="00144723"/>
    <w:rsid w:val="001A422D"/>
    <w:rsid w:val="001E1022"/>
    <w:rsid w:val="001E7728"/>
    <w:rsid w:val="001F19D9"/>
    <w:rsid w:val="001F7AAA"/>
    <w:rsid w:val="00275FFC"/>
    <w:rsid w:val="00277B58"/>
    <w:rsid w:val="002A5C7A"/>
    <w:rsid w:val="002A5DCA"/>
    <w:rsid w:val="003322D1"/>
    <w:rsid w:val="00363B87"/>
    <w:rsid w:val="00384210"/>
    <w:rsid w:val="00384497"/>
    <w:rsid w:val="003A0C4F"/>
    <w:rsid w:val="003A7206"/>
    <w:rsid w:val="00424D57"/>
    <w:rsid w:val="004716D4"/>
    <w:rsid w:val="00472127"/>
    <w:rsid w:val="004A1B36"/>
    <w:rsid w:val="004B5F92"/>
    <w:rsid w:val="005025A8"/>
    <w:rsid w:val="00511306"/>
    <w:rsid w:val="00543DB9"/>
    <w:rsid w:val="00545C7E"/>
    <w:rsid w:val="00555807"/>
    <w:rsid w:val="00593EEE"/>
    <w:rsid w:val="005B278E"/>
    <w:rsid w:val="005C23D2"/>
    <w:rsid w:val="005C6103"/>
    <w:rsid w:val="005F336A"/>
    <w:rsid w:val="006056A8"/>
    <w:rsid w:val="00617E43"/>
    <w:rsid w:val="0065393C"/>
    <w:rsid w:val="006823F6"/>
    <w:rsid w:val="0069013A"/>
    <w:rsid w:val="006B74B3"/>
    <w:rsid w:val="006D6943"/>
    <w:rsid w:val="006F56F2"/>
    <w:rsid w:val="0071268C"/>
    <w:rsid w:val="00731B4E"/>
    <w:rsid w:val="00786A6F"/>
    <w:rsid w:val="007A245C"/>
    <w:rsid w:val="007C6DDE"/>
    <w:rsid w:val="007E276E"/>
    <w:rsid w:val="008039E6"/>
    <w:rsid w:val="008423E6"/>
    <w:rsid w:val="00851BD2"/>
    <w:rsid w:val="008803AC"/>
    <w:rsid w:val="008B6143"/>
    <w:rsid w:val="008E1326"/>
    <w:rsid w:val="008F5FA1"/>
    <w:rsid w:val="009629A2"/>
    <w:rsid w:val="00973A91"/>
    <w:rsid w:val="00997312"/>
    <w:rsid w:val="009A0D40"/>
    <w:rsid w:val="009A5736"/>
    <w:rsid w:val="009B2B21"/>
    <w:rsid w:val="009B67DD"/>
    <w:rsid w:val="009D7FA2"/>
    <w:rsid w:val="009F5933"/>
    <w:rsid w:val="00A0207B"/>
    <w:rsid w:val="00A107EA"/>
    <w:rsid w:val="00A36171"/>
    <w:rsid w:val="00A54DE2"/>
    <w:rsid w:val="00AB6F52"/>
    <w:rsid w:val="00AC0E76"/>
    <w:rsid w:val="00AC50A6"/>
    <w:rsid w:val="00AD3366"/>
    <w:rsid w:val="00AD67AE"/>
    <w:rsid w:val="00AF76D3"/>
    <w:rsid w:val="00B13994"/>
    <w:rsid w:val="00B16583"/>
    <w:rsid w:val="00B1671B"/>
    <w:rsid w:val="00B331B6"/>
    <w:rsid w:val="00B34A42"/>
    <w:rsid w:val="00BE7F33"/>
    <w:rsid w:val="00C45202"/>
    <w:rsid w:val="00C60497"/>
    <w:rsid w:val="00CA7620"/>
    <w:rsid w:val="00CC4946"/>
    <w:rsid w:val="00CC75BF"/>
    <w:rsid w:val="00CD79BE"/>
    <w:rsid w:val="00CE4271"/>
    <w:rsid w:val="00D04D67"/>
    <w:rsid w:val="00D11799"/>
    <w:rsid w:val="00D357BC"/>
    <w:rsid w:val="00D43A20"/>
    <w:rsid w:val="00D7391E"/>
    <w:rsid w:val="00DC02E8"/>
    <w:rsid w:val="00DD3ED6"/>
    <w:rsid w:val="00DF0C99"/>
    <w:rsid w:val="00DF777F"/>
    <w:rsid w:val="00E0772E"/>
    <w:rsid w:val="00E1791F"/>
    <w:rsid w:val="00E76944"/>
    <w:rsid w:val="00E82860"/>
    <w:rsid w:val="00EC169F"/>
    <w:rsid w:val="00EE315A"/>
    <w:rsid w:val="00F04FB3"/>
    <w:rsid w:val="00F0558B"/>
    <w:rsid w:val="00F07B29"/>
    <w:rsid w:val="00F13ED8"/>
    <w:rsid w:val="00F348CF"/>
    <w:rsid w:val="00F43B77"/>
    <w:rsid w:val="00F47C1D"/>
    <w:rsid w:val="00F7210F"/>
    <w:rsid w:val="00F74914"/>
    <w:rsid w:val="00F93D8C"/>
    <w:rsid w:val="00FF40B4"/>
    <w:rsid w:val="00FF7055"/>
    <w:rsid w:val="047C1808"/>
    <w:rsid w:val="3B57331F"/>
    <w:rsid w:val="75D1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5"/>
    <w:semiHidden/>
    <w:unhideWhenUsed/>
    <w:uiPriority w:val="99"/>
    <w:pPr>
      <w:ind w:left="100" w:leftChars="2500"/>
    </w:pPr>
  </w:style>
  <w:style w:type="paragraph" w:styleId="3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5"/>
    <w:uiPriority w:val="99"/>
    <w:rPr>
      <w:sz w:val="18"/>
      <w:szCs w:val="18"/>
    </w:rPr>
  </w:style>
  <w:style w:type="character" w:customStyle="1" w:styleId="11">
    <w:name w:val="页脚 字符"/>
    <w:basedOn w:val="9"/>
    <w:link w:val="4"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字符"/>
    <w:basedOn w:val="9"/>
    <w:link w:val="3"/>
    <w:semiHidden/>
    <w:uiPriority w:val="99"/>
    <w:rPr>
      <w:sz w:val="18"/>
      <w:szCs w:val="18"/>
    </w:rPr>
  </w:style>
  <w:style w:type="paragraph" w:customStyle="1" w:styleId="14">
    <w:name w:val="Char1"/>
    <w:basedOn w:val="1"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  <w:style w:type="character" w:customStyle="1" w:styleId="15">
    <w:name w:val="日期 字符"/>
    <w:basedOn w:val="9"/>
    <w:link w:val="2"/>
    <w:semiHidden/>
    <w:uiPriority w:val="99"/>
  </w:style>
  <w:style w:type="paragraph" w:customStyle="1" w:styleId="16">
    <w:name w:val="Char11"/>
    <w:basedOn w:val="1"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49473-AF72-4169-8267-A230393BFD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616</Words>
  <Characters>710</Characters>
  <Lines>3</Lines>
  <Paragraphs>1</Paragraphs>
  <TotalTime>3</TotalTime>
  <ScaleCrop>false</ScaleCrop>
  <LinksUpToDate>false</LinksUpToDate>
  <CharactersWithSpaces>737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2017-06-17T11:34:00Z</dcterms:created>
  <dc:creator>thinkpad</dc:creator>
  <cp:lastModifiedBy>Chubbyก</cp:lastModifiedBy>
  <cp:lastPrinted>2016-11-21T11:34:00Z</cp:lastPrinted>
  <dcterms:modified xsi:type="dcterms:W3CDTF">2022-12-11T08:11:40Z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B2C1FB6797C44076A51E64C3071DAD00</vt:lpwstr>
  </property>
</Properties>
</file>