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01E0" w:rsidRDefault="00B83E06">
      <w:pPr>
        <w:tabs>
          <w:tab w:val="left" w:pos="5973"/>
        </w:tabs>
        <w:spacing w:before="52"/>
        <w:ind w:left="220"/>
        <w:rPr>
          <w:sz w:val="23"/>
        </w:rPr>
      </w:pPr>
      <w:r>
        <w:pict>
          <v:rect id="_x0000_s1026" style="position:absolute;left:0;text-align:left;margin-left:88.6pt;margin-top:18.65pt;width:418.25pt;height:.7pt;z-index:-251658240;mso-wrap-distance-left:0;mso-wrap-distance-right:0;mso-position-horizontal-relative:page" fillcolor="black" stroked="f">
            <w10:wrap type="topAndBottom" anchorx="page"/>
          </v:rect>
        </w:pict>
      </w:r>
      <w:r w:rsidR="00AB172C">
        <w:rPr>
          <w:sz w:val="23"/>
        </w:rPr>
        <w:t>模拟电子技术及实验课程实验报告</w:t>
      </w:r>
      <w:r w:rsidR="00AB172C">
        <w:rPr>
          <w:sz w:val="23"/>
        </w:rPr>
        <w:tab/>
        <w:t>实验日期：</w:t>
      </w:r>
    </w:p>
    <w:p w:rsidR="003401E0" w:rsidRDefault="003401E0">
      <w:pPr>
        <w:pStyle w:val="a3"/>
        <w:spacing w:before="9"/>
        <w:rPr>
          <w:sz w:val="19"/>
        </w:rPr>
      </w:pPr>
    </w:p>
    <w:p w:rsidR="003401E0" w:rsidRDefault="00AB172C">
      <w:pPr>
        <w:pStyle w:val="a4"/>
        <w:tabs>
          <w:tab w:val="left" w:pos="2318"/>
          <w:tab w:val="left" w:pos="4139"/>
          <w:tab w:val="left" w:pos="6381"/>
        </w:tabs>
      </w:pPr>
      <w:r>
        <w:t>班级：</w:t>
      </w:r>
      <w:r>
        <w:tab/>
        <w:t>姓名：</w:t>
      </w:r>
      <w:r>
        <w:tab/>
        <w:t>学号：</w:t>
      </w:r>
      <w:r>
        <w:tab/>
      </w:r>
      <w:r>
        <w:rPr>
          <w:w w:val="95"/>
        </w:rPr>
        <w:t>同组人:</w:t>
      </w:r>
    </w:p>
    <w:p w:rsidR="003401E0" w:rsidRDefault="00AB172C">
      <w:pPr>
        <w:pStyle w:val="a4"/>
        <w:spacing w:before="187"/>
        <w:ind w:left="2138" w:right="2156"/>
        <w:jc w:val="center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实验6</w:t>
      </w:r>
      <w:r>
        <w:rPr>
          <w:rFonts w:ascii="宋体" w:eastAsia="宋体" w:hAnsi="宋体" w:hint="eastAsia"/>
          <w:spacing w:val="-3"/>
        </w:rPr>
        <w:t xml:space="preserve"> 低频功率放大器——</w:t>
      </w:r>
      <w:r>
        <w:rPr>
          <w:rFonts w:ascii="Microsoft Sans Serif" w:eastAsia="Microsoft Sans Serif" w:hAnsi="Microsoft Sans Serif"/>
        </w:rPr>
        <w:t>OTL</w:t>
      </w:r>
      <w:r>
        <w:rPr>
          <w:rFonts w:ascii="宋体" w:eastAsia="宋体" w:hAnsi="宋体" w:hint="eastAsia"/>
        </w:rPr>
        <w:t>功放</w:t>
      </w:r>
    </w:p>
    <w:p w:rsidR="003401E0" w:rsidRDefault="003401E0">
      <w:pPr>
        <w:pStyle w:val="a3"/>
        <w:spacing w:before="5"/>
        <w:rPr>
          <w:sz w:val="22"/>
        </w:rPr>
      </w:pPr>
    </w:p>
    <w:p w:rsidR="003401E0" w:rsidRDefault="00AB172C">
      <w:pPr>
        <w:pStyle w:val="1"/>
      </w:pPr>
      <w:r>
        <w:t>一、实验目的</w:t>
      </w:r>
    </w:p>
    <w:p w:rsidR="003401E0" w:rsidRDefault="003401E0">
      <w:pPr>
        <w:pStyle w:val="a3"/>
        <w:spacing w:before="9"/>
        <w:rPr>
          <w:sz w:val="17"/>
        </w:rPr>
      </w:pPr>
    </w:p>
    <w:p w:rsidR="003401E0" w:rsidRDefault="00AB172C">
      <w:pPr>
        <w:pStyle w:val="a5"/>
        <w:numPr>
          <w:ilvl w:val="0"/>
          <w:numId w:val="3"/>
        </w:numPr>
        <w:tabs>
          <w:tab w:val="left" w:pos="644"/>
        </w:tabs>
        <w:ind w:hanging="424"/>
        <w:rPr>
          <w:sz w:val="21"/>
        </w:rPr>
      </w:pPr>
      <w:r>
        <w:rPr>
          <w:spacing w:val="-1"/>
          <w:sz w:val="21"/>
        </w:rPr>
        <w:t>理解</w:t>
      </w:r>
      <w:r>
        <w:rPr>
          <w:rFonts w:ascii="Times New Roman" w:eastAsia="Times New Roman"/>
          <w:sz w:val="21"/>
        </w:rPr>
        <w:t>OTL</w:t>
      </w:r>
      <w:r>
        <w:rPr>
          <w:sz w:val="21"/>
        </w:rPr>
        <w:t>功率放大器的工作原理；</w:t>
      </w:r>
    </w:p>
    <w:p w:rsidR="003401E0" w:rsidRDefault="00AB172C">
      <w:pPr>
        <w:pStyle w:val="a5"/>
        <w:numPr>
          <w:ilvl w:val="0"/>
          <w:numId w:val="3"/>
        </w:numPr>
        <w:tabs>
          <w:tab w:val="left" w:pos="644"/>
        </w:tabs>
        <w:spacing w:before="120"/>
        <w:ind w:hanging="424"/>
        <w:rPr>
          <w:sz w:val="21"/>
        </w:rPr>
      </w:pPr>
      <w:r>
        <w:rPr>
          <w:spacing w:val="-1"/>
          <w:sz w:val="21"/>
        </w:rPr>
        <w:t>学会</w:t>
      </w:r>
      <w:r>
        <w:rPr>
          <w:rFonts w:ascii="Times New Roman" w:eastAsia="Times New Roman"/>
          <w:spacing w:val="-1"/>
          <w:sz w:val="21"/>
        </w:rPr>
        <w:t>OTL</w:t>
      </w:r>
      <w:r>
        <w:rPr>
          <w:sz w:val="21"/>
        </w:rPr>
        <w:t>电路的调试及主要性能指标的测试方法。</w:t>
      </w:r>
    </w:p>
    <w:p w:rsidR="003401E0" w:rsidRDefault="003401E0">
      <w:pPr>
        <w:pStyle w:val="a3"/>
        <w:spacing w:before="4"/>
        <w:rPr>
          <w:sz w:val="16"/>
        </w:rPr>
      </w:pPr>
    </w:p>
    <w:p w:rsidR="003401E0" w:rsidRDefault="00AB172C">
      <w:pPr>
        <w:pStyle w:val="1"/>
        <w:spacing w:before="1"/>
      </w:pPr>
      <w:r>
        <w:t>二、实验内容及数据</w:t>
      </w:r>
    </w:p>
    <w:p w:rsidR="003401E0" w:rsidRDefault="003401E0">
      <w:pPr>
        <w:pStyle w:val="a3"/>
        <w:spacing w:before="8"/>
        <w:rPr>
          <w:sz w:val="17"/>
        </w:rPr>
      </w:pPr>
    </w:p>
    <w:p w:rsidR="003401E0" w:rsidRDefault="00AB172C">
      <w:pPr>
        <w:pStyle w:val="a3"/>
        <w:ind w:left="537"/>
      </w:pPr>
      <w:r>
        <w:rPr>
          <w:position w:val="1"/>
        </w:rPr>
        <w:t>在实验模块上构建OTL功率放大器电路。把R</w:t>
      </w:r>
      <w:r>
        <w:rPr>
          <w:sz w:val="11"/>
        </w:rPr>
        <w:t>W1</w:t>
      </w:r>
      <w:r>
        <w:rPr>
          <w:position w:val="1"/>
        </w:rPr>
        <w:t>、R</w:t>
      </w:r>
      <w:r>
        <w:rPr>
          <w:sz w:val="11"/>
        </w:rPr>
        <w:t>W2</w:t>
      </w:r>
      <w:r>
        <w:rPr>
          <w:position w:val="1"/>
        </w:rPr>
        <w:t>都调到最小，接上负载R</w:t>
      </w:r>
      <w:r>
        <w:rPr>
          <w:sz w:val="11"/>
        </w:rPr>
        <w:t>L</w:t>
      </w:r>
      <w:r>
        <w:rPr>
          <w:position w:val="1"/>
        </w:rPr>
        <w:t>。</w:t>
      </w:r>
    </w:p>
    <w:p w:rsidR="003401E0" w:rsidRDefault="003401E0">
      <w:pPr>
        <w:pStyle w:val="a3"/>
        <w:spacing w:before="9"/>
      </w:pPr>
    </w:p>
    <w:p w:rsidR="003401E0" w:rsidRDefault="00AB172C">
      <w:pPr>
        <w:pStyle w:val="a5"/>
        <w:numPr>
          <w:ilvl w:val="0"/>
          <w:numId w:val="2"/>
        </w:numPr>
        <w:tabs>
          <w:tab w:val="left" w:pos="644"/>
        </w:tabs>
        <w:ind w:hanging="424"/>
        <w:rPr>
          <w:sz w:val="21"/>
        </w:rPr>
      </w:pPr>
      <w:r>
        <w:rPr>
          <w:sz w:val="21"/>
        </w:rPr>
        <w:t>静态工作点调整和测量</w:t>
      </w:r>
    </w:p>
    <w:p w:rsidR="003401E0" w:rsidRDefault="003401E0">
      <w:pPr>
        <w:pStyle w:val="a3"/>
        <w:spacing w:before="9"/>
      </w:pPr>
    </w:p>
    <w:p w:rsidR="003401E0" w:rsidRDefault="00AB172C">
      <w:pPr>
        <w:pStyle w:val="a5"/>
        <w:numPr>
          <w:ilvl w:val="1"/>
          <w:numId w:val="2"/>
        </w:numPr>
        <w:tabs>
          <w:tab w:val="left" w:pos="1061"/>
        </w:tabs>
        <w:spacing w:line="348" w:lineRule="auto"/>
        <w:ind w:right="230" w:firstLine="422"/>
        <w:rPr>
          <w:sz w:val="21"/>
        </w:rPr>
      </w:pPr>
      <w:r>
        <w:rPr>
          <w:spacing w:val="-2"/>
          <w:position w:val="1"/>
          <w:sz w:val="21"/>
        </w:rPr>
        <w:t>将</w:t>
      </w:r>
      <w:r>
        <w:rPr>
          <w:rFonts w:ascii="Microsoft Sans Serif" w:eastAsia="Microsoft Sans Serif"/>
          <w:spacing w:val="-2"/>
          <w:position w:val="1"/>
          <w:sz w:val="21"/>
        </w:rPr>
        <w:t>R</w:t>
      </w:r>
      <w:r>
        <w:rPr>
          <w:spacing w:val="-2"/>
          <w:sz w:val="11"/>
        </w:rPr>
        <w:t>W2</w:t>
      </w:r>
      <w:r>
        <w:rPr>
          <w:spacing w:val="-2"/>
          <w:position w:val="1"/>
          <w:sz w:val="21"/>
        </w:rPr>
        <w:t>的阻值调到最小</w:t>
      </w:r>
      <w:r>
        <w:rPr>
          <w:spacing w:val="-1"/>
          <w:position w:val="1"/>
          <w:sz w:val="21"/>
        </w:rPr>
        <w:t>（注：若</w:t>
      </w:r>
      <w:r>
        <w:rPr>
          <w:rFonts w:ascii="Microsoft Sans Serif" w:eastAsia="Microsoft Sans Serif"/>
          <w:spacing w:val="-1"/>
          <w:position w:val="1"/>
          <w:sz w:val="21"/>
        </w:rPr>
        <w:t>R</w:t>
      </w:r>
      <w:r>
        <w:rPr>
          <w:spacing w:val="-1"/>
          <w:sz w:val="11"/>
        </w:rPr>
        <w:t>W2</w:t>
      </w:r>
      <w:r>
        <w:rPr>
          <w:spacing w:val="-1"/>
          <w:position w:val="1"/>
          <w:sz w:val="21"/>
        </w:rPr>
        <w:t>的阻值过大，使</w:t>
      </w:r>
      <w:r>
        <w:rPr>
          <w:rFonts w:ascii="Microsoft Sans Serif" w:eastAsia="Microsoft Sans Serif"/>
          <w:spacing w:val="-1"/>
          <w:position w:val="1"/>
          <w:sz w:val="21"/>
        </w:rPr>
        <w:t>T2</w:t>
      </w:r>
      <w:r>
        <w:rPr>
          <w:spacing w:val="-1"/>
          <w:position w:val="1"/>
          <w:sz w:val="21"/>
        </w:rPr>
        <w:t>、</w:t>
      </w:r>
      <w:r>
        <w:rPr>
          <w:rFonts w:ascii="Microsoft Sans Serif" w:eastAsia="Microsoft Sans Serif"/>
          <w:spacing w:val="-1"/>
          <w:position w:val="1"/>
          <w:sz w:val="21"/>
        </w:rPr>
        <w:t>T3</w:t>
      </w:r>
      <w:r>
        <w:rPr>
          <w:spacing w:val="-1"/>
          <w:position w:val="1"/>
          <w:sz w:val="21"/>
        </w:rPr>
        <w:t>管的静态电流过大，效率</w:t>
      </w:r>
      <w:r>
        <w:rPr>
          <w:position w:val="1"/>
          <w:sz w:val="21"/>
        </w:rPr>
        <w:t>降低，甚至损坏管子）。首先不采用自举电路（即</w:t>
      </w:r>
      <w:proofErr w:type="gramStart"/>
      <w:r>
        <w:rPr>
          <w:position w:val="1"/>
          <w:sz w:val="21"/>
        </w:rPr>
        <w:t>不</w:t>
      </w:r>
      <w:proofErr w:type="gramEnd"/>
      <w:r>
        <w:rPr>
          <w:position w:val="1"/>
          <w:sz w:val="21"/>
        </w:rPr>
        <w:t>接入</w:t>
      </w:r>
      <w:r>
        <w:rPr>
          <w:rFonts w:ascii="Microsoft Sans Serif" w:eastAsia="Microsoft Sans Serif"/>
          <w:position w:val="1"/>
          <w:sz w:val="21"/>
        </w:rPr>
        <w:t>C</w:t>
      </w:r>
      <w:r>
        <w:rPr>
          <w:sz w:val="11"/>
        </w:rPr>
        <w:t>2</w:t>
      </w:r>
      <w:r>
        <w:rPr>
          <w:position w:val="1"/>
          <w:sz w:val="21"/>
        </w:rPr>
        <w:t>）。检查线路无误后接通电源</w:t>
      </w:r>
      <w:r>
        <w:rPr>
          <w:rFonts w:ascii="Microsoft Sans Serif" w:eastAsia="Microsoft Sans Serif"/>
          <w:spacing w:val="-1"/>
          <w:position w:val="1"/>
          <w:sz w:val="21"/>
        </w:rPr>
        <w:t>VCC</w:t>
      </w:r>
      <w:r>
        <w:rPr>
          <w:spacing w:val="-1"/>
          <w:position w:val="1"/>
          <w:sz w:val="21"/>
        </w:rPr>
        <w:t>（</w:t>
      </w:r>
      <w:r>
        <w:rPr>
          <w:rFonts w:ascii="Microsoft Sans Serif" w:eastAsia="Microsoft Sans Serif"/>
          <w:spacing w:val="-1"/>
          <w:position w:val="1"/>
          <w:sz w:val="21"/>
        </w:rPr>
        <w:t>+6V</w:t>
      </w:r>
      <w:r>
        <w:rPr>
          <w:spacing w:val="-1"/>
          <w:position w:val="1"/>
          <w:sz w:val="21"/>
        </w:rPr>
        <w:t>）。缓慢调节电位器</w:t>
      </w:r>
      <w:r>
        <w:rPr>
          <w:rFonts w:ascii="Microsoft Sans Serif" w:eastAsia="Microsoft Sans Serif"/>
          <w:spacing w:val="-1"/>
          <w:position w:val="1"/>
          <w:sz w:val="21"/>
        </w:rPr>
        <w:t>R</w:t>
      </w:r>
      <w:r>
        <w:rPr>
          <w:spacing w:val="-1"/>
          <w:sz w:val="11"/>
        </w:rPr>
        <w:t>W1</w:t>
      </w:r>
      <w:r>
        <w:rPr>
          <w:spacing w:val="-1"/>
          <w:position w:val="1"/>
          <w:sz w:val="21"/>
        </w:rPr>
        <w:t>使输出端中点电位</w:t>
      </w:r>
      <w:r>
        <w:rPr>
          <w:rFonts w:ascii="Microsoft Sans Serif" w:eastAsia="Microsoft Sans Serif"/>
          <w:position w:val="1"/>
          <w:sz w:val="21"/>
        </w:rPr>
        <w:t>VB</w:t>
      </w:r>
      <w:r>
        <w:rPr>
          <w:position w:val="1"/>
          <w:sz w:val="21"/>
        </w:rPr>
        <w:t>＝</w:t>
      </w:r>
      <w:r w:rsidR="00477132">
        <w:rPr>
          <w:rFonts w:ascii="Microsoft Sans Serif" w:eastAsia="Microsoft Sans Serif"/>
          <w:position w:val="1"/>
          <w:sz w:val="21"/>
        </w:rPr>
        <w:t>0.5</w:t>
      </w:r>
      <w:r>
        <w:rPr>
          <w:rFonts w:ascii="Microsoft Sans Serif" w:eastAsia="Microsoft Sans Serif"/>
          <w:position w:val="1"/>
          <w:sz w:val="21"/>
        </w:rPr>
        <w:t>VCC</w:t>
      </w:r>
      <w:r>
        <w:rPr>
          <w:position w:val="1"/>
          <w:sz w:val="21"/>
        </w:rPr>
        <w:t>＝</w:t>
      </w:r>
      <w:r>
        <w:rPr>
          <w:rFonts w:ascii="Microsoft Sans Serif" w:eastAsia="Microsoft Sans Serif"/>
          <w:position w:val="1"/>
          <w:sz w:val="21"/>
        </w:rPr>
        <w:t>3V</w:t>
      </w:r>
      <w:r>
        <w:rPr>
          <w:position w:val="1"/>
          <w:sz w:val="21"/>
        </w:rPr>
        <w:t>，然后测量</w:t>
      </w:r>
      <w:r>
        <w:rPr>
          <w:rFonts w:ascii="Microsoft Sans Serif" w:eastAsia="Microsoft Sans Serif"/>
          <w:position w:val="1"/>
          <w:sz w:val="21"/>
        </w:rPr>
        <w:t>T2</w:t>
      </w:r>
      <w:r>
        <w:rPr>
          <w:position w:val="1"/>
          <w:sz w:val="21"/>
        </w:rPr>
        <w:t>管集电极电流</w:t>
      </w:r>
      <w:r>
        <w:rPr>
          <w:rFonts w:ascii="Microsoft Sans Serif" w:eastAsia="Microsoft Sans Serif"/>
          <w:position w:val="1"/>
          <w:sz w:val="21"/>
        </w:rPr>
        <w:t>I</w:t>
      </w:r>
      <w:r>
        <w:rPr>
          <w:sz w:val="11"/>
        </w:rPr>
        <w:t>C2</w:t>
      </w:r>
      <w:r>
        <w:rPr>
          <w:position w:val="1"/>
          <w:sz w:val="21"/>
        </w:rPr>
        <w:t>。以下保持电位器</w:t>
      </w:r>
      <w:r>
        <w:rPr>
          <w:rFonts w:ascii="Microsoft Sans Serif" w:eastAsia="Microsoft Sans Serif"/>
          <w:position w:val="1"/>
          <w:sz w:val="21"/>
        </w:rPr>
        <w:t>R</w:t>
      </w:r>
      <w:r>
        <w:rPr>
          <w:sz w:val="11"/>
        </w:rPr>
        <w:t>W1</w:t>
      </w:r>
      <w:r>
        <w:rPr>
          <w:position w:val="1"/>
          <w:sz w:val="21"/>
        </w:rPr>
        <w:t>位置不变。</w:t>
      </w:r>
    </w:p>
    <w:p w:rsidR="003401E0" w:rsidRDefault="00AB172C">
      <w:pPr>
        <w:pStyle w:val="a5"/>
        <w:numPr>
          <w:ilvl w:val="1"/>
          <w:numId w:val="2"/>
        </w:numPr>
        <w:tabs>
          <w:tab w:val="left" w:pos="1076"/>
        </w:tabs>
        <w:spacing w:before="1" w:line="348" w:lineRule="auto"/>
        <w:ind w:right="241" w:firstLine="422"/>
        <w:rPr>
          <w:sz w:val="21"/>
        </w:rPr>
      </w:pPr>
      <w:r>
        <w:rPr>
          <w:sz w:val="21"/>
        </w:rPr>
        <w:t>输入</w:t>
      </w:r>
      <w:r>
        <w:rPr>
          <w:rFonts w:ascii="Microsoft Sans Serif" w:eastAsia="Microsoft Sans Serif"/>
          <w:sz w:val="21"/>
        </w:rPr>
        <w:t>1KHz</w:t>
      </w:r>
      <w:r>
        <w:rPr>
          <w:sz w:val="21"/>
        </w:rPr>
        <w:t>的正弦交流信号，逐步调大输入幅度，使输出增大直至出现交越失真，</w:t>
      </w:r>
      <w:r>
        <w:rPr>
          <w:spacing w:val="-102"/>
          <w:sz w:val="21"/>
        </w:rPr>
        <w:t xml:space="preserve"> </w:t>
      </w:r>
      <w:r>
        <w:rPr>
          <w:sz w:val="21"/>
        </w:rPr>
        <w:t>用示波器观察输出波形的交越失真现象。</w:t>
      </w:r>
    </w:p>
    <w:p w:rsidR="003401E0" w:rsidRDefault="00AB172C">
      <w:pPr>
        <w:pStyle w:val="a5"/>
        <w:numPr>
          <w:ilvl w:val="1"/>
          <w:numId w:val="2"/>
        </w:numPr>
        <w:tabs>
          <w:tab w:val="left" w:pos="1076"/>
        </w:tabs>
        <w:spacing w:line="350" w:lineRule="auto"/>
        <w:ind w:right="283" w:firstLine="422"/>
        <w:rPr>
          <w:sz w:val="21"/>
        </w:rPr>
      </w:pPr>
      <w:r>
        <w:rPr>
          <w:position w:val="1"/>
          <w:sz w:val="21"/>
        </w:rPr>
        <w:t>保持输入信号不变，缓慢调节电位器</w:t>
      </w:r>
      <w:r>
        <w:rPr>
          <w:rFonts w:ascii="Microsoft Sans Serif" w:eastAsia="Microsoft Sans Serif"/>
          <w:position w:val="1"/>
          <w:sz w:val="21"/>
        </w:rPr>
        <w:t>R</w:t>
      </w:r>
      <w:r>
        <w:rPr>
          <w:sz w:val="11"/>
        </w:rPr>
        <w:t>W2</w:t>
      </w:r>
      <w:r>
        <w:rPr>
          <w:position w:val="1"/>
          <w:sz w:val="21"/>
        </w:rPr>
        <w:t>使输出波形的交越失真现象恰好消失。除去输入信号，测量</w:t>
      </w:r>
      <w:r>
        <w:rPr>
          <w:rFonts w:ascii="Microsoft Sans Serif" w:eastAsia="Microsoft Sans Serif"/>
          <w:position w:val="1"/>
          <w:sz w:val="21"/>
        </w:rPr>
        <w:t>T2</w:t>
      </w:r>
      <w:r>
        <w:rPr>
          <w:position w:val="1"/>
          <w:sz w:val="21"/>
        </w:rPr>
        <w:t>管集电极电流</w:t>
      </w:r>
      <w:r>
        <w:rPr>
          <w:rFonts w:ascii="Microsoft Sans Serif" w:eastAsia="Microsoft Sans Serif"/>
          <w:position w:val="1"/>
          <w:sz w:val="21"/>
        </w:rPr>
        <w:t>I</w:t>
      </w:r>
      <w:r>
        <w:rPr>
          <w:sz w:val="11"/>
        </w:rPr>
        <w:t>C2</w:t>
      </w:r>
      <w:r>
        <w:rPr>
          <w:position w:val="1"/>
          <w:sz w:val="21"/>
        </w:rPr>
        <w:t>，此即为最佳静态工作点。</w:t>
      </w:r>
    </w:p>
    <w:p w:rsidR="003401E0" w:rsidRDefault="00AB172C">
      <w:pPr>
        <w:pStyle w:val="a5"/>
        <w:numPr>
          <w:ilvl w:val="0"/>
          <w:numId w:val="2"/>
        </w:numPr>
        <w:tabs>
          <w:tab w:val="left" w:pos="644"/>
        </w:tabs>
        <w:spacing w:before="148"/>
        <w:ind w:hanging="424"/>
        <w:rPr>
          <w:sz w:val="21"/>
        </w:rPr>
      </w:pPr>
      <w:r>
        <w:rPr>
          <w:spacing w:val="-1"/>
          <w:sz w:val="21"/>
        </w:rPr>
        <w:t>最大输出功率和效率的测定</w:t>
      </w:r>
    </w:p>
    <w:p w:rsidR="003401E0" w:rsidRDefault="003401E0">
      <w:pPr>
        <w:pStyle w:val="a3"/>
        <w:spacing w:before="9"/>
      </w:pPr>
    </w:p>
    <w:p w:rsidR="003401E0" w:rsidRPr="009C45DD" w:rsidRDefault="00AB172C" w:rsidP="009C45DD">
      <w:pPr>
        <w:pStyle w:val="a5"/>
        <w:numPr>
          <w:ilvl w:val="0"/>
          <w:numId w:val="1"/>
        </w:numPr>
        <w:tabs>
          <w:tab w:val="left" w:pos="1009"/>
        </w:tabs>
        <w:spacing w:line="348" w:lineRule="auto"/>
        <w:ind w:right="232" w:firstLine="422"/>
        <w:rPr>
          <w:sz w:val="21"/>
        </w:rPr>
      </w:pPr>
      <w:r>
        <w:rPr>
          <w:noProof/>
        </w:rPr>
        <w:drawing>
          <wp:anchor distT="0" distB="0" distL="0" distR="0" simplePos="0" relativeHeight="251657216" behindDoc="0" locked="0" layoutInCell="1" allowOverlap="1">
            <wp:simplePos x="0" y="0"/>
            <wp:positionH relativeFrom="page">
              <wp:posOffset>1688464</wp:posOffset>
            </wp:positionH>
            <wp:positionV relativeFrom="paragraph">
              <wp:posOffset>528193</wp:posOffset>
            </wp:positionV>
            <wp:extent cx="1123950" cy="17145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w:t>输入</w:t>
      </w:r>
      <w:r>
        <w:rPr>
          <w:rFonts w:ascii="Microsoft Sans Serif" w:eastAsia="Microsoft Sans Serif"/>
          <w:sz w:val="21"/>
        </w:rPr>
        <w:t>1KHz</w:t>
      </w:r>
      <w:r>
        <w:rPr>
          <w:spacing w:val="-12"/>
          <w:sz w:val="21"/>
        </w:rPr>
        <w:t>的正弦交流，缓慢增大调整输入信号电压幅度，用示波器观察输出波形，</w:t>
      </w:r>
      <w:r>
        <w:rPr>
          <w:spacing w:val="-102"/>
          <w:sz w:val="21"/>
        </w:rPr>
        <w:t xml:space="preserve"> </w:t>
      </w:r>
      <w:r>
        <w:rPr>
          <w:sz w:val="21"/>
        </w:rPr>
        <w:t>在输出波形即将失真时，用交流毫伏表测量</w:t>
      </w:r>
      <w:r>
        <w:rPr>
          <w:rFonts w:ascii="Microsoft Sans Serif" w:eastAsia="Microsoft Sans Serif"/>
          <w:sz w:val="21"/>
        </w:rPr>
        <w:t>RL</w:t>
      </w:r>
      <w:r>
        <w:rPr>
          <w:sz w:val="21"/>
        </w:rPr>
        <w:t>上的电压</w:t>
      </w:r>
      <w:proofErr w:type="spellStart"/>
      <w:r>
        <w:rPr>
          <w:rFonts w:ascii="Microsoft Sans Serif" w:eastAsia="Microsoft Sans Serif"/>
          <w:sz w:val="21"/>
        </w:rPr>
        <w:t>U</w:t>
      </w:r>
      <w:r>
        <w:rPr>
          <w:rFonts w:ascii="Microsoft Sans Serif" w:eastAsia="Microsoft Sans Serif"/>
          <w:sz w:val="21"/>
          <w:vertAlign w:val="subscript"/>
        </w:rPr>
        <w:t>Omax</w:t>
      </w:r>
      <w:proofErr w:type="spellEnd"/>
      <w:r>
        <w:rPr>
          <w:sz w:val="21"/>
        </w:rPr>
        <w:t>，计算最大输出功率</w:t>
      </w:r>
      <w:proofErr w:type="spellStart"/>
      <w:r>
        <w:rPr>
          <w:rFonts w:ascii="Microsoft Sans Serif" w:eastAsia="Microsoft Sans Serif"/>
          <w:sz w:val="21"/>
        </w:rPr>
        <w:t>P</w:t>
      </w:r>
      <w:r>
        <w:rPr>
          <w:rFonts w:ascii="Microsoft Sans Serif" w:eastAsia="Microsoft Sans Serif"/>
          <w:sz w:val="21"/>
          <w:vertAlign w:val="subscript"/>
        </w:rPr>
        <w:t>Omax</w:t>
      </w:r>
      <w:proofErr w:type="spellEnd"/>
      <w:r>
        <w:rPr>
          <w:sz w:val="21"/>
        </w:rPr>
        <w:t>。</w:t>
      </w:r>
      <w:r w:rsidR="009C45DD">
        <w:rPr>
          <w:rFonts w:ascii="Microsoft Sans Serif" w:eastAsia="Microsoft Sans Serif"/>
          <w:sz w:val="21"/>
        </w:rPr>
        <w:t xml:space="preserve"> </w:t>
      </w:r>
    </w:p>
    <w:p w:rsidR="003401E0" w:rsidRDefault="00AB172C">
      <w:pPr>
        <w:pStyle w:val="a5"/>
        <w:numPr>
          <w:ilvl w:val="0"/>
          <w:numId w:val="1"/>
        </w:numPr>
        <w:tabs>
          <w:tab w:val="left" w:pos="1076"/>
        </w:tabs>
        <w:ind w:left="1075" w:hanging="433"/>
        <w:rPr>
          <w:sz w:val="21"/>
        </w:rPr>
      </w:pPr>
      <w:r>
        <w:rPr>
          <w:spacing w:val="-1"/>
          <w:sz w:val="21"/>
        </w:rPr>
        <w:t>测出此时直流电源输出的平均电流</w:t>
      </w:r>
      <w:r>
        <w:rPr>
          <w:rFonts w:ascii="Microsoft Sans Serif" w:eastAsia="Microsoft Sans Serif" w:hAnsi="Microsoft Sans Serif"/>
          <w:sz w:val="21"/>
        </w:rPr>
        <w:t>I</w:t>
      </w:r>
      <w:r>
        <w:rPr>
          <w:rFonts w:ascii="Microsoft Sans Serif" w:eastAsia="Microsoft Sans Serif" w:hAnsi="Microsoft Sans Serif"/>
          <w:sz w:val="21"/>
          <w:vertAlign w:val="subscript"/>
        </w:rPr>
        <w:t>DC</w:t>
      </w:r>
      <w:r>
        <w:rPr>
          <w:sz w:val="21"/>
        </w:rPr>
        <w:t>，求得电源输出功率</w:t>
      </w:r>
      <w:r>
        <w:rPr>
          <w:rFonts w:ascii="Microsoft Sans Serif" w:eastAsia="Microsoft Sans Serif" w:hAnsi="Microsoft Sans Serif"/>
          <w:sz w:val="21"/>
        </w:rPr>
        <w:t>P</w:t>
      </w:r>
      <w:r>
        <w:rPr>
          <w:rFonts w:ascii="Microsoft Sans Serif" w:eastAsia="Microsoft Sans Serif" w:hAnsi="Microsoft Sans Serif"/>
          <w:sz w:val="21"/>
          <w:vertAlign w:val="subscript"/>
        </w:rPr>
        <w:t>E</w:t>
      </w:r>
      <w:r>
        <w:rPr>
          <w:sz w:val="21"/>
        </w:rPr>
        <w:t>，进而求出效率</w:t>
      </w:r>
      <w:r>
        <w:rPr>
          <w:rFonts w:ascii="Microsoft Sans Serif" w:eastAsia="Microsoft Sans Serif" w:hAnsi="Microsoft Sans Serif"/>
          <w:sz w:val="21"/>
        </w:rPr>
        <w:t>ɳ</w:t>
      </w:r>
      <w:r>
        <w:rPr>
          <w:sz w:val="21"/>
        </w:rPr>
        <w:t>。</w:t>
      </w:r>
    </w:p>
    <w:p w:rsidR="003401E0" w:rsidRDefault="00AB172C">
      <w:pPr>
        <w:pStyle w:val="a3"/>
        <w:spacing w:before="131"/>
        <w:ind w:left="749"/>
        <w:rPr>
          <w:rFonts w:ascii="Cambria Math" w:hAnsi="Cambria Math"/>
        </w:rPr>
      </w:pPr>
      <w:r>
        <w:rPr>
          <w:rFonts w:ascii="Cambria Math" w:hAnsi="Cambria Math"/>
          <w:spacing w:val="-2"/>
          <w:w w:val="105"/>
        </w:rPr>
        <w:t>P</w:t>
      </w:r>
      <w:r>
        <w:rPr>
          <w:rFonts w:ascii="Cambria Math" w:hAnsi="Cambria Math"/>
          <w:spacing w:val="-2"/>
          <w:w w:val="105"/>
          <w:vertAlign w:val="subscript"/>
        </w:rPr>
        <w:t>E</w:t>
      </w:r>
      <w:r>
        <w:rPr>
          <w:rFonts w:ascii="Cambria Math" w:hAnsi="Cambria Math"/>
          <w:spacing w:val="18"/>
          <w:w w:val="105"/>
        </w:rPr>
        <w:t xml:space="preserve"> </w:t>
      </w:r>
      <w:r>
        <w:rPr>
          <w:rFonts w:ascii="Cambria Math" w:hAnsi="Cambria Math"/>
          <w:spacing w:val="-2"/>
          <w:w w:val="105"/>
        </w:rPr>
        <w:t>=</w:t>
      </w:r>
      <w:r>
        <w:rPr>
          <w:rFonts w:ascii="Cambria Math" w:hAnsi="Cambria Math"/>
          <w:spacing w:val="9"/>
          <w:w w:val="105"/>
        </w:rPr>
        <w:t xml:space="preserve"> </w:t>
      </w:r>
      <w:proofErr w:type="spellStart"/>
      <w:r>
        <w:rPr>
          <w:rFonts w:ascii="Cambria Math" w:hAnsi="Cambria Math"/>
          <w:spacing w:val="-2"/>
          <w:w w:val="105"/>
        </w:rPr>
        <w:t>V</w:t>
      </w:r>
      <w:r>
        <w:rPr>
          <w:rFonts w:ascii="Cambria Math" w:hAnsi="Cambria Math"/>
          <w:spacing w:val="-2"/>
          <w:w w:val="105"/>
          <w:vertAlign w:val="subscript"/>
        </w:rPr>
        <w:t>cc</w:t>
      </w:r>
      <w:proofErr w:type="spellEnd"/>
      <w:r>
        <w:rPr>
          <w:rFonts w:ascii="Cambria Math" w:hAnsi="Cambria Math"/>
          <w:spacing w:val="2"/>
          <w:w w:val="105"/>
        </w:rPr>
        <w:t xml:space="preserve"> </w:t>
      </w:r>
      <w:r>
        <w:rPr>
          <w:rFonts w:ascii="Cambria Math" w:hAnsi="Cambria Math"/>
          <w:spacing w:val="-2"/>
          <w:w w:val="105"/>
        </w:rPr>
        <w:t>*</w:t>
      </w:r>
      <w:r>
        <w:rPr>
          <w:rFonts w:ascii="Cambria Math" w:hAnsi="Cambria Math"/>
          <w:spacing w:val="-3"/>
          <w:w w:val="105"/>
        </w:rPr>
        <w:t xml:space="preserve"> </w:t>
      </w:r>
      <w:proofErr w:type="gramStart"/>
      <w:r>
        <w:rPr>
          <w:rFonts w:ascii="Cambria Math" w:hAnsi="Cambria Math"/>
          <w:spacing w:val="-2"/>
          <w:w w:val="105"/>
        </w:rPr>
        <w:t>I</w:t>
      </w:r>
      <w:r>
        <w:rPr>
          <w:rFonts w:ascii="Cambria Math" w:hAnsi="Cambria Math"/>
          <w:spacing w:val="-2"/>
          <w:w w:val="105"/>
          <w:vertAlign w:val="subscript"/>
        </w:rPr>
        <w:t>DC</w:t>
      </w:r>
      <w:r>
        <w:rPr>
          <w:rFonts w:ascii="Cambria Math" w:hAnsi="Cambria Math"/>
          <w:spacing w:val="11"/>
          <w:w w:val="105"/>
        </w:rPr>
        <w:t xml:space="preserve"> </w:t>
      </w:r>
      <w:r>
        <w:rPr>
          <w:rFonts w:ascii="Cambria Math" w:hAnsi="Cambria Math"/>
          <w:spacing w:val="-2"/>
          <w:w w:val="105"/>
        </w:rPr>
        <w:t>,</w:t>
      </w:r>
      <w:proofErr w:type="gramEnd"/>
      <w:r>
        <w:rPr>
          <w:rFonts w:ascii="Cambria Math" w:hAnsi="Cambria Math"/>
          <w:spacing w:val="-15"/>
          <w:w w:val="105"/>
        </w:rPr>
        <w:t xml:space="preserve"> </w:t>
      </w:r>
      <w:r>
        <w:rPr>
          <w:rFonts w:ascii="Cambria Math" w:hAnsi="Cambria Math"/>
          <w:spacing w:val="-2"/>
          <w:w w:val="105"/>
        </w:rPr>
        <w:t>ц</w:t>
      </w:r>
      <w:r>
        <w:rPr>
          <w:rFonts w:ascii="Cambria Math" w:hAnsi="Cambria Math"/>
          <w:spacing w:val="7"/>
          <w:w w:val="105"/>
        </w:rPr>
        <w:t xml:space="preserve"> </w:t>
      </w:r>
      <w:r>
        <w:rPr>
          <w:rFonts w:ascii="Cambria Math" w:hAnsi="Cambria Math"/>
          <w:spacing w:val="-2"/>
          <w:w w:val="105"/>
        </w:rPr>
        <w:t>=</w:t>
      </w:r>
      <w:r>
        <w:rPr>
          <w:rFonts w:ascii="Cambria Math" w:hAnsi="Cambria Math"/>
          <w:spacing w:val="8"/>
          <w:w w:val="105"/>
        </w:rPr>
        <w:t xml:space="preserve"> </w:t>
      </w:r>
      <w:proofErr w:type="spellStart"/>
      <w:r>
        <w:rPr>
          <w:rFonts w:ascii="Cambria Math" w:hAnsi="Cambria Math"/>
          <w:spacing w:val="-1"/>
          <w:w w:val="105"/>
        </w:rPr>
        <w:t>P</w:t>
      </w:r>
      <w:r>
        <w:rPr>
          <w:rFonts w:ascii="Cambria Math" w:hAnsi="Cambria Math"/>
          <w:spacing w:val="-1"/>
          <w:w w:val="105"/>
          <w:vertAlign w:val="subscript"/>
        </w:rPr>
        <w:t>omax</w:t>
      </w:r>
      <w:proofErr w:type="spellEnd"/>
      <w:r>
        <w:rPr>
          <w:rFonts w:ascii="Cambria Math" w:hAnsi="Cambria Math"/>
          <w:spacing w:val="-1"/>
          <w:w w:val="105"/>
        </w:rPr>
        <w:t>/P</w:t>
      </w:r>
      <w:r>
        <w:rPr>
          <w:rFonts w:ascii="Cambria Math" w:hAnsi="Cambria Math"/>
          <w:spacing w:val="-1"/>
          <w:w w:val="105"/>
          <w:vertAlign w:val="subscript"/>
        </w:rPr>
        <w:t>E</w:t>
      </w:r>
    </w:p>
    <w:p w:rsidR="003401E0" w:rsidRDefault="00AB172C">
      <w:pPr>
        <w:pStyle w:val="a5"/>
        <w:numPr>
          <w:ilvl w:val="0"/>
          <w:numId w:val="2"/>
        </w:numPr>
        <w:tabs>
          <w:tab w:val="left" w:pos="539"/>
        </w:tabs>
        <w:spacing w:before="15" w:line="540" w:lineRule="atLeast"/>
        <w:ind w:left="220" w:right="231" w:firstLine="0"/>
        <w:rPr>
          <w:sz w:val="21"/>
        </w:rPr>
      </w:pPr>
      <w:r>
        <w:rPr>
          <w:spacing w:val="-1"/>
          <w:sz w:val="21"/>
        </w:rPr>
        <w:t>采用自举电路（即接入</w:t>
      </w:r>
      <w:r>
        <w:rPr>
          <w:rFonts w:ascii="Times New Roman" w:eastAsia="Times New Roman"/>
          <w:spacing w:val="-1"/>
          <w:sz w:val="21"/>
        </w:rPr>
        <w:t>C2</w:t>
      </w:r>
      <w:r>
        <w:rPr>
          <w:spacing w:val="-1"/>
          <w:sz w:val="21"/>
        </w:rPr>
        <w:t>），重复以上各实验步骤。并观察采用自举电路前后输出正负</w:t>
      </w:r>
      <w:r>
        <w:rPr>
          <w:sz w:val="21"/>
        </w:rPr>
        <w:t>半周的幅度变化情况。</w:t>
      </w:r>
    </w:p>
    <w:p w:rsidR="003401E0" w:rsidRDefault="003401E0">
      <w:pPr>
        <w:pStyle w:val="a3"/>
        <w:spacing w:before="4"/>
        <w:rPr>
          <w:sz w:val="17"/>
        </w:rPr>
      </w:pPr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66"/>
        <w:gridCol w:w="1066"/>
        <w:gridCol w:w="1066"/>
        <w:gridCol w:w="1066"/>
        <w:gridCol w:w="1066"/>
        <w:gridCol w:w="1066"/>
        <w:gridCol w:w="1067"/>
        <w:gridCol w:w="1067"/>
      </w:tblGrid>
      <w:tr w:rsidR="003401E0">
        <w:trPr>
          <w:trHeight w:val="614"/>
        </w:trPr>
        <w:tc>
          <w:tcPr>
            <w:tcW w:w="1066" w:type="dxa"/>
          </w:tcPr>
          <w:p w:rsidR="003401E0" w:rsidRDefault="003401E0">
            <w:pPr>
              <w:pStyle w:val="TableParagraph"/>
              <w:rPr>
                <w:sz w:val="20"/>
              </w:rPr>
            </w:pPr>
          </w:p>
        </w:tc>
        <w:tc>
          <w:tcPr>
            <w:tcW w:w="1066" w:type="dxa"/>
          </w:tcPr>
          <w:p w:rsidR="003401E0" w:rsidRDefault="00AB172C">
            <w:pPr>
              <w:pStyle w:val="TableParagraph"/>
              <w:spacing w:before="188"/>
              <w:ind w:left="376" w:right="361"/>
              <w:jc w:val="center"/>
              <w:rPr>
                <w:sz w:val="14"/>
              </w:rPr>
            </w:pPr>
            <w:r>
              <w:rPr>
                <w:sz w:val="21"/>
              </w:rPr>
              <w:t>I</w:t>
            </w:r>
            <w:r>
              <w:rPr>
                <w:sz w:val="14"/>
              </w:rPr>
              <w:t>C2</w:t>
            </w:r>
          </w:p>
        </w:tc>
        <w:tc>
          <w:tcPr>
            <w:tcW w:w="1066" w:type="dxa"/>
          </w:tcPr>
          <w:p w:rsidR="003401E0" w:rsidRDefault="00AB172C">
            <w:pPr>
              <w:pStyle w:val="TableParagraph"/>
              <w:spacing w:before="188"/>
              <w:ind w:left="307"/>
              <w:rPr>
                <w:rFonts w:ascii="宋体" w:eastAsia="宋体"/>
                <w:sz w:val="11"/>
              </w:rPr>
            </w:pPr>
            <w:r>
              <w:rPr>
                <w:sz w:val="21"/>
              </w:rPr>
              <w:t>I</w:t>
            </w:r>
            <w:r>
              <w:rPr>
                <w:sz w:val="14"/>
              </w:rPr>
              <w:t>C2</w:t>
            </w:r>
            <w:r>
              <w:rPr>
                <w:rFonts w:ascii="宋体" w:eastAsia="宋体" w:hint="eastAsia"/>
                <w:sz w:val="11"/>
              </w:rPr>
              <w:t>最佳</w:t>
            </w:r>
            <w:bookmarkStart w:id="0" w:name="_GoBack"/>
            <w:bookmarkEnd w:id="0"/>
          </w:p>
        </w:tc>
        <w:tc>
          <w:tcPr>
            <w:tcW w:w="1066" w:type="dxa"/>
          </w:tcPr>
          <w:p w:rsidR="003401E0" w:rsidRDefault="00AB172C">
            <w:pPr>
              <w:pStyle w:val="TableParagraph"/>
              <w:spacing w:before="188"/>
              <w:ind w:left="288"/>
              <w:rPr>
                <w:sz w:val="14"/>
              </w:rPr>
            </w:pPr>
            <w:proofErr w:type="spellStart"/>
            <w:r>
              <w:rPr>
                <w:sz w:val="21"/>
              </w:rPr>
              <w:t>U</w:t>
            </w:r>
            <w:r>
              <w:rPr>
                <w:sz w:val="14"/>
              </w:rPr>
              <w:t>Omax</w:t>
            </w:r>
            <w:proofErr w:type="spellEnd"/>
          </w:p>
        </w:tc>
        <w:tc>
          <w:tcPr>
            <w:tcW w:w="1066" w:type="dxa"/>
          </w:tcPr>
          <w:p w:rsidR="003401E0" w:rsidRDefault="00AB172C">
            <w:pPr>
              <w:pStyle w:val="TableParagraph"/>
              <w:spacing w:before="188"/>
              <w:ind w:left="302"/>
              <w:rPr>
                <w:sz w:val="14"/>
              </w:rPr>
            </w:pPr>
            <w:proofErr w:type="spellStart"/>
            <w:r>
              <w:rPr>
                <w:sz w:val="21"/>
              </w:rPr>
              <w:t>P</w:t>
            </w:r>
            <w:r>
              <w:rPr>
                <w:sz w:val="14"/>
              </w:rPr>
              <w:t>Omax</w:t>
            </w:r>
            <w:proofErr w:type="spellEnd"/>
          </w:p>
        </w:tc>
        <w:tc>
          <w:tcPr>
            <w:tcW w:w="1066" w:type="dxa"/>
          </w:tcPr>
          <w:p w:rsidR="003401E0" w:rsidRDefault="00AB172C">
            <w:pPr>
              <w:pStyle w:val="TableParagraph"/>
              <w:spacing w:before="188"/>
              <w:ind w:left="376" w:right="374"/>
              <w:jc w:val="center"/>
              <w:rPr>
                <w:sz w:val="14"/>
              </w:rPr>
            </w:pPr>
            <w:r>
              <w:rPr>
                <w:sz w:val="21"/>
              </w:rPr>
              <w:t>I</w:t>
            </w:r>
            <w:r>
              <w:rPr>
                <w:sz w:val="14"/>
              </w:rPr>
              <w:t>DC</w:t>
            </w:r>
          </w:p>
        </w:tc>
        <w:tc>
          <w:tcPr>
            <w:tcW w:w="1067" w:type="dxa"/>
          </w:tcPr>
          <w:p w:rsidR="003401E0" w:rsidRDefault="00AB172C">
            <w:pPr>
              <w:pStyle w:val="TableParagraph"/>
              <w:spacing w:before="188"/>
              <w:ind w:left="406" w:right="407"/>
              <w:jc w:val="center"/>
              <w:rPr>
                <w:sz w:val="14"/>
              </w:rPr>
            </w:pPr>
            <w:r>
              <w:rPr>
                <w:sz w:val="21"/>
              </w:rPr>
              <w:t>P</w:t>
            </w:r>
            <w:r>
              <w:rPr>
                <w:sz w:val="14"/>
              </w:rPr>
              <w:t>E</w:t>
            </w:r>
          </w:p>
        </w:tc>
        <w:tc>
          <w:tcPr>
            <w:tcW w:w="1067" w:type="dxa"/>
          </w:tcPr>
          <w:p w:rsidR="003401E0" w:rsidRDefault="00AB172C">
            <w:pPr>
              <w:pStyle w:val="TableParagraph"/>
              <w:spacing w:before="178"/>
              <w:jc w:val="center"/>
              <w:rPr>
                <w:rFonts w:ascii="Symbol" w:hAnsi="Symbol"/>
                <w:sz w:val="21"/>
              </w:rPr>
            </w:pPr>
            <w:r>
              <w:rPr>
                <w:rFonts w:ascii="Symbol" w:hAnsi="Symbol"/>
                <w:sz w:val="21"/>
              </w:rPr>
              <w:t></w:t>
            </w:r>
          </w:p>
        </w:tc>
      </w:tr>
      <w:tr w:rsidR="003401E0">
        <w:trPr>
          <w:trHeight w:val="690"/>
        </w:trPr>
        <w:tc>
          <w:tcPr>
            <w:tcW w:w="1066" w:type="dxa"/>
          </w:tcPr>
          <w:p w:rsidR="003401E0" w:rsidRDefault="003401E0">
            <w:pPr>
              <w:pStyle w:val="TableParagraph"/>
              <w:spacing w:before="10"/>
              <w:rPr>
                <w:rFonts w:ascii="宋体"/>
                <w:sz w:val="15"/>
              </w:rPr>
            </w:pPr>
          </w:p>
          <w:p w:rsidR="003401E0" w:rsidRDefault="00AB172C">
            <w:pPr>
              <w:pStyle w:val="TableParagraph"/>
              <w:ind w:right="199"/>
              <w:jc w:val="right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无自举</w:t>
            </w:r>
          </w:p>
        </w:tc>
        <w:tc>
          <w:tcPr>
            <w:tcW w:w="1066" w:type="dxa"/>
          </w:tcPr>
          <w:p w:rsidR="003401E0" w:rsidRDefault="00E6725B">
            <w:pPr>
              <w:pStyle w:val="TableParagraph"/>
              <w:rPr>
                <w:sz w:val="20"/>
              </w:rPr>
            </w:pPr>
            <w:r>
              <w:rPr>
                <w:rFonts w:hint="eastAsia"/>
                <w:position w:val="1"/>
                <w:sz w:val="21"/>
              </w:rPr>
              <w:t>1.96mA</w:t>
            </w:r>
          </w:p>
        </w:tc>
        <w:tc>
          <w:tcPr>
            <w:tcW w:w="1066" w:type="dxa"/>
          </w:tcPr>
          <w:p w:rsidR="003401E0" w:rsidRDefault="00EF0BA8" w:rsidP="00124623">
            <w:pPr>
              <w:pStyle w:val="TableParagraph"/>
              <w:rPr>
                <w:sz w:val="20"/>
              </w:rPr>
            </w:pPr>
            <w:r>
              <w:rPr>
                <w:position w:val="1"/>
                <w:sz w:val="21"/>
              </w:rPr>
              <w:t>10.</w:t>
            </w:r>
            <w:r w:rsidR="00124623">
              <w:rPr>
                <w:position w:val="1"/>
                <w:sz w:val="21"/>
              </w:rPr>
              <w:t>20</w:t>
            </w:r>
            <w:r w:rsidR="00E6725B">
              <w:rPr>
                <w:rFonts w:hint="eastAsia"/>
                <w:position w:val="1"/>
                <w:sz w:val="21"/>
              </w:rPr>
              <w:t>mA</w:t>
            </w:r>
            <w:r w:rsidR="00477132">
              <w:rPr>
                <w:position w:val="1"/>
                <w:sz w:val="21"/>
              </w:rPr>
              <w:t xml:space="preserve">                                                                                                                                              </w:t>
            </w:r>
          </w:p>
        </w:tc>
        <w:tc>
          <w:tcPr>
            <w:tcW w:w="1066" w:type="dxa"/>
          </w:tcPr>
          <w:p w:rsidR="003401E0" w:rsidRDefault="00124623">
            <w:pPr>
              <w:pStyle w:val="TableParagraph"/>
              <w:rPr>
                <w:sz w:val="20"/>
              </w:rPr>
            </w:pPr>
            <w:r>
              <w:rPr>
                <w:sz w:val="21"/>
              </w:rPr>
              <w:t>0.36V</w:t>
            </w:r>
          </w:p>
        </w:tc>
        <w:tc>
          <w:tcPr>
            <w:tcW w:w="1066" w:type="dxa"/>
          </w:tcPr>
          <w:p w:rsidR="003401E0" w:rsidRPr="00124623" w:rsidRDefault="00124623">
            <w:pPr>
              <w:pStyle w:val="TableParagraph"/>
              <w:rPr>
                <w:rFonts w:eastAsiaTheme="minorEastAsia"/>
                <w:sz w:val="18"/>
                <w:szCs w:val="18"/>
              </w:rPr>
            </w:pPr>
            <w:r>
              <w:rPr>
                <w:rFonts w:eastAsiaTheme="minorEastAsia" w:hint="eastAsia"/>
                <w:sz w:val="18"/>
                <w:szCs w:val="18"/>
              </w:rPr>
              <w:t>0.0162w</w:t>
            </w:r>
          </w:p>
        </w:tc>
        <w:tc>
          <w:tcPr>
            <w:tcW w:w="1066" w:type="dxa"/>
          </w:tcPr>
          <w:p w:rsidR="003401E0" w:rsidRPr="00477132" w:rsidRDefault="00124623" w:rsidP="00124623">
            <w:pPr>
              <w:pStyle w:val="TableParagraph"/>
              <w:rPr>
                <w:rFonts w:eastAsiaTheme="minorEastAsia"/>
                <w:sz w:val="20"/>
              </w:rPr>
            </w:pPr>
            <w:r>
              <w:rPr>
                <w:rFonts w:eastAsiaTheme="minorEastAsia" w:hint="eastAsia"/>
                <w:sz w:val="20"/>
              </w:rPr>
              <w:t>24.01</w:t>
            </w:r>
            <w:r w:rsidR="00477132">
              <w:rPr>
                <w:rFonts w:eastAsiaTheme="minorEastAsia" w:hint="eastAsia"/>
                <w:sz w:val="20"/>
              </w:rPr>
              <w:t>mA</w:t>
            </w:r>
          </w:p>
        </w:tc>
        <w:tc>
          <w:tcPr>
            <w:tcW w:w="1067" w:type="dxa"/>
          </w:tcPr>
          <w:p w:rsidR="003401E0" w:rsidRPr="00124623" w:rsidRDefault="00124623">
            <w:pPr>
              <w:pStyle w:val="TableParagraph"/>
              <w:rPr>
                <w:rFonts w:eastAsiaTheme="minorEastAsia"/>
                <w:sz w:val="20"/>
              </w:rPr>
            </w:pPr>
            <w:r>
              <w:rPr>
                <w:rFonts w:eastAsiaTheme="minorEastAsia" w:hint="eastAsia"/>
                <w:sz w:val="20"/>
              </w:rPr>
              <w:t>0.14406</w:t>
            </w:r>
            <w:r w:rsidR="009466DC">
              <w:rPr>
                <w:rFonts w:eastAsiaTheme="minorEastAsia"/>
                <w:sz w:val="20"/>
              </w:rPr>
              <w:t>w</w:t>
            </w:r>
          </w:p>
        </w:tc>
        <w:tc>
          <w:tcPr>
            <w:tcW w:w="1067" w:type="dxa"/>
          </w:tcPr>
          <w:p w:rsidR="003401E0" w:rsidRPr="00B83E06" w:rsidRDefault="00B83E06">
            <w:pPr>
              <w:pStyle w:val="TableParagraph"/>
              <w:rPr>
                <w:rFonts w:eastAsiaTheme="minorEastAsia" w:hint="eastAsia"/>
                <w:sz w:val="20"/>
              </w:rPr>
            </w:pPr>
            <w:r>
              <w:rPr>
                <w:rFonts w:eastAsiaTheme="minorEastAsia" w:hint="eastAsia"/>
                <w:sz w:val="20"/>
              </w:rPr>
              <w:t>0.1125</w:t>
            </w:r>
          </w:p>
        </w:tc>
      </w:tr>
      <w:tr w:rsidR="003401E0">
        <w:trPr>
          <w:trHeight w:val="700"/>
        </w:trPr>
        <w:tc>
          <w:tcPr>
            <w:tcW w:w="1066" w:type="dxa"/>
          </w:tcPr>
          <w:p w:rsidR="003401E0" w:rsidRDefault="003401E0">
            <w:pPr>
              <w:pStyle w:val="TableParagraph"/>
              <w:spacing w:before="2"/>
              <w:rPr>
                <w:rFonts w:ascii="宋体"/>
                <w:sz w:val="16"/>
              </w:rPr>
            </w:pPr>
          </w:p>
          <w:p w:rsidR="003401E0" w:rsidRDefault="00AB172C">
            <w:pPr>
              <w:pStyle w:val="TableParagraph"/>
              <w:ind w:right="199"/>
              <w:jc w:val="right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有自举</w:t>
            </w:r>
          </w:p>
        </w:tc>
        <w:tc>
          <w:tcPr>
            <w:tcW w:w="1066" w:type="dxa"/>
          </w:tcPr>
          <w:p w:rsidR="003401E0" w:rsidRPr="00124623" w:rsidRDefault="00124623" w:rsidP="00124623">
            <w:pPr>
              <w:pStyle w:val="TableParagraph"/>
              <w:rPr>
                <w:rFonts w:eastAsiaTheme="minorEastAsia"/>
                <w:sz w:val="20"/>
              </w:rPr>
            </w:pPr>
            <w:r>
              <w:rPr>
                <w:rFonts w:eastAsiaTheme="minorEastAsia" w:hint="eastAsia"/>
                <w:sz w:val="20"/>
              </w:rPr>
              <w:t>1</w:t>
            </w:r>
            <w:r>
              <w:rPr>
                <w:rFonts w:eastAsiaTheme="minorEastAsia"/>
                <w:sz w:val="20"/>
              </w:rPr>
              <w:t>.87</w:t>
            </w:r>
            <w:r>
              <w:rPr>
                <w:rFonts w:eastAsiaTheme="minorEastAsia" w:hint="eastAsia"/>
                <w:sz w:val="20"/>
              </w:rPr>
              <w:t>m</w:t>
            </w:r>
            <w:r>
              <w:rPr>
                <w:rFonts w:eastAsiaTheme="minorEastAsia"/>
                <w:sz w:val="20"/>
              </w:rPr>
              <w:t>A</w:t>
            </w:r>
          </w:p>
        </w:tc>
        <w:tc>
          <w:tcPr>
            <w:tcW w:w="1066" w:type="dxa"/>
          </w:tcPr>
          <w:p w:rsidR="003401E0" w:rsidRPr="00124623" w:rsidRDefault="00124623">
            <w:pPr>
              <w:pStyle w:val="TableParagraph"/>
              <w:rPr>
                <w:rFonts w:eastAsiaTheme="minorEastAsia"/>
                <w:sz w:val="20"/>
              </w:rPr>
            </w:pPr>
            <w:r>
              <w:rPr>
                <w:rFonts w:eastAsiaTheme="minorEastAsia" w:hint="eastAsia"/>
                <w:sz w:val="20"/>
              </w:rPr>
              <w:t>10.13mA</w:t>
            </w:r>
          </w:p>
        </w:tc>
        <w:tc>
          <w:tcPr>
            <w:tcW w:w="1066" w:type="dxa"/>
          </w:tcPr>
          <w:p w:rsidR="003401E0" w:rsidRPr="00124623" w:rsidRDefault="00124623">
            <w:pPr>
              <w:pStyle w:val="TableParagraph"/>
              <w:rPr>
                <w:rFonts w:eastAsiaTheme="minorEastAsia"/>
                <w:sz w:val="20"/>
              </w:rPr>
            </w:pPr>
            <w:r>
              <w:rPr>
                <w:rFonts w:eastAsiaTheme="minorEastAsia" w:hint="eastAsia"/>
                <w:sz w:val="20"/>
              </w:rPr>
              <w:t>0.56V</w:t>
            </w:r>
          </w:p>
        </w:tc>
        <w:tc>
          <w:tcPr>
            <w:tcW w:w="1066" w:type="dxa"/>
          </w:tcPr>
          <w:p w:rsidR="003401E0" w:rsidRPr="00A745F8" w:rsidRDefault="00A745F8">
            <w:pPr>
              <w:pStyle w:val="TableParagraph"/>
              <w:rPr>
                <w:rFonts w:eastAsiaTheme="minorEastAsia" w:hint="eastAsia"/>
                <w:sz w:val="20"/>
              </w:rPr>
            </w:pPr>
            <w:r>
              <w:rPr>
                <w:rFonts w:eastAsiaTheme="minorEastAsia" w:hint="eastAsia"/>
                <w:sz w:val="20"/>
              </w:rPr>
              <w:t>0</w:t>
            </w:r>
            <w:r>
              <w:rPr>
                <w:rFonts w:eastAsiaTheme="minorEastAsia"/>
                <w:sz w:val="20"/>
              </w:rPr>
              <w:t>.0392w</w:t>
            </w:r>
          </w:p>
        </w:tc>
        <w:tc>
          <w:tcPr>
            <w:tcW w:w="1066" w:type="dxa"/>
          </w:tcPr>
          <w:p w:rsidR="003401E0" w:rsidRPr="00124623" w:rsidRDefault="00124623">
            <w:pPr>
              <w:pStyle w:val="TableParagraph"/>
              <w:rPr>
                <w:rFonts w:eastAsiaTheme="minorEastAsia"/>
                <w:sz w:val="20"/>
              </w:rPr>
            </w:pPr>
            <w:r>
              <w:rPr>
                <w:rFonts w:eastAsiaTheme="minorEastAsia" w:hint="eastAsia"/>
                <w:sz w:val="20"/>
              </w:rPr>
              <w:t>35.10mA</w:t>
            </w:r>
          </w:p>
        </w:tc>
        <w:tc>
          <w:tcPr>
            <w:tcW w:w="1067" w:type="dxa"/>
          </w:tcPr>
          <w:p w:rsidR="003401E0" w:rsidRPr="00B83E06" w:rsidRDefault="00B83E06">
            <w:pPr>
              <w:pStyle w:val="TableParagraph"/>
              <w:rPr>
                <w:rFonts w:eastAsiaTheme="minorEastAsia" w:hint="eastAsia"/>
                <w:sz w:val="20"/>
              </w:rPr>
            </w:pPr>
            <w:r>
              <w:rPr>
                <w:rFonts w:eastAsiaTheme="minorEastAsia" w:hint="eastAsia"/>
                <w:sz w:val="20"/>
              </w:rPr>
              <w:t>0.2106w</w:t>
            </w:r>
          </w:p>
        </w:tc>
        <w:tc>
          <w:tcPr>
            <w:tcW w:w="1067" w:type="dxa"/>
          </w:tcPr>
          <w:p w:rsidR="003401E0" w:rsidRPr="00B83E06" w:rsidRDefault="00B83E06">
            <w:pPr>
              <w:pStyle w:val="TableParagraph"/>
              <w:rPr>
                <w:rFonts w:eastAsiaTheme="minorEastAsia" w:hint="eastAsia"/>
                <w:sz w:val="20"/>
              </w:rPr>
            </w:pPr>
            <w:r>
              <w:rPr>
                <w:rFonts w:eastAsiaTheme="minorEastAsia" w:hint="eastAsia"/>
                <w:sz w:val="20"/>
              </w:rPr>
              <w:t>0.1861</w:t>
            </w:r>
          </w:p>
        </w:tc>
      </w:tr>
    </w:tbl>
    <w:p w:rsidR="003401E0" w:rsidRDefault="003401E0">
      <w:pPr>
        <w:rPr>
          <w:sz w:val="20"/>
        </w:rPr>
        <w:sectPr w:rsidR="003401E0">
          <w:type w:val="continuous"/>
          <w:pgSz w:w="11910" w:h="16840"/>
          <w:pgMar w:top="780" w:right="1560" w:bottom="280" w:left="1580" w:header="720" w:footer="720" w:gutter="0"/>
          <w:cols w:space="720"/>
        </w:sectPr>
      </w:pPr>
    </w:p>
    <w:p w:rsidR="003401E0" w:rsidRDefault="00AB172C">
      <w:pPr>
        <w:pStyle w:val="1"/>
        <w:spacing w:before="37"/>
      </w:pPr>
      <w:r>
        <w:lastRenderedPageBreak/>
        <w:t>三、画出实验电路图</w:t>
      </w:r>
    </w:p>
    <w:p w:rsidR="003401E0" w:rsidRDefault="003401E0">
      <w:pPr>
        <w:pStyle w:val="a3"/>
        <w:rPr>
          <w:sz w:val="24"/>
        </w:rPr>
      </w:pPr>
    </w:p>
    <w:p w:rsidR="003401E0" w:rsidRDefault="003401E0">
      <w:pPr>
        <w:pStyle w:val="a3"/>
        <w:rPr>
          <w:sz w:val="24"/>
        </w:rPr>
      </w:pPr>
    </w:p>
    <w:p w:rsidR="003401E0" w:rsidRDefault="003401E0">
      <w:pPr>
        <w:pStyle w:val="a3"/>
        <w:rPr>
          <w:sz w:val="24"/>
        </w:rPr>
      </w:pPr>
    </w:p>
    <w:p w:rsidR="003401E0" w:rsidRDefault="003401E0">
      <w:pPr>
        <w:pStyle w:val="a3"/>
        <w:rPr>
          <w:sz w:val="24"/>
        </w:rPr>
      </w:pPr>
    </w:p>
    <w:p w:rsidR="003401E0" w:rsidRDefault="003401E0">
      <w:pPr>
        <w:pStyle w:val="a3"/>
        <w:rPr>
          <w:sz w:val="24"/>
        </w:rPr>
      </w:pPr>
    </w:p>
    <w:p w:rsidR="003401E0" w:rsidRDefault="003401E0">
      <w:pPr>
        <w:pStyle w:val="a3"/>
        <w:rPr>
          <w:sz w:val="24"/>
        </w:rPr>
      </w:pPr>
    </w:p>
    <w:p w:rsidR="003401E0" w:rsidRDefault="003401E0">
      <w:pPr>
        <w:pStyle w:val="a3"/>
        <w:rPr>
          <w:sz w:val="24"/>
        </w:rPr>
      </w:pPr>
    </w:p>
    <w:p w:rsidR="003401E0" w:rsidRDefault="003401E0">
      <w:pPr>
        <w:pStyle w:val="a3"/>
        <w:rPr>
          <w:sz w:val="24"/>
        </w:rPr>
      </w:pPr>
    </w:p>
    <w:p w:rsidR="003401E0" w:rsidRDefault="003401E0">
      <w:pPr>
        <w:pStyle w:val="a3"/>
        <w:rPr>
          <w:sz w:val="24"/>
        </w:rPr>
      </w:pPr>
    </w:p>
    <w:p w:rsidR="003401E0" w:rsidRDefault="003401E0">
      <w:pPr>
        <w:pStyle w:val="a3"/>
        <w:rPr>
          <w:sz w:val="24"/>
        </w:rPr>
      </w:pPr>
    </w:p>
    <w:p w:rsidR="003401E0" w:rsidRDefault="003401E0">
      <w:pPr>
        <w:pStyle w:val="a3"/>
        <w:spacing w:before="8"/>
        <w:rPr>
          <w:sz w:val="28"/>
        </w:rPr>
      </w:pPr>
    </w:p>
    <w:p w:rsidR="003401E0" w:rsidRDefault="00AB172C">
      <w:pPr>
        <w:ind w:left="220"/>
        <w:rPr>
          <w:sz w:val="24"/>
        </w:rPr>
      </w:pPr>
      <w:r>
        <w:rPr>
          <w:sz w:val="24"/>
        </w:rPr>
        <w:t>四、根据实验线路的数据，理论上计算该电路的静态值。</w:t>
      </w:r>
    </w:p>
    <w:p w:rsidR="003401E0" w:rsidRDefault="003401E0">
      <w:pPr>
        <w:pStyle w:val="a3"/>
        <w:rPr>
          <w:sz w:val="24"/>
        </w:rPr>
      </w:pPr>
    </w:p>
    <w:p w:rsidR="003401E0" w:rsidRDefault="003401E0">
      <w:pPr>
        <w:pStyle w:val="a3"/>
        <w:rPr>
          <w:sz w:val="24"/>
        </w:rPr>
      </w:pPr>
    </w:p>
    <w:p w:rsidR="003401E0" w:rsidRDefault="003401E0">
      <w:pPr>
        <w:pStyle w:val="a3"/>
        <w:rPr>
          <w:sz w:val="24"/>
        </w:rPr>
      </w:pPr>
    </w:p>
    <w:p w:rsidR="003401E0" w:rsidRDefault="003401E0">
      <w:pPr>
        <w:pStyle w:val="a3"/>
        <w:rPr>
          <w:sz w:val="24"/>
        </w:rPr>
      </w:pPr>
    </w:p>
    <w:p w:rsidR="003401E0" w:rsidRDefault="003401E0">
      <w:pPr>
        <w:pStyle w:val="a3"/>
        <w:rPr>
          <w:sz w:val="24"/>
        </w:rPr>
      </w:pPr>
    </w:p>
    <w:p w:rsidR="003401E0" w:rsidRDefault="003401E0">
      <w:pPr>
        <w:pStyle w:val="a3"/>
        <w:rPr>
          <w:sz w:val="24"/>
        </w:rPr>
      </w:pPr>
    </w:p>
    <w:p w:rsidR="003401E0" w:rsidRDefault="003401E0">
      <w:pPr>
        <w:pStyle w:val="a3"/>
        <w:rPr>
          <w:sz w:val="24"/>
        </w:rPr>
      </w:pPr>
    </w:p>
    <w:p w:rsidR="003401E0" w:rsidRDefault="003401E0">
      <w:pPr>
        <w:pStyle w:val="a3"/>
        <w:rPr>
          <w:sz w:val="24"/>
        </w:rPr>
      </w:pPr>
    </w:p>
    <w:p w:rsidR="003401E0" w:rsidRDefault="003401E0">
      <w:pPr>
        <w:pStyle w:val="a3"/>
        <w:rPr>
          <w:sz w:val="24"/>
        </w:rPr>
      </w:pPr>
    </w:p>
    <w:p w:rsidR="003401E0" w:rsidRDefault="003401E0">
      <w:pPr>
        <w:pStyle w:val="a3"/>
        <w:rPr>
          <w:sz w:val="24"/>
        </w:rPr>
      </w:pPr>
    </w:p>
    <w:p w:rsidR="003401E0" w:rsidRDefault="003401E0">
      <w:pPr>
        <w:pStyle w:val="a3"/>
        <w:spacing w:before="4"/>
        <w:rPr>
          <w:sz w:val="28"/>
        </w:rPr>
      </w:pPr>
    </w:p>
    <w:p w:rsidR="003401E0" w:rsidRDefault="00AB172C">
      <w:pPr>
        <w:pStyle w:val="1"/>
      </w:pPr>
      <w:r>
        <w:t>五、画出实验中所观察到的几种输出波形。</w:t>
      </w:r>
    </w:p>
    <w:sectPr w:rsidR="003401E0">
      <w:pgSz w:w="11910" w:h="16840"/>
      <w:pgMar w:top="1380" w:right="156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E95156"/>
    <w:multiLevelType w:val="hybridMultilevel"/>
    <w:tmpl w:val="36AA87EA"/>
    <w:lvl w:ilvl="0" w:tplc="B3428EDE">
      <w:start w:val="1"/>
      <w:numFmt w:val="decimal"/>
      <w:lvlText w:val="%1."/>
      <w:lvlJc w:val="left"/>
      <w:pPr>
        <w:ind w:left="643" w:hanging="423"/>
        <w:jc w:val="left"/>
      </w:pPr>
      <w:rPr>
        <w:rFonts w:ascii="Times New Roman" w:eastAsia="Times New Roman" w:hAnsi="Times New Roman" w:cs="Times New Roman" w:hint="default"/>
        <w:w w:val="100"/>
        <w:sz w:val="21"/>
        <w:szCs w:val="21"/>
        <w:lang w:val="en-US" w:eastAsia="zh-CN" w:bidi="ar-SA"/>
      </w:rPr>
    </w:lvl>
    <w:lvl w:ilvl="1" w:tplc="7B7A9AB8">
      <w:start w:val="1"/>
      <w:numFmt w:val="decimal"/>
      <w:lvlText w:val="%2）"/>
      <w:lvlJc w:val="left"/>
      <w:pPr>
        <w:ind w:left="220" w:hanging="418"/>
        <w:jc w:val="left"/>
      </w:pPr>
      <w:rPr>
        <w:rFonts w:ascii="Microsoft Sans Serif" w:eastAsia="Microsoft Sans Serif" w:hAnsi="Microsoft Sans Serif" w:cs="Microsoft Sans Serif" w:hint="default"/>
        <w:spacing w:val="-3"/>
        <w:w w:val="100"/>
        <w:position w:val="1"/>
        <w:sz w:val="21"/>
        <w:szCs w:val="21"/>
        <w:lang w:val="en-US" w:eastAsia="zh-CN" w:bidi="ar-SA"/>
      </w:rPr>
    </w:lvl>
    <w:lvl w:ilvl="2" w:tplc="0DF6EEAA">
      <w:numFmt w:val="bullet"/>
      <w:lvlText w:val="•"/>
      <w:lvlJc w:val="left"/>
      <w:pPr>
        <w:ind w:left="1542" w:hanging="418"/>
      </w:pPr>
      <w:rPr>
        <w:rFonts w:hint="default"/>
        <w:lang w:val="en-US" w:eastAsia="zh-CN" w:bidi="ar-SA"/>
      </w:rPr>
    </w:lvl>
    <w:lvl w:ilvl="3" w:tplc="B8F28B5C">
      <w:numFmt w:val="bullet"/>
      <w:lvlText w:val="•"/>
      <w:lvlJc w:val="left"/>
      <w:pPr>
        <w:ind w:left="2445" w:hanging="418"/>
      </w:pPr>
      <w:rPr>
        <w:rFonts w:hint="default"/>
        <w:lang w:val="en-US" w:eastAsia="zh-CN" w:bidi="ar-SA"/>
      </w:rPr>
    </w:lvl>
    <w:lvl w:ilvl="4" w:tplc="DF206EE8">
      <w:numFmt w:val="bullet"/>
      <w:lvlText w:val="•"/>
      <w:lvlJc w:val="left"/>
      <w:pPr>
        <w:ind w:left="3348" w:hanging="418"/>
      </w:pPr>
      <w:rPr>
        <w:rFonts w:hint="default"/>
        <w:lang w:val="en-US" w:eastAsia="zh-CN" w:bidi="ar-SA"/>
      </w:rPr>
    </w:lvl>
    <w:lvl w:ilvl="5" w:tplc="2390CB04">
      <w:numFmt w:val="bullet"/>
      <w:lvlText w:val="•"/>
      <w:lvlJc w:val="left"/>
      <w:pPr>
        <w:ind w:left="4250" w:hanging="418"/>
      </w:pPr>
      <w:rPr>
        <w:rFonts w:hint="default"/>
        <w:lang w:val="en-US" w:eastAsia="zh-CN" w:bidi="ar-SA"/>
      </w:rPr>
    </w:lvl>
    <w:lvl w:ilvl="6" w:tplc="D856DC3A">
      <w:numFmt w:val="bullet"/>
      <w:lvlText w:val="•"/>
      <w:lvlJc w:val="left"/>
      <w:pPr>
        <w:ind w:left="5153" w:hanging="418"/>
      </w:pPr>
      <w:rPr>
        <w:rFonts w:hint="default"/>
        <w:lang w:val="en-US" w:eastAsia="zh-CN" w:bidi="ar-SA"/>
      </w:rPr>
    </w:lvl>
    <w:lvl w:ilvl="7" w:tplc="3CECA83C">
      <w:numFmt w:val="bullet"/>
      <w:lvlText w:val="•"/>
      <w:lvlJc w:val="left"/>
      <w:pPr>
        <w:ind w:left="6056" w:hanging="418"/>
      </w:pPr>
      <w:rPr>
        <w:rFonts w:hint="default"/>
        <w:lang w:val="en-US" w:eastAsia="zh-CN" w:bidi="ar-SA"/>
      </w:rPr>
    </w:lvl>
    <w:lvl w:ilvl="8" w:tplc="A83472B0">
      <w:numFmt w:val="bullet"/>
      <w:lvlText w:val="•"/>
      <w:lvlJc w:val="left"/>
      <w:pPr>
        <w:ind w:left="6958" w:hanging="418"/>
      </w:pPr>
      <w:rPr>
        <w:rFonts w:hint="default"/>
        <w:lang w:val="en-US" w:eastAsia="zh-CN" w:bidi="ar-SA"/>
      </w:rPr>
    </w:lvl>
  </w:abstractNum>
  <w:abstractNum w:abstractNumId="1" w15:restartNumberingAfterBreak="0">
    <w:nsid w:val="35390C4B"/>
    <w:multiLevelType w:val="hybridMultilevel"/>
    <w:tmpl w:val="7B3AC48E"/>
    <w:lvl w:ilvl="0" w:tplc="0D68B040">
      <w:start w:val="1"/>
      <w:numFmt w:val="decimal"/>
      <w:lvlText w:val="%1."/>
      <w:lvlJc w:val="left"/>
      <w:pPr>
        <w:ind w:left="643" w:hanging="423"/>
        <w:jc w:val="left"/>
      </w:pPr>
      <w:rPr>
        <w:rFonts w:ascii="Times New Roman" w:eastAsia="Times New Roman" w:hAnsi="Times New Roman" w:cs="Times New Roman" w:hint="default"/>
        <w:w w:val="100"/>
        <w:sz w:val="21"/>
        <w:szCs w:val="21"/>
        <w:lang w:val="en-US" w:eastAsia="zh-CN" w:bidi="ar-SA"/>
      </w:rPr>
    </w:lvl>
    <w:lvl w:ilvl="1" w:tplc="232C9DD0">
      <w:numFmt w:val="bullet"/>
      <w:lvlText w:val="•"/>
      <w:lvlJc w:val="left"/>
      <w:pPr>
        <w:ind w:left="1452" w:hanging="423"/>
      </w:pPr>
      <w:rPr>
        <w:rFonts w:hint="default"/>
        <w:lang w:val="en-US" w:eastAsia="zh-CN" w:bidi="ar-SA"/>
      </w:rPr>
    </w:lvl>
    <w:lvl w:ilvl="2" w:tplc="A6DA8DF0">
      <w:numFmt w:val="bullet"/>
      <w:lvlText w:val="•"/>
      <w:lvlJc w:val="left"/>
      <w:pPr>
        <w:ind w:left="2264" w:hanging="423"/>
      </w:pPr>
      <w:rPr>
        <w:rFonts w:hint="default"/>
        <w:lang w:val="en-US" w:eastAsia="zh-CN" w:bidi="ar-SA"/>
      </w:rPr>
    </w:lvl>
    <w:lvl w:ilvl="3" w:tplc="A2F63D4E">
      <w:numFmt w:val="bullet"/>
      <w:lvlText w:val="•"/>
      <w:lvlJc w:val="left"/>
      <w:pPr>
        <w:ind w:left="3077" w:hanging="423"/>
      </w:pPr>
      <w:rPr>
        <w:rFonts w:hint="default"/>
        <w:lang w:val="en-US" w:eastAsia="zh-CN" w:bidi="ar-SA"/>
      </w:rPr>
    </w:lvl>
    <w:lvl w:ilvl="4" w:tplc="51963E7A">
      <w:numFmt w:val="bullet"/>
      <w:lvlText w:val="•"/>
      <w:lvlJc w:val="left"/>
      <w:pPr>
        <w:ind w:left="3889" w:hanging="423"/>
      </w:pPr>
      <w:rPr>
        <w:rFonts w:hint="default"/>
        <w:lang w:val="en-US" w:eastAsia="zh-CN" w:bidi="ar-SA"/>
      </w:rPr>
    </w:lvl>
    <w:lvl w:ilvl="5" w:tplc="3DA2D4DC">
      <w:numFmt w:val="bullet"/>
      <w:lvlText w:val="•"/>
      <w:lvlJc w:val="left"/>
      <w:pPr>
        <w:ind w:left="4702" w:hanging="423"/>
      </w:pPr>
      <w:rPr>
        <w:rFonts w:hint="default"/>
        <w:lang w:val="en-US" w:eastAsia="zh-CN" w:bidi="ar-SA"/>
      </w:rPr>
    </w:lvl>
    <w:lvl w:ilvl="6" w:tplc="B5E249DC">
      <w:numFmt w:val="bullet"/>
      <w:lvlText w:val="•"/>
      <w:lvlJc w:val="left"/>
      <w:pPr>
        <w:ind w:left="5514" w:hanging="423"/>
      </w:pPr>
      <w:rPr>
        <w:rFonts w:hint="default"/>
        <w:lang w:val="en-US" w:eastAsia="zh-CN" w:bidi="ar-SA"/>
      </w:rPr>
    </w:lvl>
    <w:lvl w:ilvl="7" w:tplc="00DC6B60">
      <w:numFmt w:val="bullet"/>
      <w:lvlText w:val="•"/>
      <w:lvlJc w:val="left"/>
      <w:pPr>
        <w:ind w:left="6326" w:hanging="423"/>
      </w:pPr>
      <w:rPr>
        <w:rFonts w:hint="default"/>
        <w:lang w:val="en-US" w:eastAsia="zh-CN" w:bidi="ar-SA"/>
      </w:rPr>
    </w:lvl>
    <w:lvl w:ilvl="8" w:tplc="D91EF830">
      <w:numFmt w:val="bullet"/>
      <w:lvlText w:val="•"/>
      <w:lvlJc w:val="left"/>
      <w:pPr>
        <w:ind w:left="7139" w:hanging="423"/>
      </w:pPr>
      <w:rPr>
        <w:rFonts w:hint="default"/>
        <w:lang w:val="en-US" w:eastAsia="zh-CN" w:bidi="ar-SA"/>
      </w:rPr>
    </w:lvl>
  </w:abstractNum>
  <w:abstractNum w:abstractNumId="2" w15:restartNumberingAfterBreak="0">
    <w:nsid w:val="7B635F66"/>
    <w:multiLevelType w:val="hybridMultilevel"/>
    <w:tmpl w:val="29867768"/>
    <w:lvl w:ilvl="0" w:tplc="58D68A30">
      <w:start w:val="1"/>
      <w:numFmt w:val="decimal"/>
      <w:lvlText w:val="%1）"/>
      <w:lvlJc w:val="left"/>
      <w:pPr>
        <w:ind w:left="220" w:hanging="365"/>
        <w:jc w:val="left"/>
      </w:pPr>
      <w:rPr>
        <w:rFonts w:ascii="Microsoft Sans Serif" w:eastAsia="Microsoft Sans Serif" w:hAnsi="Microsoft Sans Serif" w:cs="Microsoft Sans Serif" w:hint="default"/>
        <w:spacing w:val="-3"/>
        <w:w w:val="100"/>
        <w:sz w:val="21"/>
        <w:szCs w:val="21"/>
        <w:lang w:val="en-US" w:eastAsia="zh-CN" w:bidi="ar-SA"/>
      </w:rPr>
    </w:lvl>
    <w:lvl w:ilvl="1" w:tplc="FC920912">
      <w:numFmt w:val="bullet"/>
      <w:lvlText w:val="•"/>
      <w:lvlJc w:val="left"/>
      <w:pPr>
        <w:ind w:left="1074" w:hanging="365"/>
      </w:pPr>
      <w:rPr>
        <w:rFonts w:hint="default"/>
        <w:lang w:val="en-US" w:eastAsia="zh-CN" w:bidi="ar-SA"/>
      </w:rPr>
    </w:lvl>
    <w:lvl w:ilvl="2" w:tplc="68503CF6">
      <w:numFmt w:val="bullet"/>
      <w:lvlText w:val="•"/>
      <w:lvlJc w:val="left"/>
      <w:pPr>
        <w:ind w:left="1928" w:hanging="365"/>
      </w:pPr>
      <w:rPr>
        <w:rFonts w:hint="default"/>
        <w:lang w:val="en-US" w:eastAsia="zh-CN" w:bidi="ar-SA"/>
      </w:rPr>
    </w:lvl>
    <w:lvl w:ilvl="3" w:tplc="FEC0C462">
      <w:numFmt w:val="bullet"/>
      <w:lvlText w:val="•"/>
      <w:lvlJc w:val="left"/>
      <w:pPr>
        <w:ind w:left="2783" w:hanging="365"/>
      </w:pPr>
      <w:rPr>
        <w:rFonts w:hint="default"/>
        <w:lang w:val="en-US" w:eastAsia="zh-CN" w:bidi="ar-SA"/>
      </w:rPr>
    </w:lvl>
    <w:lvl w:ilvl="4" w:tplc="6994C342">
      <w:numFmt w:val="bullet"/>
      <w:lvlText w:val="•"/>
      <w:lvlJc w:val="left"/>
      <w:pPr>
        <w:ind w:left="3637" w:hanging="365"/>
      </w:pPr>
      <w:rPr>
        <w:rFonts w:hint="default"/>
        <w:lang w:val="en-US" w:eastAsia="zh-CN" w:bidi="ar-SA"/>
      </w:rPr>
    </w:lvl>
    <w:lvl w:ilvl="5" w:tplc="754441F6">
      <w:numFmt w:val="bullet"/>
      <w:lvlText w:val="•"/>
      <w:lvlJc w:val="left"/>
      <w:pPr>
        <w:ind w:left="4492" w:hanging="365"/>
      </w:pPr>
      <w:rPr>
        <w:rFonts w:hint="default"/>
        <w:lang w:val="en-US" w:eastAsia="zh-CN" w:bidi="ar-SA"/>
      </w:rPr>
    </w:lvl>
    <w:lvl w:ilvl="6" w:tplc="D65C15B4">
      <w:numFmt w:val="bullet"/>
      <w:lvlText w:val="•"/>
      <w:lvlJc w:val="left"/>
      <w:pPr>
        <w:ind w:left="5346" w:hanging="365"/>
      </w:pPr>
      <w:rPr>
        <w:rFonts w:hint="default"/>
        <w:lang w:val="en-US" w:eastAsia="zh-CN" w:bidi="ar-SA"/>
      </w:rPr>
    </w:lvl>
    <w:lvl w:ilvl="7" w:tplc="213093A4">
      <w:numFmt w:val="bullet"/>
      <w:lvlText w:val="•"/>
      <w:lvlJc w:val="left"/>
      <w:pPr>
        <w:ind w:left="6200" w:hanging="365"/>
      </w:pPr>
      <w:rPr>
        <w:rFonts w:hint="default"/>
        <w:lang w:val="en-US" w:eastAsia="zh-CN" w:bidi="ar-SA"/>
      </w:rPr>
    </w:lvl>
    <w:lvl w:ilvl="8" w:tplc="6A0831BC">
      <w:numFmt w:val="bullet"/>
      <w:lvlText w:val="•"/>
      <w:lvlJc w:val="left"/>
      <w:pPr>
        <w:ind w:left="7055" w:hanging="365"/>
      </w:pPr>
      <w:rPr>
        <w:rFonts w:hint="default"/>
        <w:lang w:val="en-US" w:eastAsia="zh-CN" w:bidi="ar-S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</w:compat>
  <w:rsids>
    <w:rsidRoot w:val="003401E0"/>
    <w:rsid w:val="00124623"/>
    <w:rsid w:val="002D213E"/>
    <w:rsid w:val="003401E0"/>
    <w:rsid w:val="00477132"/>
    <w:rsid w:val="009466DC"/>
    <w:rsid w:val="009C45DD"/>
    <w:rsid w:val="00A745F8"/>
    <w:rsid w:val="00AB172C"/>
    <w:rsid w:val="00B83E06"/>
    <w:rsid w:val="00E6725B"/>
    <w:rsid w:val="00EF0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236306A"/>
  <w15:docId w15:val="{C710CBAA-5526-4CFE-BB23-4FFC4AD8C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宋体" w:eastAsia="宋体" w:hAnsi="宋体" w:cs="宋体"/>
      <w:lang w:eastAsia="zh-CN"/>
    </w:rPr>
  </w:style>
  <w:style w:type="paragraph" w:styleId="1">
    <w:name w:val="heading 1"/>
    <w:basedOn w:val="a"/>
    <w:uiPriority w:val="1"/>
    <w:qFormat/>
    <w:pPr>
      <w:ind w:left="220"/>
      <w:outlineLvl w:val="0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1"/>
      <w:szCs w:val="21"/>
    </w:rPr>
  </w:style>
  <w:style w:type="paragraph" w:styleId="a4">
    <w:name w:val="Title"/>
    <w:basedOn w:val="a"/>
    <w:uiPriority w:val="1"/>
    <w:qFormat/>
    <w:pPr>
      <w:spacing w:before="26"/>
      <w:ind w:left="220"/>
    </w:pPr>
    <w:rPr>
      <w:rFonts w:ascii="微软雅黑" w:eastAsia="微软雅黑" w:hAnsi="微软雅黑" w:cs="微软雅黑"/>
      <w:sz w:val="28"/>
      <w:szCs w:val="28"/>
    </w:rPr>
  </w:style>
  <w:style w:type="paragraph" w:styleId="a5">
    <w:name w:val="List Paragraph"/>
    <w:basedOn w:val="a"/>
    <w:uiPriority w:val="1"/>
    <w:qFormat/>
    <w:pPr>
      <w:ind w:left="220" w:hanging="424"/>
    </w:pPr>
  </w:style>
  <w:style w:type="paragraph" w:customStyle="1" w:styleId="TableParagraph">
    <w:name w:val="Table Paragraph"/>
    <w:basedOn w:val="a"/>
    <w:uiPriority w:val="1"/>
    <w:qFormat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156</Words>
  <Characters>891</Characters>
  <Application>Microsoft Office Word</Application>
  <DocSecurity>0</DocSecurity>
  <Lines>7</Lines>
  <Paragraphs>2</Paragraphs>
  <ScaleCrop>false</ScaleCrop>
  <Company>FX</Company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Administrator</cp:lastModifiedBy>
  <cp:revision>8</cp:revision>
  <dcterms:created xsi:type="dcterms:W3CDTF">2023-05-04T23:46:00Z</dcterms:created>
  <dcterms:modified xsi:type="dcterms:W3CDTF">2023-05-12T01:06:00Z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2017-03-03T00:00:00Z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2023-05-04T00:00:00Z</vt:filetime>
  </property>
</Properties>
</file>