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F7A27">
      <w:pPr>
        <w:widowControl/>
        <w:spacing w:after="0" w:line="240" w:lineRule="auto"/>
        <w:jc w:val="left"/>
        <w:rPr>
          <w:rFonts w:ascii="华文新魏" w:hAnsi="等线" w:eastAsia="华文新魏" w:cs="Times New Roman"/>
          <w:kern w:val="2"/>
          <w:sz w:val="18"/>
          <w:szCs w:val="18"/>
        </w:rPr>
      </w:pPr>
      <w:bookmarkStart w:id="0" w:name="OLE_LINK1"/>
    </w:p>
    <w:p w14:paraId="53CA41A0">
      <w:pPr>
        <w:spacing w:after="0" w:line="240" w:lineRule="auto"/>
        <w:rPr>
          <w:rFonts w:ascii="等线" w:hAnsi="等线" w:eastAsia="等线" w:cs="Times New Roman"/>
          <w:kern w:val="2"/>
          <w:sz w:val="21"/>
          <w:szCs w:val="24"/>
        </w:rPr>
      </w:pPr>
      <w:bookmarkStart w:id="1" w:name="OLE_LINK3"/>
    </w:p>
    <w:p w14:paraId="78DD6FF8">
      <w:pPr>
        <w:spacing w:after="0" w:line="240" w:lineRule="exact"/>
        <w:rPr>
          <w:rFonts w:hint="eastAsia" w:ascii="等线" w:hAnsi="等线" w:eastAsia="等线" w:cs="Times New Roman"/>
          <w:kern w:val="2"/>
          <w:sz w:val="21"/>
          <w:szCs w:val="24"/>
        </w:rPr>
      </w:pPr>
    </w:p>
    <w:p w14:paraId="13249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0" w:line="240" w:lineRule="auto"/>
        <w:jc w:val="center"/>
        <w:textAlignment w:val="auto"/>
        <w:rPr>
          <w:rFonts w:ascii="黑体" w:hAnsi="等线" w:eastAsia="黑体" w:cs="Times New Roman"/>
          <w:b/>
          <w:kern w:val="2"/>
          <w:sz w:val="32"/>
          <w:szCs w:val="32"/>
        </w:rPr>
      </w:pPr>
    </w:p>
    <w:p w14:paraId="361E914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sz w:val="36"/>
          <w:szCs w:val="40"/>
          <w:lang w:val="en-US" w:eastAsia="zh-CN" w:bidi="ar-SA"/>
        </w:rPr>
      </w:pPr>
    </w:p>
    <w:p w14:paraId="56EABD8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sz w:val="36"/>
          <w:szCs w:val="40"/>
          <w:lang w:val="en-US" w:eastAsia="zh-CN" w:bidi="ar-SA"/>
        </w:rPr>
      </w:pPr>
    </w:p>
    <w:p w14:paraId="3089BEF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sz w:val="36"/>
          <w:szCs w:val="40"/>
          <w:lang w:val="en-US" w:eastAsia="zh-CN" w:bidi="ar-SA"/>
        </w:rPr>
      </w:pPr>
    </w:p>
    <w:p w14:paraId="55548DC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w w:val="97"/>
          <w:sz w:val="40"/>
          <w:szCs w:val="24"/>
        </w:rPr>
      </w:pPr>
      <w:bookmarkStart w:id="51" w:name="_GoBack"/>
      <w:r>
        <w:rPr>
          <w:rFonts w:hint="eastAsia" w:ascii="黑体" w:hAnsi="黑体" w:eastAsia="黑体" w:cs="黑体"/>
          <w:b/>
          <w:bCs/>
          <w:w w:val="97"/>
          <w:sz w:val="40"/>
          <w:szCs w:val="24"/>
        </w:rPr>
        <w:t>“抓住开头3秒”：双层漏斗失效对AI文旅短视频传播的效果评估调研报告</w:t>
      </w:r>
    </w:p>
    <w:bookmarkEnd w:id="51"/>
    <w:p w14:paraId="78BDD51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w w:val="97"/>
          <w:sz w:val="40"/>
          <w:szCs w:val="24"/>
        </w:rPr>
      </w:pPr>
    </w:p>
    <w:p w14:paraId="2115FE91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="黑体" w:hAnsi="黑体" w:eastAsia="黑体" w:cs="黑体"/>
          <w:b/>
          <w:bCs/>
          <w:w w:val="97"/>
          <w:sz w:val="40"/>
          <w:szCs w:val="24"/>
          <w:lang w:val="en-US" w:eastAsia="zh-CN"/>
        </w:rPr>
      </w:pPr>
    </w:p>
    <w:p w14:paraId="0CDDE490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="黑体" w:hAnsi="黑体" w:eastAsia="黑体" w:cs="黑体"/>
          <w:b/>
          <w:bCs/>
          <w:w w:val="97"/>
          <w:sz w:val="40"/>
          <w:szCs w:val="24"/>
          <w:lang w:val="en-US" w:eastAsia="zh-CN"/>
        </w:rPr>
      </w:pPr>
    </w:p>
    <w:p w14:paraId="6CC8CD9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="黑体" w:hAnsi="黑体" w:eastAsia="黑体" w:cs="黑体"/>
          <w:b/>
          <w:bCs/>
          <w:w w:val="97"/>
          <w:sz w:val="40"/>
          <w:szCs w:val="24"/>
          <w:lang w:val="en-US" w:eastAsia="zh-CN"/>
        </w:rPr>
      </w:pPr>
    </w:p>
    <w:p w14:paraId="6CE995C7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="黑体" w:hAnsi="黑体" w:eastAsia="黑体" w:cs="黑体"/>
          <w:b/>
          <w:bCs/>
          <w:w w:val="97"/>
          <w:sz w:val="40"/>
          <w:szCs w:val="24"/>
          <w:lang w:val="en-US" w:eastAsia="zh-CN"/>
        </w:rPr>
      </w:pPr>
    </w:p>
    <w:p w14:paraId="4B9C85A4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="黑体" w:hAnsi="黑体" w:eastAsia="黑体" w:cs="黑体"/>
          <w:b/>
          <w:bCs/>
          <w:w w:val="97"/>
          <w:sz w:val="40"/>
          <w:szCs w:val="24"/>
          <w:lang w:val="en-US" w:eastAsia="zh-CN"/>
        </w:rPr>
      </w:pPr>
    </w:p>
    <w:p w14:paraId="778237CC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="黑体" w:hAnsi="黑体" w:eastAsia="黑体" w:cs="黑体"/>
          <w:b/>
          <w:bCs/>
          <w:w w:val="97"/>
          <w:sz w:val="40"/>
          <w:szCs w:val="24"/>
          <w:lang w:val="en-US" w:eastAsia="zh-CN"/>
        </w:rPr>
      </w:pPr>
    </w:p>
    <w:p w14:paraId="15CBCAB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黑体" w:hAnsi="等线" w:eastAsia="黑体" w:cs="Times New Roman"/>
          <w:b/>
          <w:kern w:val="2"/>
          <w:sz w:val="32"/>
          <w:szCs w:val="32"/>
        </w:rPr>
      </w:pPr>
    </w:p>
    <w:p w14:paraId="3484F8C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黑体" w:hAnsi="等线" w:eastAsia="黑体" w:cs="Times New Roman"/>
          <w:b/>
          <w:kern w:val="2"/>
          <w:sz w:val="32"/>
          <w:szCs w:val="32"/>
        </w:rPr>
      </w:pPr>
    </w:p>
    <w:p w14:paraId="7D92892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黑体" w:hAnsi="等线" w:eastAsia="黑体" w:cs="Times New Roman"/>
          <w:b/>
          <w:kern w:val="2"/>
          <w:sz w:val="32"/>
          <w:szCs w:val="32"/>
        </w:rPr>
      </w:pPr>
    </w:p>
    <w:p w14:paraId="53D4105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黑体" w:hAnsi="等线" w:eastAsia="黑体" w:cs="Times New Roman"/>
          <w:b/>
          <w:kern w:val="2"/>
          <w:sz w:val="32"/>
          <w:szCs w:val="32"/>
        </w:rPr>
      </w:pPr>
    </w:p>
    <w:p w14:paraId="1DD0FF87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="黑体" w:hAnsi="等线" w:eastAsia="黑体" w:cs="Times New Roman"/>
          <w:b/>
          <w:kern w:val="2"/>
          <w:sz w:val="32"/>
          <w:szCs w:val="32"/>
        </w:rPr>
      </w:pPr>
    </w:p>
    <w:p w14:paraId="00BBEA7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w w:val="97"/>
          <w:sz w:val="40"/>
          <w:szCs w:val="24"/>
          <w:lang w:val="en-US" w:eastAsia="zh-CN"/>
        </w:rPr>
        <w:sectPr>
          <w:footerReference r:id="rId5" w:type="even"/>
          <w:pgSz w:w="11850" w:h="16783"/>
          <w:pgMar w:top="1417" w:right="1417" w:bottom="1417" w:left="1417" w:header="851" w:footer="992" w:gutter="0"/>
          <w:pgNumType w:fmt="decimal" w:start="1"/>
          <w:cols w:space="720" w:num="1"/>
          <w:titlePg/>
          <w:docGrid w:type="lines" w:linePitch="312" w:charSpace="0"/>
        </w:sectPr>
      </w:pPr>
      <w:r>
        <w:rPr>
          <w:rFonts w:ascii="黑体" w:hAnsi="等线" w:eastAsia="黑体" w:cs="Times New Roman"/>
          <w:b/>
          <w:kern w:val="2"/>
          <w:sz w:val="32"/>
          <w:szCs w:val="32"/>
        </w:rPr>
        <w:t>2026年06月2</w:t>
      </w:r>
      <w:r>
        <w:rPr>
          <w:rFonts w:hint="eastAsia" w:ascii="黑体" w:hAnsi="等线" w:eastAsia="黑体" w:cs="Times New Roman"/>
          <w:b/>
          <w:kern w:val="2"/>
          <w:sz w:val="32"/>
          <w:szCs w:val="32"/>
        </w:rPr>
        <w:t>5</w:t>
      </w:r>
      <w:r>
        <w:rPr>
          <w:rFonts w:ascii="黑体" w:hAnsi="等线" w:eastAsia="黑体" w:cs="Times New Roman"/>
          <w:b/>
          <w:kern w:val="2"/>
          <w:sz w:val="32"/>
          <w:szCs w:val="32"/>
        </w:rPr>
        <w:t>日</w:t>
      </w:r>
    </w:p>
    <w:sdt>
      <w:sdtPr>
        <w:rPr>
          <w:rFonts w:hint="eastAsia" w:ascii="黑体" w:hAnsi="黑体" w:eastAsia="黑体" w:cs="黑体"/>
          <w:sz w:val="36"/>
          <w:szCs w:val="40"/>
          <w:lang w:val="en-US" w:eastAsia="zh-CN" w:bidi="ar-SA"/>
        </w:rPr>
        <w:id w:val="147478905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等线" w:eastAsia="黑体" w:cs="Times New Roman"/>
          <w:kern w:val="2"/>
          <w:sz w:val="24"/>
          <w:szCs w:val="32"/>
          <w:lang w:val="en-US" w:eastAsia="zh-CN" w:bidi="ar-SA"/>
        </w:rPr>
      </w:sdtEndPr>
      <w:sdtContent>
        <w:p w14:paraId="4057FC6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sz w:val="36"/>
              <w:szCs w:val="40"/>
            </w:rPr>
            <w:t>目</w:t>
          </w:r>
          <w:r>
            <w:rPr>
              <w:rFonts w:hint="eastAsia" w:ascii="黑体" w:hAnsi="黑体" w:eastAsia="黑体" w:cs="黑体"/>
              <w:sz w:val="36"/>
              <w:szCs w:val="40"/>
              <w:lang w:val="en-US" w:eastAsia="zh-CN"/>
            </w:rPr>
            <w:t xml:space="preserve"> </w:t>
          </w:r>
          <w:r>
            <w:rPr>
              <w:rFonts w:hint="eastAsia" w:ascii="黑体" w:hAnsi="黑体" w:eastAsia="黑体" w:cs="黑体"/>
              <w:sz w:val="36"/>
              <w:szCs w:val="40"/>
            </w:rPr>
            <w:t>录</w:t>
          </w:r>
          <w:r>
            <w:rPr>
              <w:rFonts w:ascii="黑体" w:hAnsi="等线" w:eastAsia="黑体" w:cs="Times New Roman"/>
              <w:b/>
              <w:kern w:val="2"/>
              <w:sz w:val="32"/>
              <w:szCs w:val="32"/>
            </w:rPr>
            <w:fldChar w:fldCharType="begin"/>
          </w:r>
          <w:r>
            <w:rPr>
              <w:rFonts w:ascii="黑体" w:hAnsi="等线" w:eastAsia="黑体" w:cs="Times New Roman"/>
              <w:b/>
              <w:kern w:val="2"/>
              <w:sz w:val="32"/>
              <w:szCs w:val="32"/>
            </w:rPr>
            <w:instrText xml:space="preserve">TOC \o "1-3" \h \u </w:instrText>
          </w:r>
          <w:r>
            <w:rPr>
              <w:rFonts w:ascii="黑体" w:hAnsi="等线" w:eastAsia="黑体" w:cs="Times New Roman"/>
              <w:b/>
              <w:kern w:val="2"/>
              <w:sz w:val="32"/>
              <w:szCs w:val="32"/>
            </w:rPr>
            <w:fldChar w:fldCharType="separate"/>
          </w:r>
        </w:p>
        <w:p w14:paraId="4A899350">
          <w:pPr>
            <w:pStyle w:val="24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_Toc14942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sz w:val="24"/>
              <w:szCs w:val="24"/>
            </w:rPr>
            <w:t>一、研究背景与选题聚焦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_Toc14942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0CF0EB7F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_Toc14588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（一）</w:t>
          </w:r>
          <w:r>
            <w:rPr>
              <w:sz w:val="24"/>
              <w:szCs w:val="24"/>
            </w:rPr>
            <w:t>贵州村超：一个已验证的文化传播IP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_Toc14588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15900238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_Toc7676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（二）</w:t>
          </w:r>
          <w:r>
            <w:rPr>
              <w:sz w:val="24"/>
              <w:szCs w:val="24"/>
            </w:rPr>
            <w:t>为什么聚焦</w:t>
          </w:r>
          <w:r>
            <w:rPr>
              <w:rFonts w:hint="eastAsia"/>
              <w:sz w:val="24"/>
              <w:szCs w:val="24"/>
              <w:lang w:eastAsia="zh-CN"/>
            </w:rPr>
            <w:t>“</w:t>
          </w:r>
          <w:r>
            <w:rPr>
              <w:sz w:val="24"/>
              <w:szCs w:val="24"/>
            </w:rPr>
            <w:t>开头3秒</w:t>
          </w:r>
          <w:r>
            <w:rPr>
              <w:rFonts w:hint="eastAsia"/>
              <w:sz w:val="24"/>
              <w:szCs w:val="24"/>
              <w:lang w:eastAsia="zh-CN"/>
            </w:rPr>
            <w:t>”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_Toc7676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107247F8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_Toc28127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（三）</w:t>
          </w:r>
          <w:r>
            <w:rPr>
              <w:sz w:val="24"/>
              <w:szCs w:val="24"/>
            </w:rPr>
            <w:t>视频内容简介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_Toc28127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3C1C39BD">
          <w:pPr>
            <w:pStyle w:val="24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_Toc23869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sz w:val="24"/>
              <w:szCs w:val="24"/>
            </w:rPr>
            <w:t>二、研究方法：三角测量法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_Toc23869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7B2EEBC3">
          <w:pPr>
            <w:pStyle w:val="24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_Toc7935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sz w:val="24"/>
              <w:szCs w:val="24"/>
            </w:rPr>
            <w:t>三、核心模型：双层漏斗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_Toc7935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3077F85C">
          <w:pPr>
            <w:pStyle w:val="25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ind w:left="0" w:leftChars="0" w:firstLine="480" w:firstLineChars="200"/>
            <w:textAlignment w:val="auto"/>
            <w:rPr>
              <w:rFonts w:hint="eastAsia"/>
              <w:sz w:val="24"/>
              <w:szCs w:val="24"/>
            </w:rPr>
          </w:pPr>
          <w:r>
            <w:rPr>
              <w:rFonts w:hint="eastAsia"/>
              <w:sz w:val="24"/>
              <w:szCs w:val="24"/>
              <w:lang w:eastAsia="zh-CN"/>
            </w:rPr>
            <w:t>（</w:t>
          </w:r>
          <w:r>
            <w:rPr>
              <w:rFonts w:hint="eastAsia"/>
              <w:sz w:val="24"/>
              <w:szCs w:val="24"/>
              <w:lang w:val="en-US" w:eastAsia="zh-CN"/>
            </w:rPr>
            <w:t>一</w:t>
          </w:r>
          <w:r>
            <w:rPr>
              <w:rFonts w:hint="eastAsia"/>
              <w:sz w:val="24"/>
              <w:szCs w:val="24"/>
              <w:lang w:eastAsia="zh-CN"/>
            </w:rPr>
            <w:t>）</w:t>
          </w: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_Toc25429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第一层：元开头漏斗（点击之前）</w:t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PAGEREF _Toc25429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4</w:t>
          </w:r>
          <w:r>
            <w:rPr>
              <w:rFonts w:hint="eastAsia"/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58DBAFD6">
          <w:pPr>
            <w:pStyle w:val="25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ind w:left="0" w:leftChars="0" w:firstLine="480" w:firstLineChars="200"/>
            <w:textAlignment w:val="auto"/>
            <w:rPr>
              <w:rFonts w:hint="eastAsia"/>
              <w:sz w:val="24"/>
              <w:szCs w:val="24"/>
            </w:rPr>
          </w:pPr>
          <w:r>
            <w:rPr>
              <w:rFonts w:hint="eastAsia"/>
              <w:sz w:val="24"/>
              <w:szCs w:val="24"/>
              <w:lang w:eastAsia="zh-CN"/>
            </w:rPr>
            <w:t>（</w:t>
          </w:r>
          <w:r>
            <w:rPr>
              <w:rFonts w:hint="eastAsia"/>
              <w:sz w:val="24"/>
              <w:szCs w:val="24"/>
              <w:lang w:val="en-US" w:eastAsia="zh-CN"/>
            </w:rPr>
            <w:t>二</w:t>
          </w:r>
          <w:r>
            <w:rPr>
              <w:rFonts w:hint="eastAsia"/>
              <w:sz w:val="24"/>
              <w:szCs w:val="24"/>
              <w:lang w:eastAsia="zh-CN"/>
            </w:rPr>
            <w:t>）</w:t>
          </w: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HYPERLINK \l _Toc3572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第二层：视频开头漏斗（点击之后）</w:t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fldChar w:fldCharType="begin"/>
          </w:r>
          <w:r>
            <w:rPr>
              <w:rFonts w:hint="eastAsia"/>
              <w:sz w:val="24"/>
              <w:szCs w:val="24"/>
            </w:rPr>
            <w:instrText xml:space="preserve"> PAGEREF _Toc3572 </w:instrText>
          </w:r>
          <w:r>
            <w:rPr>
              <w:rFonts w:hint="eastAsia"/>
              <w:sz w:val="24"/>
              <w:szCs w:val="24"/>
            </w:rPr>
            <w:fldChar w:fldCharType="separate"/>
          </w:r>
          <w:r>
            <w:rPr>
              <w:rFonts w:hint="eastAsia"/>
              <w:sz w:val="24"/>
              <w:szCs w:val="24"/>
            </w:rPr>
            <w:t>5</w:t>
          </w:r>
          <w:r>
            <w:rPr>
              <w:rFonts w:hint="eastAsia"/>
              <w:sz w:val="24"/>
              <w:szCs w:val="24"/>
            </w:rPr>
            <w:fldChar w:fldCharType="end"/>
          </w:r>
          <w:r>
            <w:rPr>
              <w:rFonts w:hint="eastAsia"/>
              <w:sz w:val="24"/>
              <w:szCs w:val="24"/>
            </w:rPr>
            <w:fldChar w:fldCharType="end"/>
          </w:r>
        </w:p>
        <w:p w14:paraId="10B12F5B">
          <w:pPr>
            <w:pStyle w:val="25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ind w:left="0" w:leftChars="0" w:firstLine="480" w:firstLineChars="200"/>
            <w:textAlignment w:val="auto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  <w:lang w:eastAsia="zh-CN"/>
            </w:rPr>
            <w:t>（</w:t>
          </w:r>
          <w:r>
            <w:rPr>
              <w:rFonts w:hint="eastAsia"/>
              <w:sz w:val="24"/>
              <w:szCs w:val="24"/>
              <w:lang w:val="en-US" w:eastAsia="zh-CN"/>
            </w:rPr>
            <w:t>三</w:t>
          </w:r>
          <w:r>
            <w:rPr>
              <w:rFonts w:hint="eastAsia"/>
              <w:sz w:val="24"/>
              <w:szCs w:val="24"/>
              <w:lang w:eastAsia="zh-CN"/>
            </w:rPr>
            <w:t>）</w: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_Toc10722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sz w:val="24"/>
              <w:szCs w:val="24"/>
            </w:rPr>
            <w:t>两层漏斗的叠加效应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_Toc10722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5CA013E8">
          <w:pPr>
            <w:pStyle w:val="24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_Toc15009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sz w:val="24"/>
              <w:szCs w:val="24"/>
            </w:rPr>
            <w:t>四、平台数据：流量漏斗的完整图景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_Toc15009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164919BF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_Toc29437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（一）</w:t>
          </w:r>
          <w:r>
            <w:rPr>
              <w:sz w:val="24"/>
              <w:szCs w:val="24"/>
            </w:rPr>
            <w:t>核心指标与行业对照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_Toc29437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6052F5FA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_Toc402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（二）</w:t>
          </w:r>
          <w:r>
            <w:rPr>
              <w:sz w:val="24"/>
              <w:szCs w:val="24"/>
            </w:rPr>
            <w:t>算法漏斗的连锁反应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_Toc402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6540C817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_Toc2180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（三）</w:t>
          </w:r>
          <w:r>
            <w:rPr>
              <w:rFonts w:ascii="宋体" w:hAnsi="宋体" w:cs="宋体"/>
              <w:sz w:val="24"/>
              <w:szCs w:val="36"/>
            </w:rPr>
            <w:t>观众</w:t>
          </w:r>
          <w:r>
            <w:rPr>
              <w:sz w:val="24"/>
              <w:szCs w:val="24"/>
            </w:rPr>
            <w:t>画像：受众匹配度分析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_Toc2180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1C26B9CF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_Toc3725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（四）</w:t>
          </w:r>
          <w:r>
            <w:rPr>
              <w:sz w:val="24"/>
              <w:szCs w:val="24"/>
            </w:rPr>
            <w:t>热门评论词云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_Toc3725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7E0BC04F">
          <w:pPr>
            <w:pStyle w:val="24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_Toc21249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sz w:val="24"/>
              <w:szCs w:val="24"/>
            </w:rPr>
            <w:t>五、问卷调查：内容质量的用户侧验证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_Toc21249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47305DEC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_Toc19558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（一）</w:t>
          </w:r>
          <w:r>
            <w:rPr>
              <w:sz w:val="24"/>
              <w:szCs w:val="24"/>
            </w:rPr>
            <w:t>受访者构成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_Toc19558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47F51B6A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_Toc27815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（二）</w:t>
          </w:r>
          <w:r>
            <w:rPr>
              <w:sz w:val="24"/>
              <w:szCs w:val="24"/>
            </w:rPr>
            <w:t>整体感受与满意度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_Toc27815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5775C022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_Toc1159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（三）</w:t>
          </w:r>
          <w:r>
            <w:rPr>
              <w:sz w:val="24"/>
              <w:szCs w:val="24"/>
            </w:rPr>
            <w:t>AI技术表现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_Toc1159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4518956B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_Toc14636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（四）</w:t>
          </w:r>
          <w:r>
            <w:rPr>
              <w:sz w:val="24"/>
              <w:szCs w:val="24"/>
            </w:rPr>
            <w:t>主要瑕疵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_Toc14636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7AC4D918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_Toc13278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（五）</w:t>
          </w:r>
          <w:r>
            <w:rPr>
              <w:sz w:val="24"/>
              <w:szCs w:val="24"/>
            </w:rPr>
            <w:t>节奏与主题传递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_Toc13278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1DB5C92F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_Toc4499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（六）</w:t>
          </w:r>
          <w:r>
            <w:rPr>
              <w:sz w:val="24"/>
              <w:szCs w:val="24"/>
            </w:rPr>
            <w:t>分享意愿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_Toc4499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40B0B935">
          <w:pPr>
            <w:pStyle w:val="24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_Toc2056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sz w:val="24"/>
              <w:szCs w:val="24"/>
            </w:rPr>
            <w:t>六、评论区分析：两类用户的共存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_Toc2056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500173F5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_Toc19230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（一）</w:t>
          </w:r>
          <w:r>
            <w:rPr>
              <w:sz w:val="24"/>
              <w:szCs w:val="24"/>
            </w:rPr>
            <w:t>评论类型分布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_Toc19230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5B707673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_Toc20203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（二）</w:t>
          </w:r>
          <w:r>
            <w:rPr>
              <w:sz w:val="24"/>
              <w:szCs w:val="24"/>
            </w:rPr>
            <w:t>三个关键发现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_Toc20203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187E9B94">
          <w:pPr>
            <w:pStyle w:val="24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_Toc23300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sz w:val="24"/>
              <w:szCs w:val="24"/>
            </w:rPr>
            <w:t>七、三层证据交叉验证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_Toc23300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1DF29799">
          <w:pPr>
            <w:pStyle w:val="24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_Toc13352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sz w:val="24"/>
              <w:szCs w:val="24"/>
            </w:rPr>
            <w:t>八、优化建议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_Toc13352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762D3D7A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_Toc9374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</w:rPr>
            <w:t>（一）</w:t>
          </w:r>
          <w:r>
            <w:rPr>
              <w:sz w:val="24"/>
              <w:szCs w:val="24"/>
            </w:rPr>
            <w:t>第一层优化：重构标题（元开头）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_Toc9374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68D1E649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_Toc17158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  <w:lang w:val="en-US" w:eastAsia="zh-CN"/>
            </w:rPr>
            <w:t>（二）</w:t>
          </w:r>
          <w:r>
            <w:rPr>
              <w:sz w:val="24"/>
              <w:szCs w:val="24"/>
            </w:rPr>
            <w:t>第二层优化：重构视频开场（视频开头）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_Toc17158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55D5A52F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_Toc11811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  <w:lang w:eastAsia="zh-CN"/>
            </w:rPr>
            <w:t>（</w:t>
          </w:r>
          <w:r>
            <w:rPr>
              <w:rFonts w:hint="eastAsia"/>
              <w:sz w:val="24"/>
              <w:szCs w:val="24"/>
              <w:lang w:val="en-US" w:eastAsia="zh-CN"/>
            </w:rPr>
            <w:t>三</w:t>
          </w:r>
          <w:r>
            <w:rPr>
              <w:rFonts w:hint="eastAsia"/>
              <w:sz w:val="24"/>
              <w:szCs w:val="24"/>
              <w:lang w:eastAsia="zh-CN"/>
            </w:rPr>
            <w:t>）</w:t>
          </w:r>
          <w:r>
            <w:rPr>
              <w:sz w:val="24"/>
              <w:szCs w:val="24"/>
            </w:rPr>
            <w:t>增加语言引导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_Toc11811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19D1F21C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_Toc6337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  <w:lang w:eastAsia="zh-CN"/>
            </w:rPr>
            <w:t>（</w:t>
          </w:r>
          <w:r>
            <w:rPr>
              <w:rFonts w:hint="eastAsia"/>
              <w:sz w:val="24"/>
              <w:szCs w:val="24"/>
              <w:lang w:val="en-US" w:eastAsia="zh-CN"/>
            </w:rPr>
            <w:t>四</w:t>
          </w:r>
          <w:r>
            <w:rPr>
              <w:rFonts w:hint="eastAsia"/>
              <w:sz w:val="24"/>
              <w:szCs w:val="24"/>
              <w:lang w:eastAsia="zh-CN"/>
            </w:rPr>
            <w:t>）</w:t>
          </w:r>
          <w:r>
            <w:rPr>
              <w:sz w:val="24"/>
              <w:szCs w:val="24"/>
            </w:rPr>
            <w:t>控制视频时长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_Toc6337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48A84BBC">
          <w:pPr>
            <w:pStyle w:val="23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sz w:val="24"/>
              <w:szCs w:val="24"/>
            </w:rPr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_Toc6194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rFonts w:hint="eastAsia"/>
              <w:sz w:val="24"/>
              <w:szCs w:val="24"/>
              <w:lang w:eastAsia="zh-CN"/>
            </w:rPr>
            <w:t>（</w:t>
          </w:r>
          <w:r>
            <w:rPr>
              <w:rFonts w:hint="eastAsia"/>
              <w:sz w:val="24"/>
              <w:szCs w:val="24"/>
              <w:lang w:val="en-US" w:eastAsia="zh-CN"/>
            </w:rPr>
            <w:t>五</w:t>
          </w:r>
          <w:r>
            <w:rPr>
              <w:rFonts w:hint="eastAsia"/>
              <w:sz w:val="24"/>
              <w:szCs w:val="24"/>
              <w:lang w:eastAsia="zh-CN"/>
            </w:rPr>
            <w:t>）</w:t>
          </w:r>
          <w:r>
            <w:rPr>
              <w:sz w:val="24"/>
              <w:szCs w:val="24"/>
            </w:rPr>
            <w:t>扩大测试范围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_Toc6194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7CA92AE4">
          <w:pPr>
            <w:pStyle w:val="24"/>
            <w:keepNext w:val="0"/>
            <w:keepLines w:val="0"/>
            <w:pageBreakBefore w:val="0"/>
            <w:widowControl/>
            <w:tabs>
              <w:tab w:val="right" w:leader="dot" w:pos="901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</w:pP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begin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instrText xml:space="preserve"> HYPERLINK \l _Toc21105 </w:instrText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separate"/>
          </w:r>
          <w:r>
            <w:rPr>
              <w:sz w:val="24"/>
              <w:szCs w:val="24"/>
            </w:rPr>
            <w:t>九、结论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_Toc21105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rFonts w:ascii="黑体" w:hAnsi="等线" w:eastAsia="黑体" w:cs="Times New Roman"/>
              <w:kern w:val="2"/>
              <w:sz w:val="24"/>
              <w:szCs w:val="44"/>
            </w:rPr>
            <w:fldChar w:fldCharType="end"/>
          </w:r>
        </w:p>
        <w:p w14:paraId="6179CC7D">
          <w:pPr>
            <w:pStyle w:val="24"/>
            <w:tabs>
              <w:tab w:val="right" w:leader="dot" w:pos="9016"/>
            </w:tabs>
          </w:pPr>
        </w:p>
        <w:p w14:paraId="4CB10877">
          <w:pPr>
            <w:spacing w:after="0" w:line="240" w:lineRule="auto"/>
            <w:jc w:val="both"/>
            <w:rPr>
              <w:rFonts w:ascii="黑体" w:hAnsi="等线" w:eastAsia="黑体" w:cs="Times New Roman"/>
              <w:b/>
              <w:kern w:val="2"/>
              <w:sz w:val="32"/>
              <w:szCs w:val="32"/>
            </w:rPr>
          </w:pPr>
          <w:r>
            <w:rPr>
              <w:rFonts w:ascii="黑体" w:hAnsi="等线" w:eastAsia="黑体" w:cs="Times New Roman"/>
              <w:kern w:val="2"/>
              <w:szCs w:val="32"/>
            </w:rPr>
            <w:fldChar w:fldCharType="end"/>
          </w:r>
        </w:p>
      </w:sdtContent>
    </w:sdt>
    <w:bookmarkEnd w:id="0"/>
    <w:bookmarkEnd w:id="1"/>
    <w:p w14:paraId="76D61DC3"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  <w:sectPr>
          <w:footerReference r:id="rId7" w:type="first"/>
          <w:footerReference r:id="rId6" w:type="default"/>
          <w:pgSz w:w="11850" w:h="16783"/>
          <w:pgMar w:top="1417" w:right="1417" w:bottom="1417" w:left="1417" w:header="851" w:footer="992" w:gutter="0"/>
          <w:pgNumType w:fmt="decimal" w:start="1"/>
          <w:cols w:space="720" w:num="1"/>
          <w:titlePg/>
          <w:docGrid w:type="lines" w:linePitch="312" w:charSpace="0"/>
        </w:sectPr>
      </w:pPr>
    </w:p>
    <w:p w14:paraId="4404CDA8">
      <w:pPr>
        <w:pStyle w:val="3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spacing w:line="288" w:lineRule="auto"/>
        <w:ind w:left="0" w:leftChars="0" w:firstLine="0" w:firstLineChars="0"/>
        <w:jc w:val="center"/>
        <w:rPr>
          <w:rFonts w:hint="eastAsia" w:ascii="黑体" w:hAnsi="黑体" w:eastAsia="黑体" w:cs="黑体"/>
          <w:bCs w:val="0"/>
          <w:color w:val="auto"/>
          <w:kern w:val="2"/>
          <w:sz w:val="36"/>
          <w:szCs w:val="36"/>
        </w:rPr>
      </w:pPr>
      <w:bookmarkStart w:id="2" w:name="_Toc8605"/>
      <w:bookmarkStart w:id="3" w:name="OLE_LINK16"/>
      <w:r>
        <w:rPr>
          <w:rFonts w:hint="eastAsia" w:ascii="黑体" w:hAnsi="黑体" w:eastAsia="黑体" w:cs="黑体"/>
          <w:bCs w:val="0"/>
          <w:color w:val="auto"/>
          <w:kern w:val="2"/>
          <w:sz w:val="36"/>
          <w:szCs w:val="36"/>
        </w:rPr>
        <w:t>“抓住开头3秒”：双层</w:t>
      </w:r>
      <w:bookmarkStart w:id="4" w:name="OLE_LINK15"/>
      <w:r>
        <w:rPr>
          <w:rFonts w:hint="eastAsia" w:ascii="黑体" w:hAnsi="黑体" w:eastAsia="黑体" w:cs="黑体"/>
          <w:bCs w:val="0"/>
          <w:color w:val="auto"/>
          <w:kern w:val="2"/>
          <w:sz w:val="36"/>
          <w:szCs w:val="36"/>
        </w:rPr>
        <w:t>漏斗</w:t>
      </w:r>
      <w:bookmarkEnd w:id="4"/>
      <w:r>
        <w:rPr>
          <w:rFonts w:hint="eastAsia" w:ascii="黑体" w:hAnsi="黑体" w:eastAsia="黑体" w:cs="黑体"/>
          <w:bCs w:val="0"/>
          <w:color w:val="auto"/>
          <w:kern w:val="2"/>
          <w:sz w:val="36"/>
          <w:szCs w:val="36"/>
        </w:rPr>
        <w:t>失效对</w:t>
      </w:r>
      <w:bookmarkEnd w:id="2"/>
    </w:p>
    <w:p w14:paraId="204887FC">
      <w:pPr>
        <w:pStyle w:val="3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spacing w:line="288" w:lineRule="auto"/>
        <w:ind w:left="0" w:leftChars="0" w:firstLine="0" w:firstLineChars="0"/>
        <w:jc w:val="center"/>
        <w:rPr>
          <w:rFonts w:hint="eastAsia" w:ascii="黑体" w:hAnsi="黑体" w:eastAsia="黑体" w:cs="黑体"/>
          <w:bCs w:val="0"/>
          <w:color w:val="auto"/>
          <w:kern w:val="2"/>
          <w:sz w:val="36"/>
          <w:szCs w:val="36"/>
        </w:rPr>
      </w:pPr>
      <w:bookmarkStart w:id="5" w:name="_Toc7893"/>
      <w:r>
        <w:rPr>
          <w:rFonts w:hint="eastAsia" w:ascii="黑体" w:hAnsi="黑体" w:eastAsia="黑体" w:cs="黑体"/>
          <w:bCs w:val="0"/>
          <w:color w:val="auto"/>
          <w:kern w:val="2"/>
          <w:sz w:val="36"/>
          <w:szCs w:val="36"/>
        </w:rPr>
        <w:t>AI文旅短视频传播的效报告</w:t>
      </w:r>
      <w:bookmarkEnd w:id="5"/>
    </w:p>
    <w:bookmarkEnd w:id="3"/>
    <w:p w14:paraId="00CD6D10">
      <w:pPr>
        <w:pStyle w:val="2"/>
        <w:spacing w:line="240" w:lineRule="auto"/>
      </w:pPr>
      <w:bookmarkStart w:id="6" w:name="_Toc6367"/>
      <w:r>
        <w:rPr>
          <w:rFonts w:hint="eastAsia"/>
        </w:rPr>
        <w:t>摘要：</w:t>
      </w:r>
      <w:bookmarkEnd w:id="6"/>
    </w:p>
    <w:p w14:paraId="629E2FA9">
      <w:pPr>
        <w:spacing w:after="0"/>
        <w:ind w:firstLine="48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本报告以“开头3秒的留存效力”为核心研究命题，贵州村超主题AI视频展开系统效果评估。</w:t>
      </w:r>
      <w:bookmarkStart w:id="7" w:name="OLE_LINK17"/>
      <w:r>
        <w:rPr>
          <w:rFonts w:hint="eastAsia" w:ascii="Times New Roman" w:hAnsi="Times New Roman" w:cs="Times New Roman"/>
        </w:rPr>
        <w:t>研究采用三角测量法，整合问卷调查（n=</w:t>
      </w:r>
      <w:r>
        <w:rPr>
          <w:rFonts w:hint="eastAsia" w:ascii="Times New Roman" w:hAnsi="Times New Roman" w:cs="Times New Roman"/>
          <w:lang w:val="en-US" w:eastAsia="zh-CN"/>
        </w:rPr>
        <w:t>30</w:t>
      </w:r>
      <w:r>
        <w:rPr>
          <w:rFonts w:hint="eastAsia" w:ascii="Times New Roman" w:hAnsi="Times New Roman" w:cs="Times New Roman"/>
        </w:rPr>
        <w:t>）、抖音平台真实流量数据与同类视频对标分析三条路径，提出并验证“双层漏斗”模型：视频传播的流失不发生在单一节点，而是在“元开头”（标题/封面）与“视频开头（前3秒画面）”两个关卡依次叠加，共同造成了传播瓶颈。</w:t>
      </w:r>
      <w:bookmarkEnd w:id="7"/>
    </w:p>
    <w:p w14:paraId="5F2A59A9">
      <w:pPr>
        <w:spacing w:after="0"/>
        <w:ind w:firstLine="48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核心数据指标如下：视频2秒跳出率48.60%，是抖音平台优秀线（≤20%）的2.4倍；完播率2.26%，远低于平台冷启动进阶门槛（≥40%）；2025年抖音算法将前3秒留存率权重提升至40%，直接决定内容能否通过初始筛选，本视频在此关卡失效，导致算法在初级流量池停止推流，播放量止步于3,381次。然而问卷数据显示，100%受访者给出正面整体感受，评论区15条可见评论无一负面，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eastAsia" w:ascii="Times New Roman" w:hAnsi="Times New Roman" w:cs="Times New Roman"/>
        </w:rPr>
        <w:t>烟火气与故事感</w:t>
      </w:r>
      <w:r>
        <w:rPr>
          <w:rFonts w:hint="eastAsia" w:ascii="Times New Roman" w:hAnsi="Times New Roman" w:cs="Times New Roman"/>
          <w:lang w:eastAsia="zh-CN"/>
        </w:rPr>
        <w:t>”</w:t>
      </w:r>
      <w:r>
        <w:rPr>
          <w:rFonts w:hint="eastAsia" w:ascii="Times New Roman" w:hAnsi="Times New Roman" w:cs="Times New Roman"/>
        </w:rPr>
        <w:t>获得自发好评——内容质量（问卷达标率约85%）与传播效率（平台达标率约24%）之间3.5:1的错配，是本报告的核心发现。</w:t>
      </w:r>
    </w:p>
    <w:p w14:paraId="0DFC3B80">
      <w:pPr>
        <w:spacing w:line="240" w:lineRule="auto"/>
        <w:jc w:val="center"/>
      </w:pPr>
      <w:r>
        <w:drawing>
          <wp:inline distT="0" distB="0" distL="0" distR="0">
            <wp:extent cx="5829935" cy="3625850"/>
            <wp:effectExtent l="0" t="0" r="1206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6127" r="5025" b="7588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B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宋体" w:hAnsi="宋体" w:cs="宋体"/>
          <w:sz w:val="21"/>
          <w:szCs w:val="21"/>
        </w:rPr>
      </w:pPr>
      <w:r>
        <w:rPr>
          <w:rFonts w:hint="eastAsia" w:ascii="Arial" w:hAnsi="Arial" w:eastAsia="黑体" w:cs="Arial"/>
          <w:sz w:val="20"/>
          <w:szCs w:val="22"/>
          <w:lang w:val="en-US" w:eastAsia="zh-CN" w:bidi="ar-SA"/>
        </w:rPr>
        <w:t xml:space="preserve">图 </w:t>
      </w:r>
      <w:r>
        <w:rPr>
          <w:rFonts w:hint="eastAsia" w:ascii="Arial" w:hAnsi="Arial" w:eastAsia="黑体" w:cs="Arial"/>
          <w:sz w:val="20"/>
          <w:szCs w:val="22"/>
          <w:lang w:val="en-US" w:eastAsia="zh-CN" w:bidi="ar-SA"/>
        </w:rPr>
        <w:fldChar w:fldCharType="begin"/>
      </w:r>
      <w:r>
        <w:rPr>
          <w:rFonts w:hint="eastAsia" w:ascii="Arial" w:hAnsi="Arial" w:eastAsia="黑体" w:cs="Arial"/>
          <w:sz w:val="20"/>
          <w:szCs w:val="22"/>
          <w:lang w:val="en-US" w:eastAsia="zh-CN" w:bidi="ar-SA"/>
        </w:rPr>
        <w:instrText xml:space="preserve"> SEQ 图 \* ARABIC </w:instrText>
      </w:r>
      <w:r>
        <w:rPr>
          <w:rFonts w:hint="eastAsia" w:ascii="Arial" w:hAnsi="Arial" w:eastAsia="黑体" w:cs="Arial"/>
          <w:sz w:val="20"/>
          <w:szCs w:val="22"/>
          <w:lang w:val="en-US" w:eastAsia="zh-CN" w:bidi="ar-SA"/>
        </w:rPr>
        <w:fldChar w:fldCharType="separate"/>
      </w:r>
      <w:r>
        <w:rPr>
          <w:rFonts w:hint="eastAsia" w:ascii="Arial" w:hAnsi="Arial" w:eastAsia="黑体" w:cs="Arial"/>
          <w:sz w:val="20"/>
          <w:szCs w:val="22"/>
          <w:lang w:val="en-US" w:eastAsia="zh-CN" w:bidi="ar-SA"/>
        </w:rPr>
        <w:t>1</w:t>
      </w:r>
      <w:r>
        <w:rPr>
          <w:rFonts w:hint="eastAsia" w:ascii="Arial" w:hAnsi="Arial" w:eastAsia="黑体" w:cs="Arial"/>
          <w:sz w:val="20"/>
          <w:szCs w:val="22"/>
          <w:lang w:val="en-US" w:eastAsia="zh-CN" w:bidi="ar-SA"/>
        </w:rPr>
        <w:fldChar w:fldCharType="end"/>
      </w:r>
      <w:r>
        <w:rPr>
          <w:rFonts w:hint="eastAsia"/>
          <w:sz w:val="21"/>
          <w:szCs w:val="20"/>
          <w:lang w:val="en-US" w:eastAsia="zh-CN"/>
        </w:rPr>
        <w:t xml:space="preserve">  </w:t>
      </w:r>
      <w:r>
        <w:rPr>
          <w:rFonts w:hint="eastAsia" w:ascii="Arial" w:hAnsi="Arial" w:eastAsia="黑体" w:cs="Arial"/>
          <w:sz w:val="20"/>
          <w:szCs w:val="22"/>
          <w:lang w:val="en-US" w:eastAsia="zh-CN" w:bidi="ar-SA"/>
        </w:rPr>
        <w:t>双层漏斗模型：流量流失的两个关卡</w:t>
      </w:r>
    </w:p>
    <w:p w14:paraId="4D8F7DC9">
      <w:pPr>
        <w:pStyle w:val="2"/>
        <w:pageBreakBefore/>
      </w:pPr>
      <w:bookmarkStart w:id="8" w:name="_Toc14942"/>
      <w:r>
        <w:t>一、研究背景与选题聚焦</w:t>
      </w:r>
      <w:bookmarkEnd w:id="8"/>
    </w:p>
    <w:p w14:paraId="625084BF">
      <w:pPr>
        <w:pStyle w:val="3"/>
        <w:spacing w:after="0"/>
        <w:ind w:firstLine="640"/>
      </w:pPr>
      <w:bookmarkStart w:id="9" w:name="_Toc14588"/>
      <w:r>
        <w:rPr>
          <w:rFonts w:hint="eastAsia"/>
        </w:rPr>
        <w:t>（一）</w:t>
      </w:r>
      <w:r>
        <w:t>贵州村超：一个已验证的文化传播IP</w:t>
      </w:r>
      <w:bookmarkEnd w:id="9"/>
    </w:p>
    <w:p w14:paraId="4143DCAC">
      <w:pPr>
        <w:spacing w:after="0"/>
        <w:ind w:firstLine="480" w:firstLineChars="200"/>
        <w:rPr>
          <w:rFonts w:ascii="time new" w:hAnsi="time new" w:cs="Times New Roman"/>
        </w:rPr>
      </w:pPr>
      <w:r>
        <w:rPr>
          <w:rFonts w:hint="eastAsia" w:ascii="time new" w:hAnsi="time new" w:cs="Times New Roman"/>
        </w:rPr>
        <w:t>截至2025年8月，</w:t>
      </w:r>
      <w:r>
        <w:rPr>
          <w:rFonts w:hint="eastAsia" w:ascii="time new" w:hAnsi="time new" w:cs="Times New Roman"/>
          <w:lang w:eastAsia="zh-CN"/>
        </w:rPr>
        <w:t>“</w:t>
      </w:r>
      <w:r>
        <w:rPr>
          <w:rFonts w:hint="eastAsia" w:ascii="time new" w:hAnsi="time new" w:cs="Times New Roman"/>
        </w:rPr>
        <w:t>村超</w:t>
      </w:r>
      <w:r>
        <w:rPr>
          <w:rFonts w:hint="eastAsia" w:ascii="time new" w:hAnsi="time new" w:cs="Times New Roman"/>
          <w:lang w:eastAsia="zh-CN"/>
        </w:rPr>
        <w:t>”</w:t>
      </w:r>
      <w:r>
        <w:rPr>
          <w:rFonts w:hint="eastAsia" w:ascii="time new" w:hAnsi="time new" w:cs="Times New Roman"/>
        </w:rPr>
        <w:t>全网话题综合浏览量超1000亿次，英国BBC、日本ANN、新加坡《海峡时报》等境外媒体20余次报道</w:t>
      </w:r>
      <w:r>
        <w:rPr>
          <w:rFonts w:hint="eastAsia" w:ascii="time new" w:hAnsi="time new" w:cs="Times New Roman"/>
          <w:lang w:eastAsia="zh-CN"/>
        </w:rPr>
        <w:t>“</w:t>
      </w:r>
      <w:r>
        <w:rPr>
          <w:rFonts w:hint="eastAsia" w:ascii="time new" w:hAnsi="time new" w:cs="Times New Roman"/>
        </w:rPr>
        <w:t>村超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time new" w:hAnsi="time new" w:cs="Times New Roman"/>
        </w:rPr>
        <w:t>，成为近年来极具代表性的国际传播案例。2023年5月至10月，抖音</w:t>
      </w:r>
      <w:r>
        <w:rPr>
          <w:rFonts w:hint="eastAsia" w:ascii="time new" w:hAnsi="time new" w:cs="Times New Roman"/>
          <w:lang w:eastAsia="zh-CN"/>
        </w:rPr>
        <w:t>“</w:t>
      </w:r>
      <w:r>
        <w:rPr>
          <w:rFonts w:hint="eastAsia" w:ascii="time new" w:hAnsi="time new" w:cs="Times New Roman"/>
        </w:rPr>
        <w:t>村超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time new" w:hAnsi="time new" w:cs="Times New Roman"/>
        </w:rPr>
        <w:t>相关话题播放量超130亿次，18.5万人次参与话题内容创作，榕江县抖音打卡量同比增长388倍。</w:t>
      </w:r>
    </w:p>
    <w:p w14:paraId="16AC9262">
      <w:pPr>
        <w:spacing w:after="0"/>
        <w:ind w:firstLine="480" w:firstLineChars="200"/>
        <w:rPr>
          <w:rFonts w:hint="eastAsia" w:ascii="time new" w:hAnsi="time new" w:cs="宋体"/>
          <w:szCs w:val="24"/>
        </w:rPr>
      </w:pPr>
      <w:r>
        <w:rPr>
          <w:rFonts w:hint="eastAsia" w:ascii="time new" w:hAnsi="time new" w:cs="宋体"/>
          <w:szCs w:val="24"/>
        </w:rPr>
        <w:t>在这一成熟IP的流量生态下，本小组选择以贵州村超为主题，利用AIGC技术制作了一支约90秒的主题短视频，并在抖音平台进行真实发布测试。这一背景意味着：村超话题已有完善的受众基础和传播土壤，视频若失效，问题必然指向创作与传播层面，而非选题本身。</w:t>
      </w:r>
    </w:p>
    <w:p w14:paraId="23E14FC3">
      <w:pPr>
        <w:pStyle w:val="3"/>
        <w:spacing w:after="0"/>
        <w:ind w:firstLine="640"/>
        <w:rPr>
          <w:rFonts w:hint="eastAsia" w:eastAsia="楷体"/>
          <w:lang w:eastAsia="zh-CN"/>
        </w:rPr>
      </w:pPr>
      <w:bookmarkStart w:id="10" w:name="_Toc7676"/>
      <w:r>
        <w:rPr>
          <w:rFonts w:hint="eastAsia"/>
        </w:rPr>
        <w:t>（二）</w:t>
      </w:r>
      <w:r>
        <w:t>为什么聚焦</w:t>
      </w:r>
      <w:r>
        <w:rPr>
          <w:rFonts w:hint="eastAsia"/>
          <w:lang w:eastAsia="zh-CN"/>
        </w:rPr>
        <w:t>“</w:t>
      </w:r>
      <w:r>
        <w:t>开头3秒</w:t>
      </w:r>
      <w:bookmarkEnd w:id="10"/>
      <w:r>
        <w:rPr>
          <w:rFonts w:hint="eastAsia" w:ascii="宋体" w:hAnsi="宋体" w:cs="宋体"/>
          <w:szCs w:val="24"/>
          <w:lang w:eastAsia="zh-CN"/>
        </w:rPr>
        <w:t>”</w:t>
      </w:r>
    </w:p>
    <w:p w14:paraId="798AF81A">
      <w:pPr>
        <w:spacing w:after="0"/>
        <w:ind w:firstLine="480" w:firstLineChars="200"/>
      </w:pPr>
      <w:r>
        <w:rPr>
          <w:rFonts w:hint="eastAsia" w:ascii="宋体" w:hAnsi="宋体" w:cs="宋体"/>
          <w:szCs w:val="24"/>
        </w:rPr>
        <w:t>抖音推流遵循八级流量池阶梯晋升路径：初始池（200-500播放）→二级池（3000播放）→三级池（1.2万-1.5万播放）……每个层级都有明确的数据阈值，未达标者会被限制在当前层级。本视频播放量止步于3,381次，说明视频卡在了初始池与二级池之间，未能完成第一次晋级</w:t>
      </w:r>
      <w:r>
        <w:rPr>
          <w:rFonts w:eastAsia="Arial"/>
          <w:sz w:val="22"/>
        </w:rPr>
        <w:t>。</w:t>
      </w:r>
    </w:p>
    <w:p w14:paraId="1E4C9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宋体" w:hAnsi="宋体" w:cs="宋体"/>
          <w:sz w:val="21"/>
          <w:szCs w:val="21"/>
        </w:rPr>
      </w:pPr>
      <w:r>
        <w:drawing>
          <wp:inline distT="0" distB="0" distL="0" distR="0">
            <wp:extent cx="5535930" cy="2599690"/>
            <wp:effectExtent l="0" t="0" r="127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6410" r="5876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422E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cs="宋体"/>
          <w:sz w:val="21"/>
          <w:szCs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>抖音流量池阶梯晋升路径与本视频实际位置</w:t>
      </w:r>
    </w:p>
    <w:p w14:paraId="66E6DAE8">
      <w:pPr>
        <w:ind w:firstLine="480" w:firstLineChars="20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2025年抖音算法重点关注三大维度：前3秒留存率（权重40%）、互动深度（评论点赞比）、GPM值。这三个维度中，前3秒留存率权重最高，且是最先被考核的指标。本视频2秒跳出率48.60%触发了算法的降权机制，是推流停滞的直接原因。</w:t>
      </w:r>
    </w:p>
    <w:p w14:paraId="346D5F85">
      <w:pPr>
        <w:spacing w:after="0"/>
        <w:ind w:firstLine="480" w:firstLineChars="20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开头3秒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因此成为本报告的核心命题——不是因为它是唯一的问题，而是因为它是所有问题的起点。</w:t>
      </w:r>
    </w:p>
    <w:p w14:paraId="5FCC39DF">
      <w:pPr>
        <w:pStyle w:val="3"/>
        <w:spacing w:after="0"/>
        <w:ind w:firstLine="640"/>
      </w:pPr>
      <w:bookmarkStart w:id="11" w:name="_Toc28127"/>
      <w:r>
        <w:rPr>
          <w:rFonts w:hint="eastAsia"/>
        </w:rPr>
        <w:t>（三）</w:t>
      </w:r>
      <w:r>
        <w:t>视频内容简介</w:t>
      </w:r>
      <w:bookmarkEnd w:id="11"/>
    </w:p>
    <w:p w14:paraId="33266576">
      <w:pPr>
        <w:spacing w:after="0"/>
        <w:ind w:firstLine="480" w:firstLineChars="20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视频以侗族少女视角为叙事主线，从梳妆出门，经贵州特色美食街市，穿越民族乐器与舞蹈，到达榕江村超足球场，以夜幕烟花收尾。视频于2026年6月23日11时41分在抖音发布，标题为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大学生作业来啦，求评价！这是我做的AI视频作业～内容是主播结合贵州村超的数据分析，讲了一个侗族女孩在赛事举办期间的所见所闻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，标签：#向世界推介贵州 #贵州村超 #足球。</w:t>
      </w:r>
    </w:p>
    <w:p w14:paraId="32ECB817">
      <w:pPr>
        <w:pStyle w:val="2"/>
      </w:pPr>
      <w:bookmarkStart w:id="12" w:name="_Toc23869"/>
      <w:r>
        <w:t>二、研究方法：三角测量法</w:t>
      </w:r>
      <w:bookmarkEnd w:id="12"/>
    </w:p>
    <w:p w14:paraId="2D3070CE">
      <w:pPr>
        <w:spacing w:after="0"/>
        <w:ind w:firstLine="480" w:firstLineChars="20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本研究不依赖单一数据来源，而是通过三条独立路径交叉验证，增强结论可靠性。</w:t>
      </w:r>
    </w:p>
    <w:p w14:paraId="1F82ADBD">
      <w:pPr>
        <w:numPr>
          <w:ilvl w:val="0"/>
          <w:numId w:val="1"/>
        </w:numPr>
        <w:spacing w:after="0"/>
        <w:ind w:left="420" w:leftChars="0" w:hanging="420" w:firstLineChars="0"/>
        <w:rPr>
          <w:rFonts w:hint="eastAsia" w:ascii="宋体" w:hAnsi="宋体" w:cs="宋体"/>
          <w:szCs w:val="24"/>
        </w:rPr>
      </w:pPr>
      <w:bookmarkStart w:id="13" w:name="OLE_LINK18"/>
      <w:r>
        <w:rPr>
          <w:rFonts w:hint="eastAsia" w:ascii="宋体" w:hAnsi="宋体" w:cs="宋体"/>
          <w:b/>
          <w:bCs/>
          <w:szCs w:val="24"/>
        </w:rPr>
        <w:t>路径一：问卷调查法。</w:t>
      </w:r>
      <w:r>
        <w:rPr>
          <w:rFonts w:hint="eastAsia" w:ascii="宋体" w:hAnsi="宋体" w:cs="宋体"/>
          <w:szCs w:val="24"/>
        </w:rPr>
        <w:t>基于传播心理学与用户体验框架设计18题问卷，覆盖传播渠道、整体感受、AI技术评价、主题认知、分享意愿等维度，Likert 5点计分。有效回收</w:t>
      </w:r>
      <w:r>
        <w:rPr>
          <w:rFonts w:hint="eastAsia" w:ascii="宋体" w:hAnsi="宋体" w:cs="宋体"/>
          <w:szCs w:val="24"/>
          <w:lang w:val="en-US" w:eastAsia="zh-CN"/>
        </w:rPr>
        <w:t>30</w:t>
      </w:r>
      <w:r>
        <w:rPr>
          <w:rFonts w:hint="eastAsia" w:ascii="宋体" w:hAnsi="宋体" w:cs="宋体"/>
          <w:szCs w:val="24"/>
        </w:rPr>
        <w:t>份，受样本量限制，结论作为定性方向参考，不做统计推断外推。</w:t>
      </w:r>
    </w:p>
    <w:p w14:paraId="59E5D6F5">
      <w:pPr>
        <w:numPr>
          <w:ilvl w:val="0"/>
          <w:numId w:val="1"/>
        </w:numPr>
        <w:spacing w:after="0"/>
        <w:ind w:left="420" w:leftChars="0" w:hanging="420" w:firstLineChars="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b/>
          <w:bCs/>
          <w:szCs w:val="24"/>
        </w:rPr>
        <w:t>路径二：真实实验法。</w:t>
      </w:r>
      <w:r>
        <w:rPr>
          <w:rFonts w:hint="eastAsia" w:ascii="宋体" w:hAnsi="宋体" w:cs="宋体"/>
          <w:szCs w:val="24"/>
        </w:rPr>
        <w:t>视频实际发布于抖音平台，提取创作者中心完播率、2秒跳出率、观众画像、热门评论词云等真实数据，采集窗口为发布后约30小时。</w:t>
      </w:r>
    </w:p>
    <w:p w14:paraId="3E440958">
      <w:pPr>
        <w:numPr>
          <w:ilvl w:val="0"/>
          <w:numId w:val="1"/>
        </w:numPr>
        <w:spacing w:after="0"/>
        <w:ind w:left="420" w:leftChars="0" w:hanging="420" w:firstLineChars="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b/>
          <w:bCs/>
          <w:szCs w:val="24"/>
        </w:rPr>
        <w:t>路径三：对标分析法。</w:t>
      </w:r>
      <w:r>
        <w:rPr>
          <w:rFonts w:hint="eastAsia" w:ascii="宋体" w:hAnsi="宋体" w:cs="宋体"/>
          <w:szCs w:val="24"/>
        </w:rPr>
        <w:t>结合抖音算法公开机制与村超传播生态数据，对本视频各项指标进行行业横向定位。</w:t>
      </w:r>
    </w:p>
    <w:bookmarkEnd w:id="13"/>
    <w:p w14:paraId="588745C1">
      <w:pPr>
        <w:pStyle w:val="2"/>
      </w:pPr>
      <w:bookmarkStart w:id="14" w:name="_Toc7935"/>
      <w:r>
        <w:t>三、核心模型：双层漏斗</w:t>
      </w:r>
      <w:bookmarkEnd w:id="14"/>
    </w:p>
    <w:p w14:paraId="56A53C5F">
      <w:pPr>
        <w:spacing w:after="0"/>
        <w:ind w:firstLine="480" w:firstLineChars="20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本报告提出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双层漏斗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模型，将流量流失拆解为两个依次发生的关卡。</w:t>
      </w:r>
    </w:p>
    <w:p w14:paraId="418B75E4">
      <w:pPr>
        <w:pStyle w:val="3"/>
        <w:bidi w:val="0"/>
        <w:ind w:left="0" w:leftChars="0" w:firstLine="640" w:firstLineChars="200"/>
      </w:pPr>
      <w:bookmarkStart w:id="15" w:name="_Toc25429"/>
      <w:r>
        <w:t>第一层：元开头漏斗（点击之前）</w:t>
      </w:r>
      <w:bookmarkEnd w:id="15"/>
    </w:p>
    <w:p w14:paraId="50F1A570">
      <w:pPr>
        <w:spacing w:after="0"/>
        <w:ind w:firstLine="480" w:firstLineChars="20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用户在信息流中看到推荐卡片，在约0.3-0.8秒内完成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要不要点开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的判断。这一判断依赖三个元素：封面图、标题、标签。三者构成视频的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元开头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，决定进入视频的用户数量与质量。</w:t>
      </w:r>
    </w:p>
    <w:p w14:paraId="4C660513">
      <w:pPr>
        <w:spacing w:after="0"/>
        <w:ind w:firstLine="480" w:firstLineChars="20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本视频元开头诊断如下：</w:t>
      </w:r>
    </w:p>
    <w:p w14:paraId="4A57A28E">
      <w:pPr>
        <w:numPr>
          <w:ilvl w:val="0"/>
          <w:numId w:val="2"/>
        </w:numPr>
        <w:tabs>
          <w:tab w:val="left" w:pos="283"/>
        </w:tabs>
        <w:spacing w:after="0"/>
        <w:ind w:left="420" w:leftChars="0" w:hanging="420" w:firstLineChars="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b/>
          <w:bCs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Cs w:val="24"/>
        </w:rPr>
        <w:t>标签</w:t>
      </w:r>
      <w:r>
        <w:rPr>
          <w:rFonts w:hint="eastAsia" w:ascii="宋体" w:hAnsi="宋体" w:cs="宋体"/>
          <w:szCs w:val="24"/>
        </w:rPr>
        <w:t>（#向世界推介贵州 #贵州村超 #足球）选择精准，能有效匹配对村超感兴趣的受众，无明显问题。</w:t>
      </w:r>
    </w:p>
    <w:p w14:paraId="08A86B49">
      <w:pPr>
        <w:numPr>
          <w:ilvl w:val="0"/>
          <w:numId w:val="2"/>
        </w:numPr>
        <w:tabs>
          <w:tab w:val="left" w:pos="283"/>
        </w:tabs>
        <w:spacing w:after="0"/>
        <w:ind w:left="420" w:leftChars="0" w:hanging="420" w:firstLineChars="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b/>
          <w:bCs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Cs w:val="24"/>
        </w:rPr>
        <w:t>封面图</w:t>
      </w:r>
      <w:r>
        <w:rPr>
          <w:rFonts w:hint="eastAsia" w:ascii="宋体" w:hAnsi="宋体" w:cs="宋体"/>
          <w:szCs w:val="24"/>
        </w:rPr>
        <w:t>（侗族少女民族服饰形象）视觉有辨识度，基本可行。</w:t>
      </w:r>
    </w:p>
    <w:p w14:paraId="3620966D">
      <w:pPr>
        <w:spacing w:after="0"/>
        <w:ind w:firstLine="480" w:firstLineChars="20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标题则存在三处结构性问题：第一，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大学生作业来啦，求评价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作为开头，在陌生用户的快速判断中传递了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习作质量、预期一般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的信号，产生心理折扣；第二，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主播结合贵州村超的数据分析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是对创作过程的描述，而非对观看价值的承诺，陌生用户不关心视频怎么做，只关心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我能得到什么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；第三，真正有价值的叙事信息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侗族女孩在赛事举办期间的所见所闻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被压在标题末尾，大多数用户在前两句已做出判断，无法读到这里。</w:t>
      </w:r>
    </w:p>
    <w:p w14:paraId="561C993E">
      <w:pPr>
        <w:spacing w:after="0"/>
        <w:ind w:firstLine="480" w:firstLineChars="20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标题的失误导致元开头筛入了对AI技术或创作者身份感兴趣的泛流量，而非对村超文化本身感兴趣的精准受众——后者留存意愿本来更高，却在入口阶段就被过滤掉了一部分。</w:t>
      </w:r>
    </w:p>
    <w:p w14:paraId="43063645">
      <w:pPr>
        <w:pStyle w:val="3"/>
        <w:bidi w:val="0"/>
        <w:ind w:left="0" w:leftChars="0" w:firstLine="640" w:firstLineChars="200"/>
      </w:pPr>
      <w:bookmarkStart w:id="16" w:name="_Toc3572"/>
      <w:r>
        <w:t>第二层：视频开头漏斗（点击之后）</w:t>
      </w:r>
      <w:bookmarkEnd w:id="16"/>
    </w:p>
    <w:p w14:paraId="45736A1B">
      <w:pPr>
        <w:spacing w:after="0"/>
        <w:ind w:firstLine="480" w:firstLineChars="20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用户点开视频，在0-2秒内完成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要不要继续看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的判断。这是通常意义上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前3秒定生死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所描述的节点。本视频以侗族少女梳妆场景开场，画面有美感但信息密度低，缺乏即时情绪触发点，对已经带着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hint="eastAsia" w:ascii="宋体" w:hAnsi="宋体" w:cs="宋体"/>
          <w:szCs w:val="24"/>
        </w:rPr>
        <w:t>大学生作业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hint="eastAsia" w:ascii="宋体" w:hAnsi="宋体" w:cs="宋体"/>
          <w:szCs w:val="24"/>
        </w:rPr>
        <w:t>预期进来的泛流量用户而言，缺乏停留的理由，2秒跳出率高达48.60%。</w:t>
      </w:r>
    </w:p>
    <w:p w14:paraId="07A0957F">
      <w:pPr>
        <w:pStyle w:val="3"/>
        <w:bidi w:val="0"/>
        <w:ind w:left="0" w:leftChars="0" w:firstLine="640" w:firstLineChars="200"/>
      </w:pPr>
      <w:bookmarkStart w:id="17" w:name="_Toc10722"/>
      <w:r>
        <w:t>两层漏斗的叠加效应</w:t>
      </w:r>
      <w:bookmarkEnd w:id="17"/>
    </w:p>
    <w:p w14:paraId="7D866173">
      <w:pPr>
        <w:spacing w:after="0"/>
        <w:ind w:firstLine="480" w:firstLineChars="20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元开头筛错了人（进来的是预期偏低的泛流量），视频开头又留不住这些人（低密度开场无法即时触发情绪）。两层失效同向叠加，最终体现为48.60%的2秒跳出率，并触发算法推流停止。</w:t>
      </w:r>
    </w:p>
    <w:p w14:paraId="6AAE2FB6">
      <w:pPr>
        <w:pStyle w:val="2"/>
      </w:pPr>
      <w:bookmarkStart w:id="18" w:name="_Toc15009"/>
      <w:r>
        <w:t>四、平台数据：流量漏斗的完整图景</w:t>
      </w:r>
      <w:bookmarkEnd w:id="18"/>
    </w:p>
    <w:p w14:paraId="796B51E0">
      <w:pPr>
        <w:pStyle w:val="3"/>
        <w:spacing w:after="0"/>
        <w:ind w:firstLine="640"/>
      </w:pPr>
      <w:bookmarkStart w:id="19" w:name="_Toc29437"/>
      <w:r>
        <w:rPr>
          <w:rFonts w:hint="eastAsia"/>
        </w:rPr>
        <w:t>（一）</w:t>
      </w:r>
      <w:r>
        <w:t>核心指标与行业对照</w:t>
      </w:r>
      <w:bookmarkEnd w:id="19"/>
    </w:p>
    <w:p w14:paraId="426A6125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eastAsia="黑体"/>
          <w:sz w:val="21"/>
          <w:szCs w:val="21"/>
          <w:lang w:val="en-US"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1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val="en-US" w:eastAsia="zh-CN"/>
        </w:rPr>
        <w:t xml:space="preserve">  视频数据与抖音标准对比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2037"/>
        <w:gridCol w:w="2391"/>
        <w:gridCol w:w="2664"/>
      </w:tblGrid>
      <w:tr w14:paraId="4D0C8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8C8E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Theme="minorEastAsia"/>
              </w:rPr>
            </w:pPr>
            <w:bookmarkStart w:id="20" w:name="_Hlk233294330"/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0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08BC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本视频</w:t>
            </w:r>
          </w:p>
        </w:tc>
        <w:tc>
          <w:tcPr>
            <w:tcW w:w="2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3410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平台优秀线</w:t>
            </w:r>
          </w:p>
        </w:tc>
        <w:tc>
          <w:tcPr>
            <w:tcW w:w="26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1A03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评级</w:t>
            </w:r>
          </w:p>
        </w:tc>
      </w:tr>
      <w:tr w14:paraId="06276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9117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2秒跳出率</w:t>
            </w:r>
          </w:p>
        </w:tc>
        <w:tc>
          <w:tcPr>
            <w:tcW w:w="20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A5F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48.60%</w:t>
            </w:r>
          </w:p>
        </w:tc>
        <w:tc>
          <w:tcPr>
            <w:tcW w:w="2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39DC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≤20%</w:t>
            </w:r>
          </w:p>
        </w:tc>
        <w:tc>
          <w:tcPr>
            <w:tcW w:w="26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649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C0392B"/>
                <w:sz w:val="20"/>
                <w:szCs w:val="20"/>
              </w:rPr>
              <w:t>超出优秀线2.4倍</w:t>
            </w:r>
          </w:p>
        </w:tc>
      </w:tr>
      <w:tr w14:paraId="088E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1125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完播率</w:t>
            </w:r>
          </w:p>
        </w:tc>
        <w:tc>
          <w:tcPr>
            <w:tcW w:w="20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7EE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2.26%</w:t>
            </w:r>
          </w:p>
        </w:tc>
        <w:tc>
          <w:tcPr>
            <w:tcW w:w="2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5883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≥38%（持续加热门槛）</w:t>
            </w:r>
          </w:p>
        </w:tc>
        <w:tc>
          <w:tcPr>
            <w:tcW w:w="26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46A5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C0392B"/>
                <w:sz w:val="20"/>
                <w:szCs w:val="20"/>
              </w:rPr>
              <w:t>严重偏低</w:t>
            </w:r>
          </w:p>
        </w:tc>
      </w:tr>
      <w:tr w14:paraId="61C9E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B56D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5秒完播率</w:t>
            </w:r>
          </w:p>
        </w:tc>
        <w:tc>
          <w:tcPr>
            <w:tcW w:w="20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46C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28.65%</w:t>
            </w:r>
          </w:p>
        </w:tc>
        <w:tc>
          <w:tcPr>
            <w:tcW w:w="2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640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≥65%</w:t>
            </w:r>
          </w:p>
        </w:tc>
        <w:tc>
          <w:tcPr>
            <w:tcW w:w="26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825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C0392B"/>
                <w:sz w:val="20"/>
                <w:szCs w:val="20"/>
              </w:rPr>
              <w:t>不及格</w:t>
            </w:r>
          </w:p>
        </w:tc>
      </w:tr>
      <w:tr w14:paraId="03BC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9E0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平均播放时长</w:t>
            </w:r>
          </w:p>
        </w:tc>
        <w:tc>
          <w:tcPr>
            <w:tcW w:w="20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F3FA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12秒</w:t>
            </w:r>
          </w:p>
        </w:tc>
        <w:tc>
          <w:tcPr>
            <w:tcW w:w="2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0AFC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—</w:t>
            </w:r>
          </w:p>
        </w:tc>
        <w:tc>
          <w:tcPr>
            <w:tcW w:w="26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5CFA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595959"/>
                <w:sz w:val="20"/>
                <w:szCs w:val="20"/>
              </w:rPr>
              <w:t>视频约90秒，仅播放13%</w:t>
            </w:r>
          </w:p>
        </w:tc>
      </w:tr>
      <w:tr w14:paraId="708CD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A95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平均播放占比</w:t>
            </w:r>
          </w:p>
        </w:tc>
        <w:tc>
          <w:tcPr>
            <w:tcW w:w="20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7ABA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13.53%</w:t>
            </w:r>
          </w:p>
        </w:tc>
        <w:tc>
          <w:tcPr>
            <w:tcW w:w="2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1F82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—</w:t>
            </w:r>
          </w:p>
        </w:tc>
        <w:tc>
          <w:tcPr>
            <w:tcW w:w="26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D1F2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595959"/>
                <w:sz w:val="20"/>
                <w:szCs w:val="20"/>
              </w:rPr>
              <w:t>偏低</w:t>
            </w:r>
          </w:p>
        </w:tc>
      </w:tr>
      <w:tr w14:paraId="07222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969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评论率</w:t>
            </w:r>
          </w:p>
        </w:tc>
        <w:tc>
          <w:tcPr>
            <w:tcW w:w="20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115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1.14%</w:t>
            </w:r>
          </w:p>
        </w:tc>
        <w:tc>
          <w:tcPr>
            <w:tcW w:w="2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244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≥1%为优秀</w:t>
            </w:r>
          </w:p>
        </w:tc>
        <w:tc>
          <w:tcPr>
            <w:tcW w:w="26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D732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2E8B57"/>
                <w:sz w:val="20"/>
                <w:szCs w:val="20"/>
              </w:rPr>
              <w:t>达标</w:t>
            </w:r>
          </w:p>
        </w:tc>
      </w:tr>
      <w:tr w14:paraId="25F4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2EC3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点赞率</w:t>
            </w:r>
          </w:p>
        </w:tc>
        <w:tc>
          <w:tcPr>
            <w:tcW w:w="20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291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2.05%</w:t>
            </w:r>
          </w:p>
        </w:tc>
        <w:tc>
          <w:tcPr>
            <w:tcW w:w="2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3451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≥3%及格</w:t>
            </w:r>
          </w:p>
        </w:tc>
        <w:tc>
          <w:tcPr>
            <w:tcW w:w="26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13A7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E07B39"/>
                <w:sz w:val="20"/>
                <w:szCs w:val="20"/>
              </w:rPr>
              <w:t>偏低</w:t>
            </w:r>
          </w:p>
        </w:tc>
      </w:tr>
      <w:tr w14:paraId="7E11C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54BD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分享率</w:t>
            </w:r>
          </w:p>
        </w:tc>
        <w:tc>
          <w:tcPr>
            <w:tcW w:w="20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F3E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0.06%</w:t>
            </w:r>
          </w:p>
        </w:tc>
        <w:tc>
          <w:tcPr>
            <w:tcW w:w="2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5B9E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≥0.5%及格</w:t>
            </w:r>
          </w:p>
        </w:tc>
        <w:tc>
          <w:tcPr>
            <w:tcW w:w="26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8063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C0392B"/>
                <w:sz w:val="20"/>
                <w:szCs w:val="20"/>
              </w:rPr>
              <w:t>严重偏低</w:t>
            </w:r>
          </w:p>
        </w:tc>
      </w:tr>
      <w:tr w14:paraId="676B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78EE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不感兴趣率</w:t>
            </w:r>
          </w:p>
        </w:tc>
        <w:tc>
          <w:tcPr>
            <w:tcW w:w="20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222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0%</w:t>
            </w:r>
          </w:p>
        </w:tc>
        <w:tc>
          <w:tcPr>
            <w:tcW w:w="23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E357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—</w:t>
            </w:r>
          </w:p>
        </w:tc>
        <w:tc>
          <w:tcPr>
            <w:tcW w:w="26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ABC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2E8B57"/>
                <w:sz w:val="20"/>
                <w:szCs w:val="20"/>
              </w:rPr>
              <w:t>优秀</w:t>
            </w:r>
          </w:p>
        </w:tc>
      </w:tr>
      <w:bookmarkEnd w:id="20"/>
    </w:tbl>
    <w:p w14:paraId="41E2FE56">
      <w:pPr>
        <w:jc w:val="center"/>
      </w:pPr>
      <w:r>
        <w:drawing>
          <wp:inline distT="0" distB="0" distL="0" distR="0">
            <wp:extent cx="5943600" cy="3657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F5C4">
      <w:pPr>
        <w:pStyle w:val="8"/>
        <w:jc w:val="center"/>
        <w:rPr>
          <w:rFonts w:hint="eastAsia" w:ascii="宋体" w:hAnsi="宋体" w:cs="宋体"/>
          <w:sz w:val="21"/>
          <w:szCs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cs="宋体"/>
          <w:sz w:val="21"/>
          <w:szCs w:val="21"/>
        </w:rPr>
        <w:t>　核心流量指标：本视频 vs 平台对照线</w:t>
      </w:r>
    </w:p>
    <w:p w14:paraId="1A0F20B4">
      <w:pPr>
        <w:pStyle w:val="3"/>
        <w:spacing w:after="0"/>
        <w:ind w:firstLine="640"/>
      </w:pPr>
      <w:bookmarkStart w:id="21" w:name="_Toc402"/>
      <w:r>
        <w:rPr>
          <w:rFonts w:hint="eastAsia"/>
        </w:rPr>
        <w:t>（二）</w:t>
      </w:r>
      <w:r>
        <w:t>算法漏斗的连锁反应</w:t>
      </w:r>
      <w:bookmarkEnd w:id="21"/>
    </w:p>
    <w:p w14:paraId="6094DED4">
      <w:pPr>
        <w:spacing w:after="0"/>
        <w:ind w:firstLine="480" w:firstLineChars="20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新视频先进入500-1000曝光的冷启动池，完播率需≥40%才能进入下一级流量池，其中前3秒的留存率权重占比高达40%。本视频完播率2.26%，远低于40%门槛，算法在初级流量池即停止推流，这解释了为何播放量止步于3,381次——不是内容不够好，是内容没有机会被看完。</w:t>
      </w:r>
    </w:p>
    <w:p w14:paraId="4B8FE1D1">
      <w:pPr>
        <w:spacing w:after="0"/>
        <w:ind w:firstLine="480" w:firstLineChars="20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抖音推荐算法的核心公式为：综合预测用户行为概率 × 行为价值权重 = 视频推荐优先级。在这一机制下，2秒内大量跳出的用户行为，直接压低了视频的综合评分，触发推流降权。</w:t>
      </w:r>
    </w:p>
    <w:p w14:paraId="7F761DB4">
      <w:pPr>
        <w:pStyle w:val="3"/>
        <w:spacing w:after="0"/>
        <w:ind w:firstLine="640"/>
      </w:pPr>
      <w:bookmarkStart w:id="22" w:name="_Toc2180"/>
      <w:r>
        <w:rPr>
          <w:rFonts w:hint="eastAsia"/>
        </w:rPr>
        <w:t>（三）</w:t>
      </w:r>
      <w:r>
        <w:rPr>
          <w:rFonts w:ascii="宋体" w:hAnsi="宋体" w:cs="宋体"/>
          <w:szCs w:val="24"/>
        </w:rPr>
        <w:t>观众</w:t>
      </w:r>
      <w:r>
        <w:t>画像：受众匹配度分析</w:t>
      </w:r>
      <w:bookmarkEnd w:id="22"/>
    </w:p>
    <w:p w14:paraId="66BC014C">
      <w:pPr>
        <w:spacing w:after="0"/>
        <w:ind w:firstLine="480" w:firstLineChars="20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平台数据显示：观众73.62%为男性，18-23岁为主力，贵州地区占比最高，在校大学生占30.37%，重度抖音用户占85.87%。</w:t>
      </w:r>
    </w:p>
    <w:p w14:paraId="27ED6778">
      <w:pPr>
        <w:jc w:val="center"/>
      </w:pPr>
      <w:r>
        <w:drawing>
          <wp:inline distT="0" distB="0" distL="0" distR="0">
            <wp:extent cx="5943600" cy="2152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BCBF">
      <w:pPr>
        <w:pStyle w:val="8"/>
        <w:jc w:val="center"/>
        <w:rPr>
          <w:rFonts w:hint="eastAsia" w:ascii="宋体" w:hAnsi="宋体" w:cs="宋体"/>
          <w:sz w:val="21"/>
          <w:szCs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>观众画像与受众匹配度分析</w:t>
      </w:r>
    </w:p>
    <w:p w14:paraId="44D8D0F9">
      <w:pPr>
        <w:spacing w:after="0"/>
        <w:ind w:firstLine="480" w:firstLineChars="20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这一画像揭示了一个深层问题：男性+足球兴趣的受众进入视频后，看到的第一个画面是侗族少女梳妆——这是受众定位与内容开场之间的错配。目标受众被标签吸引进来，却在开场画面中找不到即时的兴趣锚点，加速了跳出行为。</w:t>
      </w:r>
    </w:p>
    <w:p w14:paraId="447886FD">
      <w:pPr>
        <w:pStyle w:val="3"/>
        <w:spacing w:after="0"/>
        <w:ind w:firstLine="640"/>
      </w:pPr>
      <w:bookmarkStart w:id="23" w:name="_Toc3725"/>
      <w:bookmarkStart w:id="24" w:name="OLE_LINK20"/>
      <w:r>
        <w:rPr>
          <w:rFonts w:hint="eastAsia"/>
        </w:rPr>
        <w:t>（四）</w:t>
      </w:r>
      <w:r>
        <w:t>热门评论词云</w:t>
      </w:r>
      <w:bookmarkEnd w:id="23"/>
    </w:p>
    <w:bookmarkEnd w:id="24"/>
    <w:p w14:paraId="5EC5EF73">
      <w:pPr>
        <w:spacing w:after="0"/>
        <w:ind w:firstLine="480" w:firstLineChars="200"/>
        <w:rPr>
          <w:rFonts w:ascii="宋体" w:hAnsi="宋体" w:cs="宋体"/>
          <w:szCs w:val="24"/>
        </w:rPr>
      </w:pPr>
      <w:bookmarkStart w:id="25" w:name="OLE_LINK21"/>
      <w:r>
        <w:rPr>
          <w:rFonts w:ascii="宋体" w:hAnsi="宋体" w:cs="宋体"/>
          <w:szCs w:val="24"/>
        </w:rPr>
        <w:t>评论词云高频词：榕江、村超、本地人、不错、感谢、真厉害、刷到了。这些词的情感基调全部正向，且以地域认同为核心——说明触达到的用户（尤其是贵州本地用户）对视频给予了高度认可。评论区验证了一个关键逻辑：不是内容不好，是算法把视频推给了错误的人，而错误的人在开头就划走了；留下来的正确用户，反而都给出了正面反馈。</w:t>
      </w:r>
    </w:p>
    <w:p w14:paraId="05627A2E">
      <w:pPr>
        <w:spacing w:after="0"/>
        <w:jc w:val="center"/>
      </w:pPr>
      <w:r>
        <w:drawing>
          <wp:inline distT="0" distB="0" distL="0" distR="0">
            <wp:extent cx="5486400" cy="1828800"/>
            <wp:effectExtent l="0" t="0" r="0" b="0"/>
            <wp:docPr id="1826461416" name="图片 182646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61416" name="图片 18264614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3F3F">
      <w:pPr>
        <w:pStyle w:val="8"/>
        <w:spacing w:after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 评论关键词频次</w:t>
      </w:r>
    </w:p>
    <w:bookmarkEnd w:id="25"/>
    <w:p w14:paraId="1EA8D00C">
      <w:pPr>
        <w:pStyle w:val="2"/>
      </w:pPr>
      <w:bookmarkStart w:id="26" w:name="_Toc21249"/>
      <w:r>
        <w:t>五、问卷调查：内容质量的用户侧验证</w:t>
      </w:r>
      <w:bookmarkEnd w:id="26"/>
    </w:p>
    <w:p w14:paraId="2B3B78DB">
      <w:pPr>
        <w:pStyle w:val="3"/>
        <w:spacing w:after="0"/>
        <w:ind w:firstLine="640"/>
      </w:pPr>
      <w:bookmarkStart w:id="27" w:name="_Toc19558"/>
      <w:r>
        <w:rPr>
          <w:rFonts w:hint="eastAsia"/>
        </w:rPr>
        <w:t>（一）</w:t>
      </w:r>
      <w:r>
        <w:t>受访者构成</w:t>
      </w:r>
      <w:bookmarkEnd w:id="27"/>
    </w:p>
    <w:p w14:paraId="6E80C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ascii="宋体" w:hAnsi="宋体" w:cs="宋体"/>
          <w:szCs w:val="24"/>
        </w:rPr>
      </w:pPr>
      <w:bookmarkStart w:id="28" w:name="OLE_LINK23"/>
      <w:r>
        <w:rPr>
          <w:rFonts w:ascii="宋体" w:hAnsi="宋体" w:cs="宋体"/>
          <w:szCs w:val="24"/>
        </w:rPr>
        <w:t>有效回收</w:t>
      </w:r>
      <w:r>
        <w:rPr>
          <w:rFonts w:hint="eastAsia" w:ascii="宋体" w:hAnsi="宋体" w:cs="宋体"/>
          <w:szCs w:val="24"/>
        </w:rPr>
        <w:t>30</w:t>
      </w:r>
      <w:r>
        <w:rPr>
          <w:rFonts w:ascii="宋体" w:hAnsi="宋体" w:cs="宋体"/>
          <w:szCs w:val="24"/>
        </w:rPr>
        <w:t>份，受访者均通过朋友分享首次观看视频，属于强关系渠道、高接受度用户。这一特</w:t>
      </w:r>
      <w:bookmarkEnd w:id="28"/>
      <w:r>
        <w:rPr>
          <w:rFonts w:ascii="宋体" w:hAnsi="宋体" w:cs="宋体"/>
          <w:szCs w:val="24"/>
        </w:rPr>
        <w:t>征决定了问卷数据与平台数据之间的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ascii="宋体" w:hAnsi="宋体" w:cs="宋体"/>
          <w:szCs w:val="24"/>
        </w:rPr>
        <w:t>矛盾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ascii="宋体" w:hAnsi="宋体" w:cs="宋体"/>
          <w:szCs w:val="24"/>
        </w:rPr>
        <w:t>并非真实矛盾，而是两类用户的差异化表现。</w:t>
      </w:r>
    </w:p>
    <w:p w14:paraId="1F517AD9">
      <w:pPr>
        <w:pStyle w:val="3"/>
        <w:numPr>
          <w:ilvl w:val="0"/>
          <w:numId w:val="3"/>
        </w:numPr>
        <w:spacing w:after="0"/>
        <w:ind w:firstLine="640"/>
      </w:pPr>
      <w:bookmarkStart w:id="29" w:name="_Toc27815"/>
      <w:r>
        <w:t>整体感受与满意度</w:t>
      </w:r>
      <w:bookmarkEnd w:id="29"/>
    </w:p>
    <w:p w14:paraId="343E761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 问卷指标比例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5"/>
        <w:gridCol w:w="3969"/>
        <w:gridCol w:w="273"/>
        <w:gridCol w:w="2283"/>
      </w:tblGrid>
      <w:tr w14:paraId="7B06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A79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eastAsiaTheme="minorEastAsia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9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B9B6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选项</w:t>
            </w:r>
          </w:p>
        </w:tc>
        <w:tc>
          <w:tcPr>
            <w:tcW w:w="2556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55E0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比例</w:t>
            </w:r>
          </w:p>
        </w:tc>
      </w:tr>
      <w:tr w14:paraId="3E668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D42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整体感受</w:t>
            </w:r>
          </w:p>
        </w:tc>
        <w:tc>
          <w:tcPr>
            <w:tcW w:w="4242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166B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非常惊艳，超出预期</w:t>
            </w:r>
          </w:p>
        </w:tc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21EF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60%（</w:t>
            </w:r>
            <w:r>
              <w:rPr>
                <w:rFonts w:hint="eastAsia" w:eastAsiaTheme="minorEastAsia"/>
                <w:color w:val="262626"/>
                <w:sz w:val="20"/>
                <w:szCs w:val="20"/>
              </w:rPr>
              <w:t>18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人）</w:t>
            </w:r>
          </w:p>
        </w:tc>
      </w:tr>
      <w:tr w14:paraId="1EF5D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A466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整体感受</w:t>
            </w:r>
          </w:p>
        </w:tc>
        <w:tc>
          <w:tcPr>
            <w:tcW w:w="4242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EA3E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很不错，比大部分同类视频好</w:t>
            </w:r>
          </w:p>
        </w:tc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160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40%（</w:t>
            </w:r>
            <w:r>
              <w:rPr>
                <w:rFonts w:hint="eastAsia" w:eastAsiaTheme="minorEastAsia"/>
                <w:color w:val="262626"/>
                <w:sz w:val="20"/>
                <w:szCs w:val="20"/>
              </w:rPr>
              <w:t>12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人）</w:t>
            </w:r>
          </w:p>
        </w:tc>
      </w:tr>
      <w:tr w14:paraId="2BBE6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7BAE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满意度</w:t>
            </w:r>
          </w:p>
        </w:tc>
        <w:tc>
          <w:tcPr>
            <w:tcW w:w="4242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456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很满意（5分）</w:t>
            </w:r>
          </w:p>
        </w:tc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8B2F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60%（</w:t>
            </w:r>
            <w:r>
              <w:rPr>
                <w:rFonts w:hint="eastAsia" w:eastAsiaTheme="minorEastAsia"/>
                <w:color w:val="262626"/>
                <w:sz w:val="20"/>
                <w:szCs w:val="20"/>
              </w:rPr>
              <w:t>18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人）</w:t>
            </w:r>
          </w:p>
        </w:tc>
      </w:tr>
      <w:tr w14:paraId="0DA77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E43F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满意度</w:t>
            </w:r>
          </w:p>
        </w:tc>
        <w:tc>
          <w:tcPr>
            <w:tcW w:w="4242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7FC3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满意（4分）</w:t>
            </w:r>
          </w:p>
        </w:tc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A33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40%（</w:t>
            </w:r>
            <w:r>
              <w:rPr>
                <w:rFonts w:hint="eastAsia" w:eastAsiaTheme="minorEastAsia"/>
                <w:color w:val="262626"/>
                <w:sz w:val="20"/>
                <w:szCs w:val="20"/>
              </w:rPr>
              <w:t>12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人）</w:t>
            </w:r>
          </w:p>
        </w:tc>
      </w:tr>
      <w:tr w14:paraId="5A5B4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283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横向比较</w:t>
            </w:r>
          </w:p>
        </w:tc>
        <w:tc>
          <w:tcPr>
            <w:tcW w:w="4242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478E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顶尖水平</w:t>
            </w:r>
          </w:p>
        </w:tc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719F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40%（</w:t>
            </w:r>
            <w:r>
              <w:rPr>
                <w:rFonts w:hint="eastAsia" w:eastAsiaTheme="minorEastAsia"/>
                <w:color w:val="262626"/>
                <w:sz w:val="20"/>
                <w:szCs w:val="20"/>
              </w:rPr>
              <w:t>12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人）</w:t>
            </w:r>
          </w:p>
        </w:tc>
      </w:tr>
      <w:tr w14:paraId="1536E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CAAC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横向比较</w:t>
            </w:r>
          </w:p>
        </w:tc>
        <w:tc>
          <w:tcPr>
            <w:tcW w:w="4242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C705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比大部分都好</w:t>
            </w:r>
          </w:p>
        </w:tc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193C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60%（</w:t>
            </w:r>
            <w:r>
              <w:rPr>
                <w:rFonts w:hint="eastAsia" w:eastAsiaTheme="minorEastAsia"/>
                <w:color w:val="262626"/>
                <w:sz w:val="20"/>
                <w:szCs w:val="20"/>
              </w:rPr>
              <w:t>18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人）</w:t>
            </w:r>
          </w:p>
        </w:tc>
      </w:tr>
    </w:tbl>
    <w:p w14:paraId="1FD93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20" w:firstLineChars="200"/>
        <w:textAlignment w:val="auto"/>
        <w:rPr>
          <w:rFonts w:ascii="宋体" w:hAnsi="宋体" w:cs="宋体"/>
          <w:sz w:val="11"/>
          <w:szCs w:val="11"/>
        </w:rPr>
      </w:pPr>
      <w:bookmarkStart w:id="30" w:name="OLE_LINK33"/>
    </w:p>
    <w:p w14:paraId="48E85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整体感受、满意度、横向比较三项指标100%正面，反映出视频内容对于完整观看的用户具备充分的感染力。</w:t>
      </w:r>
    </w:p>
    <w:bookmarkEnd w:id="30"/>
    <w:p w14:paraId="017F408D">
      <w:pPr>
        <w:pStyle w:val="3"/>
        <w:numPr>
          <w:ilvl w:val="0"/>
          <w:numId w:val="3"/>
        </w:numPr>
        <w:ind w:left="0" w:leftChars="0" w:firstLine="640" w:firstLineChars="200"/>
      </w:pPr>
      <w:bookmarkStart w:id="31" w:name="_Toc1159"/>
      <w:r>
        <w:t>AI技术表现</w:t>
      </w:r>
      <w:bookmarkEnd w:id="31"/>
    </w:p>
    <w:p w14:paraId="2B2C1216">
      <w:pPr>
        <w:pStyle w:val="8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 技术指标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2"/>
        <w:gridCol w:w="4338"/>
        <w:gridCol w:w="2740"/>
      </w:tblGrid>
      <w:tr w14:paraId="2B8B8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BBA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技术维度</w:t>
            </w:r>
          </w:p>
        </w:tc>
        <w:tc>
          <w:tcPr>
            <w:tcW w:w="43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D54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正面评价</w:t>
            </w:r>
          </w:p>
        </w:tc>
        <w:tc>
          <w:tcPr>
            <w:tcW w:w="2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85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问题反馈</w:t>
            </w:r>
          </w:p>
        </w:tc>
      </w:tr>
      <w:tr w14:paraId="1F3AC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2E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画面流畅度</w:t>
            </w:r>
          </w:p>
        </w:tc>
        <w:tc>
          <w:tcPr>
            <w:tcW w:w="43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5A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40%非常流畅+60%基本流畅=100%可接受</w:t>
            </w:r>
          </w:p>
        </w:tc>
        <w:tc>
          <w:tcPr>
            <w:tcW w:w="2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BFB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无严重卡顿</w:t>
            </w:r>
          </w:p>
        </w:tc>
      </w:tr>
      <w:tr w14:paraId="77CB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B64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画面真实感</w:t>
            </w:r>
          </w:p>
        </w:tc>
        <w:tc>
          <w:tcPr>
            <w:tcW w:w="43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6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60%非常逼真+40%还不错=100%可接受</w:t>
            </w:r>
          </w:p>
        </w:tc>
        <w:tc>
          <w:tcPr>
            <w:tcW w:w="2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7BE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—</w:t>
            </w:r>
          </w:p>
        </w:tc>
      </w:tr>
      <w:tr w14:paraId="27159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7FD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人物动作自然度</w:t>
            </w:r>
          </w:p>
        </w:tc>
        <w:tc>
          <w:tcPr>
            <w:tcW w:w="43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DF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基本自然为主</w:t>
            </w:r>
          </w:p>
        </w:tc>
        <w:tc>
          <w:tcPr>
            <w:tcW w:w="2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62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个别动作有瑕疵</w:t>
            </w:r>
          </w:p>
        </w:tc>
      </w:tr>
    </w:tbl>
    <w:p w14:paraId="44929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00" w:firstLineChars="200"/>
        <w:textAlignment w:val="auto"/>
        <w:rPr>
          <w:rFonts w:ascii="宋体" w:hAnsi="宋体" w:cs="宋体"/>
          <w:sz w:val="15"/>
          <w:szCs w:val="15"/>
        </w:rPr>
      </w:pPr>
    </w:p>
    <w:p w14:paraId="71F7C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AI技术层面获得受访者普遍认可，未成为体验障碍。</w:t>
      </w:r>
    </w:p>
    <w:p w14:paraId="58B9CC55">
      <w:pPr>
        <w:pStyle w:val="3"/>
        <w:numPr>
          <w:ilvl w:val="0"/>
          <w:numId w:val="3"/>
        </w:numPr>
        <w:ind w:left="0" w:leftChars="0" w:firstLine="640" w:firstLineChars="200"/>
      </w:pPr>
      <w:bookmarkStart w:id="32" w:name="_Toc14636"/>
      <w:r>
        <w:t>主要瑕疵</w:t>
      </w:r>
      <w:bookmarkEnd w:id="32"/>
    </w:p>
    <w:p w14:paraId="0FAAE89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瑕疵类型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35"/>
        <w:gridCol w:w="2925"/>
      </w:tblGrid>
      <w:tr w14:paraId="6D20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4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35E8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瑕疵类型</w:t>
            </w:r>
          </w:p>
        </w:tc>
        <w:tc>
          <w:tcPr>
            <w:tcW w:w="29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FC50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比例</w:t>
            </w:r>
          </w:p>
        </w:tc>
      </w:tr>
      <w:tr w14:paraId="014E5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2AD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画面问题（人物变形/场景割裂）</w:t>
            </w:r>
          </w:p>
        </w:tc>
        <w:tc>
          <w:tcPr>
            <w:tcW w:w="29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8C0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60%</w:t>
            </w:r>
          </w:p>
        </w:tc>
      </w:tr>
      <w:tr w14:paraId="27B64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B89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视频没有语言讲述</w:t>
            </w:r>
          </w:p>
        </w:tc>
        <w:tc>
          <w:tcPr>
            <w:tcW w:w="29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4F8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40%</w:t>
            </w:r>
          </w:p>
        </w:tc>
      </w:tr>
      <w:tr w14:paraId="1A44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3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7B1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剧情故事感不足</w:t>
            </w:r>
          </w:p>
        </w:tc>
        <w:tc>
          <w:tcPr>
            <w:tcW w:w="29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24B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40%</w:t>
            </w:r>
          </w:p>
        </w:tc>
      </w:tr>
    </w:tbl>
    <w:p w14:paraId="6E0F9227">
      <w:pPr>
        <w:spacing w:line="360" w:lineRule="auto"/>
        <w:ind w:firstLine="300" w:firstLineChars="200"/>
        <w:rPr>
          <w:rFonts w:ascii="宋体" w:hAnsi="宋体" w:cs="宋体"/>
          <w:sz w:val="15"/>
          <w:szCs w:val="15"/>
        </w:rPr>
      </w:pPr>
    </w:p>
    <w:p w14:paraId="2A965EBD">
      <w:pPr>
        <w:spacing w:line="360" w:lineRule="auto"/>
        <w:ind w:firstLine="480" w:firstLineChars="20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画面瑕疵与语言缺失是受访者最集中的反馈，这两点与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ascii="宋体" w:hAnsi="宋体" w:cs="宋体"/>
          <w:szCs w:val="24"/>
        </w:rPr>
        <w:t>开头失效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ascii="宋体" w:hAnsi="宋体" w:cs="宋体"/>
          <w:szCs w:val="24"/>
        </w:rPr>
        <w:t>形成叠加——无声画面+低信息密度的开场，在视频层面进一步加剧了留存困难。</w:t>
      </w:r>
    </w:p>
    <w:p w14:paraId="5E32C123">
      <w:pPr>
        <w:jc w:val="center"/>
      </w:pPr>
      <w:r>
        <w:drawing>
          <wp:inline distT="0" distB="0" distL="0" distR="0">
            <wp:extent cx="5626100" cy="2506345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7B94">
      <w:pPr>
        <w:pStyle w:val="8"/>
        <w:jc w:val="center"/>
        <w:rPr>
          <w:rFonts w:hint="eastAsia" w:ascii="宋体" w:hAnsi="宋体" w:cs="宋体"/>
          <w:sz w:val="21"/>
          <w:szCs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>问卷调查：满意度分布与主要瑕疵反馈</w:t>
      </w:r>
    </w:p>
    <w:p w14:paraId="244FCD62">
      <w:pPr>
        <w:pStyle w:val="3"/>
        <w:bidi w:val="0"/>
      </w:pPr>
      <w:bookmarkStart w:id="33" w:name="_Toc13278"/>
      <w:r>
        <w:rPr>
          <w:rFonts w:hint="eastAsia"/>
        </w:rPr>
        <w:t>（五）</w:t>
      </w:r>
      <w:r>
        <w:t>节奏与主题传递</w:t>
      </w:r>
      <w:bookmarkEnd w:id="33"/>
    </w:p>
    <w:p w14:paraId="526F7B3E">
      <w:pPr>
        <w:spacing w:after="0"/>
        <w:ind w:firstLine="480" w:firstLineChars="200"/>
        <w:rPr>
          <w:rFonts w:ascii="宋体" w:hAnsi="宋体" w:cs="宋体"/>
          <w:szCs w:val="24"/>
        </w:rPr>
      </w:pPr>
      <w:bookmarkStart w:id="34" w:name="OLE_LINK26"/>
      <w:r>
        <w:rPr>
          <w:rFonts w:ascii="宋体" w:hAnsi="宋体" w:cs="宋体"/>
          <w:szCs w:val="24"/>
        </w:rPr>
        <w:t>节奏评价：100%认为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ascii="宋体" w:hAnsi="宋体" w:cs="宋体"/>
          <w:szCs w:val="24"/>
        </w:rPr>
        <w:t>节奏很好，张弛有度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ascii="宋体" w:hAnsi="宋体" w:cs="宋体"/>
          <w:szCs w:val="24"/>
        </w:rPr>
        <w:t>。叙事逻辑：80%认为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ascii="宋体" w:hAnsi="宋体" w:cs="宋体"/>
          <w:szCs w:val="24"/>
        </w:rPr>
        <w:t>非常清晰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ascii="宋体" w:hAnsi="宋体" w:cs="宋体"/>
          <w:szCs w:val="24"/>
        </w:rPr>
        <w:t>，20%认为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ascii="宋体" w:hAnsi="宋体" w:cs="宋体"/>
          <w:szCs w:val="24"/>
        </w:rPr>
        <w:t>个别</w:t>
      </w:r>
      <w:bookmarkStart w:id="35" w:name="OLE_LINK28"/>
      <w:r>
        <w:rPr>
          <w:rFonts w:ascii="宋体" w:hAnsi="宋体" w:cs="宋体"/>
          <w:szCs w:val="24"/>
        </w:rPr>
        <w:t>地方有点跳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ascii="宋体" w:hAnsi="宋体" w:cs="宋体"/>
          <w:szCs w:val="24"/>
        </w:rPr>
        <w:t>。主题排序：两个主题并列第一——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ascii="宋体" w:hAnsi="宋体" w:cs="宋体"/>
          <w:szCs w:val="24"/>
        </w:rPr>
        <w:t>贵州热闹，足球气氛好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ascii="宋体" w:hAnsi="宋体" w:cs="宋体"/>
          <w:szCs w:val="24"/>
        </w:rPr>
        <w:t>（75%进入前两位</w:t>
      </w:r>
      <w:bookmarkEnd w:id="35"/>
      <w:r>
        <w:rPr>
          <w:rFonts w:ascii="宋体" w:hAnsi="宋体" w:cs="宋体"/>
          <w:szCs w:val="24"/>
        </w:rPr>
        <w:t>）与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ascii="宋体" w:hAnsi="宋体" w:cs="宋体"/>
          <w:szCs w:val="24"/>
        </w:rPr>
        <w:t>贵州民族文化有特色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ascii="宋体" w:hAnsi="宋体" w:cs="宋体"/>
          <w:szCs w:val="24"/>
        </w:rPr>
        <w:t>（100%进入前三位）。</w:t>
      </w:r>
    </w:p>
    <w:p w14:paraId="5174CE04">
      <w:pPr>
        <w:spacing w:after="0"/>
        <w:ind w:firstLine="480" w:firstLineChars="20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这组数据说明：视频在节奏、叙事和主题传递上均表现合格，问题不在内容本身。</w:t>
      </w:r>
    </w:p>
    <w:bookmarkEnd w:id="34"/>
    <w:p w14:paraId="13484BC1">
      <w:pPr>
        <w:pStyle w:val="3"/>
        <w:bidi w:val="0"/>
      </w:pPr>
      <w:bookmarkStart w:id="36" w:name="_Toc4499"/>
      <w:r>
        <w:rPr>
          <w:rFonts w:hint="eastAsia"/>
        </w:rPr>
        <w:t>（六）</w:t>
      </w:r>
      <w:r>
        <w:t>分享意愿</w:t>
      </w:r>
      <w:bookmarkEnd w:id="36"/>
    </w:p>
    <w:p w14:paraId="47D146CD">
      <w:pPr>
        <w:spacing w:line="360" w:lineRule="auto"/>
        <w:ind w:firstLine="480" w:firstLineChars="20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100%受访</w:t>
      </w:r>
      <w:bookmarkStart w:id="37" w:name="OLE_LINK27"/>
      <w:r>
        <w:rPr>
          <w:rFonts w:ascii="宋体" w:hAnsi="宋体" w:cs="宋体"/>
          <w:szCs w:val="24"/>
        </w:rPr>
        <w:t>者有分</w:t>
      </w:r>
      <w:bookmarkEnd w:id="37"/>
      <w:r>
        <w:rPr>
          <w:rFonts w:ascii="宋体" w:hAnsi="宋体" w:cs="宋体"/>
          <w:szCs w:val="24"/>
        </w:rPr>
        <w:t>享意向（40%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ascii="宋体" w:hAnsi="宋体" w:cs="宋体"/>
          <w:szCs w:val="24"/>
        </w:rPr>
        <w:t>肯定会转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ascii="宋体" w:hAnsi="宋体" w:cs="宋体"/>
          <w:szCs w:val="24"/>
        </w:rPr>
        <w:t>，60%</w:t>
      </w:r>
      <w:r>
        <w:rPr>
          <w:rFonts w:hint="eastAsia" w:ascii="宋体" w:hAnsi="宋体" w:cs="宋体"/>
          <w:szCs w:val="24"/>
          <w:lang w:eastAsia="zh-CN"/>
        </w:rPr>
        <w:t>“</w:t>
      </w:r>
      <w:r>
        <w:rPr>
          <w:rFonts w:ascii="宋体" w:hAnsi="宋体" w:cs="宋体"/>
          <w:szCs w:val="24"/>
        </w:rPr>
        <w:t>可能会推</w:t>
      </w:r>
      <w:r>
        <w:rPr>
          <w:rFonts w:hint="eastAsia" w:ascii="宋体" w:hAnsi="宋体" w:cs="宋体"/>
          <w:szCs w:val="24"/>
          <w:lang w:eastAsia="zh-CN"/>
        </w:rPr>
        <w:t>”</w:t>
      </w:r>
      <w:r>
        <w:rPr>
          <w:rFonts w:ascii="宋体" w:hAnsi="宋体" w:cs="宋体"/>
          <w:szCs w:val="24"/>
        </w:rPr>
        <w:t>），80%期待关注作者后续创作。</w:t>
      </w:r>
    </w:p>
    <w:p w14:paraId="732ECB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8" w:name="_Toc2056"/>
      <w:r>
        <w:t>六、评论区分析：两类用户的共存</w:t>
      </w:r>
      <w:bookmarkEnd w:id="38"/>
    </w:p>
    <w:p w14:paraId="7BA29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基于评论截图中15条可见评论（总计40条），进行分类分析。</w:t>
      </w:r>
    </w:p>
    <w:p w14:paraId="07D7EE10">
      <w:pPr>
        <w:spacing w:after="0" w:line="360" w:lineRule="auto"/>
        <w:rPr>
          <w:rFonts w:ascii="宋体" w:hAnsi="宋体" w:cs="宋体"/>
          <w:szCs w:val="24"/>
        </w:rPr>
      </w:pPr>
      <w:r>
        <w:drawing>
          <wp:inline distT="0" distB="0" distL="114300" distR="114300">
            <wp:extent cx="5669280" cy="774065"/>
            <wp:effectExtent l="0" t="0" r="7620" b="6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7">
                      <a:clrChange>
                        <a:clrFrom>
                          <a:srgbClr val="F5F4ED">
                            <a:alpha val="100000"/>
                          </a:srgbClr>
                        </a:clrFrom>
                        <a:clrTo>
                          <a:srgbClr val="F5F4ED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9795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宋体" w:hAnsi="宋体" w:cs="宋体"/>
          <w:sz w:val="21"/>
          <w:szCs w:val="21"/>
          <w:lang w:val="en-US" w:eastAsia="zh-CN"/>
        </w:rPr>
        <w:t>评论区核心指标总览</w:t>
      </w:r>
    </w:p>
    <w:p w14:paraId="07E46E95">
      <w:pPr>
        <w:rPr>
          <w:rFonts w:hint="default" w:ascii="宋体" w:hAnsi="宋体" w:cs="宋体"/>
          <w:sz w:val="21"/>
          <w:szCs w:val="21"/>
          <w:lang w:val="en-US" w:eastAsia="zh-CN"/>
        </w:rPr>
      </w:pPr>
    </w:p>
    <w:p w14:paraId="44D65ACC">
      <w:pPr>
        <w:rPr>
          <w:rFonts w:hint="default" w:ascii="宋体" w:hAnsi="宋体" w:cs="宋体"/>
          <w:sz w:val="21"/>
          <w:szCs w:val="21"/>
          <w:lang w:val="en-US" w:eastAsia="zh-CN"/>
        </w:rPr>
      </w:pPr>
    </w:p>
    <w:p w14:paraId="53411D1E">
      <w:pPr>
        <w:rPr>
          <w:rFonts w:hint="eastAsia" w:ascii="宋体" w:hAnsi="宋体" w:cs="宋体"/>
          <w:sz w:val="21"/>
          <w:szCs w:val="21"/>
          <w:lang w:val="en-US" w:eastAsia="zh-CN"/>
        </w:rPr>
      </w:pPr>
    </w:p>
    <w:p w14:paraId="478BD899">
      <w:pPr>
        <w:rPr>
          <w:rFonts w:hint="eastAsia"/>
        </w:rPr>
      </w:pPr>
    </w:p>
    <w:p w14:paraId="1681368D">
      <w:pPr>
        <w:pStyle w:val="3"/>
        <w:numPr>
          <w:ilvl w:val="0"/>
          <w:numId w:val="4"/>
        </w:numPr>
        <w:ind w:firstLine="640"/>
      </w:pPr>
      <w:bookmarkStart w:id="39" w:name="_Toc19230"/>
      <w:r>
        <w:t>评论类型分布</w:t>
      </w:r>
      <w:bookmarkEnd w:id="39"/>
    </w:p>
    <w:p w14:paraId="2714C5A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评论类型分布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498"/>
        <w:gridCol w:w="1347"/>
        <w:gridCol w:w="4643"/>
      </w:tblGrid>
      <w:tr w14:paraId="376E4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315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49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E6C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13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798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比例</w:t>
            </w:r>
          </w:p>
        </w:tc>
        <w:tc>
          <w:tcPr>
            <w:tcW w:w="46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589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典型评论</w:t>
            </w:r>
          </w:p>
        </w:tc>
      </w:tr>
      <w:tr w14:paraId="38CFF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941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地域认同</w:t>
            </w:r>
          </w:p>
        </w:tc>
        <w:tc>
          <w:tcPr>
            <w:tcW w:w="149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D5E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6条</w:t>
            </w:r>
          </w:p>
        </w:tc>
        <w:tc>
          <w:tcPr>
            <w:tcW w:w="13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594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40%</w:t>
            </w:r>
          </w:p>
        </w:tc>
        <w:tc>
          <w:tcPr>
            <w:tcW w:w="46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930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262626"/>
                <w:sz w:val="20"/>
                <w:szCs w:val="20"/>
                <w:lang w:eastAsia="zh-CN"/>
              </w:rPr>
              <w:t>“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榕江本地人刷到了，真心不错</w:t>
            </w:r>
            <w:r>
              <w:rPr>
                <w:rFonts w:hint="eastAsia" w:ascii="宋体" w:hAnsi="宋体" w:eastAsia="宋体" w:cs="宋体"/>
                <w:color w:val="262626"/>
                <w:sz w:val="20"/>
                <w:szCs w:val="20"/>
              </w:rPr>
              <w:t>”</w:t>
            </w:r>
          </w:p>
        </w:tc>
      </w:tr>
      <w:tr w14:paraId="574E2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3D4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情感认可</w:t>
            </w:r>
          </w:p>
        </w:tc>
        <w:tc>
          <w:tcPr>
            <w:tcW w:w="149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692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5条</w:t>
            </w:r>
          </w:p>
        </w:tc>
        <w:tc>
          <w:tcPr>
            <w:tcW w:w="13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FBD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33%</w:t>
            </w:r>
          </w:p>
        </w:tc>
        <w:tc>
          <w:tcPr>
            <w:tcW w:w="46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821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262626"/>
                <w:sz w:val="20"/>
                <w:szCs w:val="20"/>
                <w:lang w:eastAsia="zh-CN"/>
              </w:rPr>
              <w:t>“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太有感觉了</w:t>
            </w:r>
            <w:r>
              <w:rPr>
                <w:rFonts w:hint="eastAsia" w:ascii="宋体" w:hAnsi="宋体" w:eastAsia="宋体" w:cs="宋体"/>
                <w:color w:val="262626"/>
                <w:sz w:val="20"/>
                <w:szCs w:val="20"/>
              </w:rPr>
              <w:t>”</w:t>
            </w:r>
            <w:r>
              <w:rPr>
                <w:rFonts w:hint="eastAsia"/>
                <w:color w:val="262626"/>
                <w:sz w:val="20"/>
                <w:szCs w:val="20"/>
                <w:lang w:eastAsia="zh-CN"/>
              </w:rPr>
              <w:t>“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这也太牛逼了吧</w:t>
            </w:r>
            <w:r>
              <w:rPr>
                <w:rFonts w:hint="eastAsia" w:ascii="宋体" w:hAnsi="宋体" w:eastAsia="宋体" w:cs="宋体"/>
                <w:color w:val="262626"/>
                <w:sz w:val="20"/>
                <w:szCs w:val="20"/>
              </w:rPr>
              <w:t>”</w:t>
            </w:r>
          </w:p>
        </w:tc>
      </w:tr>
      <w:tr w14:paraId="6A152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820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技术咨询</w:t>
            </w:r>
          </w:p>
        </w:tc>
        <w:tc>
          <w:tcPr>
            <w:tcW w:w="149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13D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3条</w:t>
            </w:r>
          </w:p>
        </w:tc>
        <w:tc>
          <w:tcPr>
            <w:tcW w:w="13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283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20%</w:t>
            </w:r>
          </w:p>
        </w:tc>
        <w:tc>
          <w:tcPr>
            <w:tcW w:w="46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368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262626"/>
                <w:sz w:val="20"/>
                <w:szCs w:val="20"/>
                <w:lang w:eastAsia="zh-CN"/>
              </w:rPr>
              <w:t>“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怎么做的，求分享</w:t>
            </w:r>
            <w:r>
              <w:rPr>
                <w:rFonts w:hint="eastAsia" w:ascii="宋体" w:hAnsi="宋体" w:eastAsia="宋体" w:cs="宋体"/>
                <w:color w:val="262626"/>
                <w:sz w:val="20"/>
                <w:szCs w:val="20"/>
              </w:rPr>
              <w:t>”</w:t>
            </w:r>
            <w:r>
              <w:rPr>
                <w:rFonts w:hint="eastAsia"/>
                <w:color w:val="262626"/>
                <w:sz w:val="20"/>
                <w:szCs w:val="20"/>
                <w:lang w:eastAsia="zh-CN"/>
              </w:rPr>
              <w:t>“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拿什么软件做的？质量好高</w:t>
            </w:r>
            <w:r>
              <w:rPr>
                <w:rFonts w:hint="eastAsia" w:ascii="宋体" w:hAnsi="宋体" w:eastAsia="宋体" w:cs="宋体"/>
                <w:color w:val="262626"/>
                <w:sz w:val="20"/>
                <w:szCs w:val="20"/>
              </w:rPr>
              <w:t>”</w:t>
            </w:r>
          </w:p>
        </w:tc>
      </w:tr>
      <w:tr w14:paraId="6698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6D6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内容深度评价</w:t>
            </w:r>
          </w:p>
        </w:tc>
        <w:tc>
          <w:tcPr>
            <w:tcW w:w="149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4B7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1条</w:t>
            </w:r>
          </w:p>
        </w:tc>
        <w:tc>
          <w:tcPr>
            <w:tcW w:w="134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505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7%</w:t>
            </w:r>
          </w:p>
        </w:tc>
        <w:tc>
          <w:tcPr>
            <w:tcW w:w="464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EC2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color w:val="262626"/>
                <w:sz w:val="20"/>
                <w:szCs w:val="20"/>
                <w:lang w:eastAsia="zh-CN"/>
              </w:rPr>
              <w:t>“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既有烟火气，整体又很有故事感</w:t>
            </w:r>
            <w:r>
              <w:rPr>
                <w:rFonts w:hint="eastAsia" w:ascii="宋体" w:hAnsi="宋体" w:eastAsia="宋体" w:cs="宋体"/>
                <w:color w:val="262626"/>
                <w:sz w:val="20"/>
                <w:szCs w:val="20"/>
              </w:rPr>
              <w:t>”</w:t>
            </w:r>
          </w:p>
        </w:tc>
      </w:tr>
    </w:tbl>
    <w:p w14:paraId="04F9E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74285" cy="2238375"/>
            <wp:effectExtent l="0" t="0" r="571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D36B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宋体" w:hAnsi="宋体" w:eastAsia="黑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 评论类型分布</w:t>
      </w:r>
    </w:p>
    <w:p w14:paraId="38D3D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评论者地域分布：贵州60%，天津27%（发布者所在地，朋友圈扩散），其他省份13%。</w:t>
      </w:r>
    </w:p>
    <w:p w14:paraId="73705592">
      <w:pPr>
        <w:pStyle w:val="3"/>
        <w:spacing w:after="0"/>
        <w:ind w:firstLine="640"/>
      </w:pPr>
      <w:bookmarkStart w:id="40" w:name="_Toc20203"/>
      <w:r>
        <w:rPr>
          <w:rFonts w:hint="eastAsia"/>
        </w:rPr>
        <w:t>（二）</w:t>
      </w:r>
      <w:r>
        <w:t>三个关键发现</w:t>
      </w:r>
      <w:bookmarkEnd w:id="40"/>
    </w:p>
    <w:p w14:paraId="6E1EAAEF">
      <w:pPr>
        <w:numPr>
          <w:ilvl w:val="0"/>
          <w:numId w:val="5"/>
        </w:numPr>
        <w:bidi w:val="0"/>
      </w:pPr>
      <w:r>
        <w:rPr>
          <w:b/>
          <w:bCs/>
        </w:rPr>
        <w:t>第一，地域认同是最强情绪触发器</w:t>
      </w:r>
      <w:r>
        <w:t>。6条主动标注</w:t>
      </w:r>
      <w:r>
        <w:rPr>
          <w:rFonts w:hint="eastAsia"/>
          <w:lang w:eastAsia="zh-CN"/>
        </w:rPr>
        <w:t>“</w:t>
      </w:r>
      <w:r>
        <w:t>榕江</w:t>
      </w:r>
      <w:r>
        <w:rPr>
          <w:rFonts w:hint="eastAsia"/>
          <w:lang w:eastAsia="zh-CN"/>
        </w:rPr>
        <w:t>”“</w:t>
      </w:r>
      <w:r>
        <w:t>本地人</w:t>
      </w:r>
      <w:r>
        <w:rPr>
          <w:rFonts w:hint="eastAsia"/>
          <w:lang w:eastAsia="zh-CN"/>
        </w:rPr>
        <w:t>”</w:t>
      </w:r>
      <w:r>
        <w:t>的评论，表明贵州本地受众是视频的天然共鸣群体。他们被视频</w:t>
      </w:r>
      <w:r>
        <w:rPr>
          <w:rFonts w:hint="eastAsia"/>
          <w:lang w:eastAsia="zh-CN"/>
        </w:rPr>
        <w:t>“</w:t>
      </w:r>
      <w:r>
        <w:t>看见了家乡</w:t>
      </w:r>
      <w:r>
        <w:rPr>
          <w:rFonts w:hint="eastAsia"/>
          <w:lang w:eastAsia="zh-CN"/>
        </w:rPr>
        <w:t>”</w:t>
      </w:r>
      <w:r>
        <w:t>这件事本身触发，这与问卷中</w:t>
      </w:r>
      <w:r>
        <w:rPr>
          <w:rFonts w:hint="eastAsia"/>
          <w:lang w:eastAsia="zh-CN"/>
        </w:rPr>
        <w:t>“</w:t>
      </w:r>
      <w:r>
        <w:t>贵州热闹/文化特色</w:t>
      </w:r>
      <w:r>
        <w:rPr>
          <w:rFonts w:hint="eastAsia"/>
          <w:lang w:eastAsia="zh-CN"/>
        </w:rPr>
        <w:t>”</w:t>
      </w:r>
      <w:r>
        <w:t>并列主题第一形成印证——视频的文化传播功能在到达正确受众时是有效的。</w:t>
      </w:r>
    </w:p>
    <w:p w14:paraId="6331274E">
      <w:pPr>
        <w:numPr>
          <w:ilvl w:val="0"/>
          <w:numId w:val="5"/>
        </w:numPr>
        <w:bidi w:val="0"/>
      </w:pPr>
      <w:r>
        <w:rPr>
          <w:b/>
          <w:bCs/>
        </w:rPr>
        <w:t>第二，技术咨询评论是被忽视的潜力信号。</w:t>
      </w:r>
      <w:r>
        <w:t>3条主动询问制作工具和流程的评论，说明视频AI画质已引发创作者圈层的专业好奇。这一群体如果被有效触达（例如增加工具标签），可能带来完全不同的传播路径。</w:t>
      </w:r>
    </w:p>
    <w:p w14:paraId="03615E44">
      <w:pPr>
        <w:numPr>
          <w:ilvl w:val="0"/>
          <w:numId w:val="5"/>
        </w:numPr>
        <w:bidi w:val="0"/>
      </w:pPr>
      <w:r>
        <w:rPr>
          <w:b/>
          <w:bCs/>
        </w:rPr>
        <w:t>第三，唯一深度内容评价来自非本地用户。</w:t>
      </w:r>
      <w:r>
        <w:rPr>
          <w:rFonts w:hint="eastAsia"/>
          <w:lang w:eastAsia="zh-CN"/>
        </w:rPr>
        <w:t>“</w:t>
      </w:r>
      <w:r>
        <w:t>既有烟火气，整体又很有故事感</w:t>
      </w:r>
      <w:r>
        <w:rPr>
          <w:rFonts w:hint="eastAsia"/>
          <w:lang w:eastAsia="zh-CN"/>
        </w:rPr>
        <w:t>”</w:t>
      </w:r>
      <w:r>
        <w:t>来自天津用户，这条评论证明了一件重要的事：视频的文化氛围传递对非本地陌生用户同样有效——只要他们看完了。</w:t>
      </w:r>
    </w:p>
    <w:p w14:paraId="7319EAB8">
      <w:pPr>
        <w:ind w:firstLine="480" w:firstLineChars="200"/>
      </w:pPr>
      <w:r>
        <w:t>无一条负面评论，不感兴趣率0%。这与48.60%的2秒跳出率并置，形成了本报告最核心的证据对：到达视频的用户中，近一半在2秒内离开（开头问题），但留下来的人全部给出正面反馈（内容没问题）。</w:t>
      </w:r>
    </w:p>
    <w:p w14:paraId="0B9DD06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41" w:name="_Toc23300"/>
      <w:r>
        <w:t>七、三层证据交叉验证</w:t>
      </w:r>
      <w:bookmarkEnd w:id="41"/>
    </w:p>
    <w:p w14:paraId="3DB084F4">
      <w:pPr>
        <w:jc w:val="center"/>
      </w:pPr>
      <w:r>
        <w:drawing>
          <wp:inline distT="0" distB="0" distL="0" distR="0">
            <wp:extent cx="3943350" cy="3390265"/>
            <wp:effectExtent l="0" t="0" r="635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13889" r="1356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62E5">
      <w:pPr>
        <w:pStyle w:val="8"/>
        <w:jc w:val="center"/>
        <w:rPr>
          <w:rFonts w:hint="eastAsia" w:ascii="宋体" w:hAnsi="宋体" w:cs="宋体"/>
          <w:sz w:val="21"/>
          <w:szCs w:val="21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cs="宋体"/>
          <w:sz w:val="21"/>
          <w:szCs w:val="21"/>
        </w:rPr>
        <w:t>　三角测量法：三层证据交叉验证</w:t>
      </w:r>
    </w:p>
    <w:p w14:paraId="2A216DD3">
      <w:pPr>
        <w:ind w:firstLine="480" w:firstLineChars="20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根据三角测量法交叉验证可以得到以下核心短板</w:t>
      </w:r>
    </w:p>
    <w:p w14:paraId="29EF49F8">
      <w:pPr>
        <w:pStyle w:val="8"/>
        <w:jc w:val="center"/>
        <w:rPr>
          <w:rFonts w:hint="default" w:ascii="Arial" w:hAnsi="Arial" w:eastAsia="黑体" w:cs="Arial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核心短板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8"/>
        <w:gridCol w:w="2006"/>
        <w:gridCol w:w="2139"/>
        <w:gridCol w:w="2139"/>
        <w:gridCol w:w="1338"/>
      </w:tblGrid>
      <w:tr w14:paraId="64B58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1F3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核心命题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D73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算法/行业证据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699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平台实验数据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A0A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问卷/评论数据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BB3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FFFFFF"/>
                <w:sz w:val="20"/>
                <w:szCs w:val="20"/>
              </w:rPr>
              <w:t>一致性</w:t>
            </w:r>
          </w:p>
        </w:tc>
      </w:tr>
      <w:tr w14:paraId="152E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383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开头是最大瓶颈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2A4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前3秒留存率权重40%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CC7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2秒跳出率48.60%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553B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退出原因第一为</w:t>
            </w:r>
            <w:r>
              <w:rPr>
                <w:rFonts w:hint="eastAsia"/>
                <w:color w:val="262626"/>
                <w:sz w:val="20"/>
                <w:szCs w:val="20"/>
                <w:lang w:eastAsia="zh-CN"/>
              </w:rPr>
              <w:t>“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内容不感兴趣</w:t>
            </w:r>
            <w:r>
              <w:rPr>
                <w:rFonts w:hint="eastAsia"/>
                <w:color w:val="262626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9CB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2E5C8A"/>
                <w:sz w:val="20"/>
                <w:szCs w:val="20"/>
              </w:rPr>
              <w:t>三层一致</w:t>
            </w:r>
          </w:p>
        </w:tc>
      </w:tr>
      <w:tr w14:paraId="18823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8A7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内容质量已达标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397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村超IP文化共鸣已验证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E95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评论率1.14%达优秀线；评论全正向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406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100%正面感受；文化主题传递精准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3A8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b/>
                <w:bCs/>
                <w:color w:val="2E5C8A"/>
                <w:sz w:val="20"/>
                <w:szCs w:val="20"/>
              </w:rPr>
              <w:t>三层一致</w:t>
            </w:r>
          </w:p>
        </w:tc>
      </w:tr>
      <w:tr w14:paraId="366D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F15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标题是元开头短板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4A3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标签权重机制要求精准匹配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E56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97%流量来自推荐页，社交扩散未启动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1D4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受访者均为朋友分享，算法端无法自然触达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73E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595959"/>
                <w:sz w:val="20"/>
                <w:szCs w:val="20"/>
              </w:rPr>
              <w:t>两层一致</w:t>
            </w:r>
          </w:p>
        </w:tc>
      </w:tr>
      <w:tr w14:paraId="19DD8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0C8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分享意愿无法转化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743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完播是分享的前置条件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60E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分享率0.06%，完播率仅2.26%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28A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问卷100%有分享意愿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FA8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595959"/>
                <w:sz w:val="20"/>
                <w:szCs w:val="20"/>
              </w:rPr>
              <w:t>意愿≠行动，两层印证</w:t>
            </w:r>
          </w:p>
        </w:tc>
      </w:tr>
      <w:tr w14:paraId="1B2D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F91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语言缺失加剧流失</w:t>
            </w:r>
          </w:p>
        </w:tc>
        <w:tc>
          <w:tcPr>
            <w:tcW w:w="2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354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无声开场降低信息密度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4E9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5秒完播率仅28.65%</w:t>
            </w:r>
          </w:p>
        </w:tc>
        <w:tc>
          <w:tcPr>
            <w:tcW w:w="21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951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262626"/>
                <w:sz w:val="20"/>
                <w:szCs w:val="20"/>
              </w:rPr>
              <w:t>40%用户指出</w:t>
            </w:r>
            <w:r>
              <w:rPr>
                <w:rFonts w:hint="eastAsia"/>
                <w:color w:val="262626"/>
                <w:sz w:val="20"/>
                <w:szCs w:val="20"/>
                <w:lang w:eastAsia="zh-CN"/>
              </w:rPr>
              <w:t>“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无语言讲述</w:t>
            </w:r>
            <w:r>
              <w:rPr>
                <w:rFonts w:hint="eastAsia"/>
                <w:color w:val="262626"/>
                <w:sz w:val="20"/>
                <w:szCs w:val="20"/>
                <w:lang w:eastAsia="zh-CN"/>
              </w:rPr>
              <w:t>”</w:t>
            </w:r>
            <w:r>
              <w:rPr>
                <w:rFonts w:hint="default" w:eastAsia="Arial"/>
                <w:color w:val="262626"/>
                <w:sz w:val="20"/>
                <w:szCs w:val="20"/>
              </w:rPr>
              <w:t>为主要瑕疵</w:t>
            </w:r>
          </w:p>
        </w:tc>
        <w:tc>
          <w:tcPr>
            <w:tcW w:w="13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0A3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 w:eastAsia="Arial"/>
                <w:color w:val="595959"/>
                <w:sz w:val="20"/>
                <w:szCs w:val="20"/>
              </w:rPr>
              <w:t>两层一致</w:t>
            </w:r>
          </w:p>
        </w:tc>
      </w:tr>
    </w:tbl>
    <w:p w14:paraId="354510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42" w:name="_Toc13352"/>
      <w:r>
        <w:t>八、优化建议</w:t>
      </w:r>
      <w:bookmarkEnd w:id="42"/>
    </w:p>
    <w:p w14:paraId="77697732">
      <w:pPr>
        <w:bidi w:val="0"/>
        <w:ind w:firstLine="480" w:firstLineChars="200"/>
      </w:pPr>
      <w:bookmarkStart w:id="43" w:name="OLE_LINK29"/>
      <w:r>
        <w:t>优化建议按照</w:t>
      </w:r>
      <w:r>
        <w:rPr>
          <w:rFonts w:hint="eastAsia"/>
          <w:lang w:eastAsia="zh-CN"/>
        </w:rPr>
        <w:t>“</w:t>
      </w:r>
      <w:r>
        <w:t>双层漏斗</w:t>
      </w:r>
      <w:r>
        <w:rPr>
          <w:rFonts w:hint="eastAsia"/>
          <w:lang w:eastAsia="zh-CN"/>
        </w:rPr>
        <w:t>”</w:t>
      </w:r>
      <w:r>
        <w:t>的逻辑分两层展开，先修元开头，再修视频开头。</w:t>
      </w:r>
    </w:p>
    <w:p w14:paraId="377AD16C">
      <w:pPr>
        <w:pStyle w:val="3"/>
        <w:bidi w:val="0"/>
      </w:pPr>
      <w:bookmarkStart w:id="44" w:name="_Toc9374"/>
      <w:r>
        <w:rPr>
          <w:rFonts w:hint="eastAsia"/>
        </w:rPr>
        <w:t>（一）</w:t>
      </w:r>
      <w:r>
        <w:t>第一层优化：重构标题（元开头）</w:t>
      </w:r>
      <w:bookmarkEnd w:id="44"/>
    </w:p>
    <w:p w14:paraId="0FD6F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2" w:firstLineChars="200"/>
        <w:textAlignment w:val="auto"/>
      </w:pPr>
      <w:r>
        <w:rPr>
          <w:b/>
          <w:bCs/>
        </w:rPr>
        <w:t>核心原则</w:t>
      </w:r>
      <w:r>
        <w:t>：从创作者视角切换到观众价值视角，把过程描述变成内容承诺。</w:t>
      </w:r>
    </w:p>
    <w:p w14:paraId="240EA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2" w:firstLineChars="200"/>
        <w:textAlignment w:val="auto"/>
        <w:rPr>
          <w:rFonts w:hint="eastAsia" w:eastAsia="宋体"/>
          <w:lang w:eastAsia="zh-CN"/>
        </w:rPr>
      </w:pPr>
      <w:r>
        <w:rPr>
          <w:b/>
          <w:bCs/>
        </w:rPr>
        <w:t>当前标题</w:t>
      </w:r>
      <w:r>
        <w:t>：</w:t>
      </w:r>
      <w:r>
        <w:rPr>
          <w:rFonts w:hint="eastAsia"/>
          <w:lang w:eastAsia="zh-CN"/>
        </w:rPr>
        <w:t>“</w:t>
      </w:r>
      <w:r>
        <w:t>大学生作业来啦，求评价！这是我做的AI视频作业～内容是主播结合贵州村超的数据分析，讲了一个侗族女孩在赛事举办期间的所见所闻</w:t>
      </w:r>
      <w:r>
        <w:rPr>
          <w:rFonts w:hint="eastAsia"/>
          <w:lang w:eastAsia="zh-CN"/>
        </w:rPr>
        <w:t>”</w:t>
      </w:r>
    </w:p>
    <w:p w14:paraId="0F802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2" w:firstLineChars="200"/>
        <w:textAlignment w:val="auto"/>
        <w:rPr>
          <w:rFonts w:hint="eastAsia" w:eastAsia="宋体"/>
          <w:lang w:eastAsia="zh-CN"/>
        </w:rPr>
      </w:pPr>
      <w:r>
        <w:rPr>
          <w:b/>
          <w:bCs/>
        </w:rPr>
        <w:t>建议方向A</w:t>
      </w:r>
      <w:r>
        <w:t>（文化钩子）：</w:t>
      </w:r>
      <w:r>
        <w:rPr>
          <w:rFonts w:hint="eastAsia"/>
          <w:lang w:eastAsia="zh-CN"/>
        </w:rPr>
        <w:t>“</w:t>
      </w:r>
      <w:r>
        <w:t>AI还原贵州村超——侗族少女眼中的榕江盛宴，你见过这样的足球狂欢吗？</w:t>
      </w:r>
      <w:r>
        <w:rPr>
          <w:rFonts w:hint="eastAsia"/>
          <w:lang w:eastAsia="zh-CN"/>
        </w:rPr>
        <w:t>”</w:t>
      </w:r>
    </w:p>
    <w:p w14:paraId="31915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2" w:firstLineChars="200"/>
        <w:textAlignment w:val="auto"/>
        <w:rPr>
          <w:rFonts w:hint="eastAsia" w:eastAsia="宋体"/>
          <w:lang w:eastAsia="zh-CN"/>
        </w:rPr>
      </w:pPr>
      <w:r>
        <w:rPr>
          <w:rFonts w:ascii="Arial" w:hAnsi="Arial" w:cs="Arial"/>
          <w:b/>
          <w:bCs/>
        </w:rPr>
        <w:t>建议方向B</w:t>
      </w:r>
      <w:r>
        <w:t>（悬念钩子）：</w:t>
      </w:r>
      <w:r>
        <w:rPr>
          <w:rFonts w:hint="eastAsia"/>
          <w:lang w:eastAsia="zh-CN"/>
        </w:rPr>
        <w:t>“</w:t>
      </w:r>
      <w:r>
        <w:t>一个侗族女孩，走进了全中国最火的村级足球场，然后……</w:t>
      </w:r>
      <w:r>
        <w:rPr>
          <w:rFonts w:hint="eastAsia"/>
          <w:lang w:eastAsia="zh-CN"/>
        </w:rPr>
        <w:t>”</w:t>
      </w:r>
    </w:p>
    <w:p w14:paraId="73533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2" w:firstLineChars="200"/>
        <w:textAlignment w:val="auto"/>
        <w:rPr>
          <w:rFonts w:hint="eastAsia" w:eastAsia="宋体"/>
          <w:lang w:eastAsia="zh-CN"/>
        </w:rPr>
      </w:pPr>
      <w:r>
        <w:rPr>
          <w:rFonts w:ascii="Arial" w:hAnsi="Arial" w:cs="Arial"/>
          <w:b/>
          <w:bCs/>
        </w:rPr>
        <w:t>建议方向C</w:t>
      </w:r>
      <w:r>
        <w:t>（反差钩子）：</w:t>
      </w:r>
      <w:r>
        <w:rPr>
          <w:rFonts w:hint="eastAsia"/>
          <w:lang w:eastAsia="zh-CN"/>
        </w:rPr>
        <w:t>“</w:t>
      </w:r>
      <w:r>
        <w:t>用AI复原贵州村超的一天：从苗寨梳妆到万人球场，她看到了什么</w:t>
      </w:r>
      <w:r>
        <w:rPr>
          <w:rFonts w:hint="eastAsia"/>
          <w:lang w:eastAsia="zh-CN"/>
        </w:rPr>
        <w:t>”</w:t>
      </w:r>
    </w:p>
    <w:p w14:paraId="53CD8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2" w:firstLineChars="200"/>
        <w:textAlignment w:val="auto"/>
      </w:pPr>
      <w:r>
        <w:rPr>
          <w:b/>
          <w:bCs/>
        </w:rPr>
        <w:t>三个方向的共同逻辑</w:t>
      </w:r>
      <w:r>
        <w:t>：前半句完成内容定位（村超+AI+民族文化），后半句制造继续点开的动机。删去所有关于</w:t>
      </w:r>
      <w:r>
        <w:rPr>
          <w:rFonts w:hint="eastAsia"/>
          <w:lang w:eastAsia="zh-CN"/>
        </w:rPr>
        <w:t>“</w:t>
      </w:r>
      <w:r>
        <w:t>大学生作业</w:t>
      </w:r>
      <w:r>
        <w:rPr>
          <w:rFonts w:hint="eastAsia"/>
          <w:lang w:eastAsia="zh-CN"/>
        </w:rPr>
        <w:t>”“</w:t>
      </w:r>
      <w:r>
        <w:t>求评价</w:t>
      </w:r>
      <w:r>
        <w:rPr>
          <w:rFonts w:hint="eastAsia"/>
          <w:lang w:eastAsia="zh-CN"/>
        </w:rPr>
        <w:t>”</w:t>
      </w:r>
      <w:r>
        <w:t>的表述——这些信息对陌生用户没有价值，只会降低点击预期。</w:t>
      </w:r>
    </w:p>
    <w:p w14:paraId="206DBEF3">
      <w:pPr>
        <w:pStyle w:val="3"/>
        <w:bidi w:val="0"/>
      </w:pPr>
      <w:bookmarkStart w:id="45" w:name="_Toc17158"/>
      <w:r>
        <w:rPr>
          <w:rFonts w:hint="eastAsia"/>
          <w:lang w:val="en-US" w:eastAsia="zh-CN"/>
        </w:rPr>
        <w:t>（二）</w:t>
      </w:r>
      <w:r>
        <w:t>第二层优化：重构视频开场（视频开头）</w:t>
      </w:r>
      <w:bookmarkEnd w:id="45"/>
    </w:p>
    <w:p w14:paraId="480EE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2" w:firstLineChars="200"/>
        <w:textAlignment w:val="auto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/>
          <w:bCs/>
        </w:rPr>
        <w:t>核心原则</w:t>
      </w:r>
      <w:r>
        <w:rPr>
          <w:rFonts w:ascii="Arial" w:hAnsi="Arial" w:cs="Arial"/>
          <w:b w:val="0"/>
          <w:bCs w:val="0"/>
        </w:rPr>
        <w:t>：把信息前置，把高潮提前，不要用铺垫当开场。</w:t>
      </w:r>
    </w:p>
    <w:p w14:paraId="27742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当前开场：侗族少女梳妆，信息密度低，情绪平缓。</w:t>
      </w:r>
    </w:p>
    <w:p w14:paraId="53B3A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2" w:firstLineChars="200"/>
        <w:textAlignment w:val="auto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/>
          <w:bCs/>
        </w:rPr>
        <w:t>建议方案A</w:t>
      </w:r>
      <w:r>
        <w:rPr>
          <w:rFonts w:ascii="Arial" w:hAnsi="Arial" w:cs="Arial"/>
          <w:b w:val="0"/>
          <w:bCs w:val="0"/>
        </w:rPr>
        <w:t>——震撼优先：前3秒直接切入村超赛场万人全景俯拍，叠加文字</w:t>
      </w:r>
      <w:r>
        <w:rPr>
          <w:rFonts w:hint="eastAsia" w:cs="Arial"/>
          <w:b w:val="0"/>
          <w:bCs w:val="0"/>
          <w:lang w:eastAsia="zh-CN"/>
        </w:rPr>
        <w:t>“</w:t>
      </w:r>
      <w:r>
        <w:rPr>
          <w:rFonts w:ascii="Arial" w:hAnsi="Arial" w:cs="Arial"/>
          <w:b w:val="0"/>
          <w:bCs w:val="0"/>
        </w:rPr>
        <w:t>榕江，一个把足球踢成国家级别的村庄</w:t>
      </w:r>
      <w:r>
        <w:rPr>
          <w:rFonts w:hint="eastAsia" w:cs="Arial"/>
          <w:b w:val="0"/>
          <w:bCs w:val="0"/>
          <w:lang w:eastAsia="zh-CN"/>
        </w:rPr>
        <w:t>”</w:t>
      </w:r>
      <w:r>
        <w:rPr>
          <w:rFonts w:ascii="Arial" w:hAnsi="Arial" w:cs="Arial"/>
          <w:b w:val="0"/>
          <w:bCs w:val="0"/>
        </w:rPr>
        <w:t>，3秒内完成视觉震撼+信息锚定，再进入少女梳妆的叙事开场。</w:t>
      </w:r>
    </w:p>
    <w:p w14:paraId="2724C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2" w:firstLineChars="200"/>
        <w:textAlignment w:val="auto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/>
          <w:bCs/>
        </w:rPr>
        <w:t>建议方案B</w:t>
      </w:r>
      <w:r>
        <w:rPr>
          <w:rFonts w:ascii="Arial" w:hAnsi="Arial" w:cs="Arial"/>
          <w:b w:val="0"/>
          <w:bCs w:val="0"/>
        </w:rPr>
        <w:t>——悬念优先：侗族少女民族服饰正面特写（最强视觉帧），叠加文字</w:t>
      </w:r>
      <w:r>
        <w:rPr>
          <w:rFonts w:hint="eastAsia" w:cs="Arial"/>
          <w:b w:val="0"/>
          <w:bCs w:val="0"/>
          <w:lang w:eastAsia="zh-CN"/>
        </w:rPr>
        <w:t>“</w:t>
      </w:r>
      <w:r>
        <w:rPr>
          <w:rFonts w:ascii="Arial" w:hAnsi="Arial" w:cs="Arial"/>
          <w:b w:val="0"/>
          <w:bCs w:val="0"/>
        </w:rPr>
        <w:t>她要去哪里？</w:t>
      </w:r>
      <w:r>
        <w:rPr>
          <w:rFonts w:hint="eastAsia" w:cs="Arial"/>
          <w:b w:val="0"/>
          <w:bCs w:val="0"/>
          <w:lang w:eastAsia="zh-CN"/>
        </w:rPr>
        <w:t>”</w:t>
      </w:r>
      <w:r>
        <w:rPr>
          <w:rFonts w:ascii="Arial" w:hAnsi="Arial" w:cs="Arial"/>
          <w:b w:val="0"/>
          <w:bCs w:val="0"/>
        </w:rPr>
        <w:t>，1秒内建立角色+悬念，钩住用户继续看。</w:t>
      </w:r>
    </w:p>
    <w:p w14:paraId="568C0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2" w:firstLineChars="200"/>
        <w:textAlignment w:val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两个方案的底层逻辑一致</w:t>
      </w:r>
      <w:r>
        <w:rPr>
          <w:rFonts w:ascii="Arial" w:hAnsi="Arial" w:cs="Arial"/>
          <w:b w:val="0"/>
          <w:bCs w:val="0"/>
        </w:rPr>
        <w:t>：抖音钩子设计的三种类型——情绪钩子（冲突/悬念）、价值钩子（直接展示结果）、好奇钩子（异常现象/反常识），任选其一植入开场前3秒，都能显著降低跳出率。</w:t>
      </w:r>
    </w:p>
    <w:p w14:paraId="25A44A47">
      <w:pPr>
        <w:pStyle w:val="3"/>
        <w:bidi w:val="0"/>
      </w:pPr>
      <w:bookmarkStart w:id="46" w:name="_Toc11811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t>增加语言引导</w:t>
      </w:r>
      <w:bookmarkEnd w:id="46"/>
    </w:p>
    <w:p w14:paraId="61A51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40%问卷受访者指出</w:t>
      </w:r>
      <w:r>
        <w:rPr>
          <w:rFonts w:hint="eastAsia" w:cs="Arial"/>
          <w:lang w:eastAsia="zh-CN"/>
        </w:rPr>
        <w:t>“</w:t>
      </w:r>
      <w:r>
        <w:rPr>
          <w:rFonts w:ascii="Arial" w:hAnsi="Arial" w:cs="Arial"/>
        </w:rPr>
        <w:t>无语言讲述</w:t>
      </w:r>
      <w:r>
        <w:rPr>
          <w:rFonts w:hint="eastAsia" w:cs="Arial"/>
          <w:lang w:eastAsia="zh-CN"/>
        </w:rPr>
        <w:t>”</w:t>
      </w:r>
      <w:r>
        <w:rPr>
          <w:rFonts w:ascii="Arial" w:hAnsi="Arial" w:cs="Arial"/>
        </w:rPr>
        <w:t>是主要瑕疵，这与开头低信息密度形成叠加。添加明确互动话术的视频，评论率提升62%，关注率提升29%。在此基础上，建议至少在开场5秒内加入一句AI配音或情感性字幕，为视觉画面提供声音层面的信息补充。</w:t>
      </w:r>
    </w:p>
    <w:p w14:paraId="3C4C8211">
      <w:pPr>
        <w:pStyle w:val="3"/>
        <w:bidi w:val="0"/>
      </w:pPr>
      <w:bookmarkStart w:id="47" w:name="_Toc6337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四</w:t>
      </w:r>
      <w:r>
        <w:rPr>
          <w:rFonts w:hint="eastAsia"/>
          <w:lang w:eastAsia="zh-CN"/>
        </w:rPr>
        <w:t>）</w:t>
      </w:r>
      <w:r>
        <w:t>控制视频时长</w:t>
      </w:r>
      <w:bookmarkEnd w:id="47"/>
    </w:p>
    <w:p w14:paraId="64B3C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15-30秒视频在初始池的完播率比60秒视频高45%。本视频约90秒，在开头留存率已经偏低的前提下，时长越长完播率越难提升。建议精剪版本控制在60秒以内，集中保留最有视觉冲击力的画面，删减美食摊位等信息密度较低的过渡片段。</w:t>
      </w:r>
    </w:p>
    <w:p w14:paraId="0D546258">
      <w:pPr>
        <w:pStyle w:val="3"/>
        <w:bidi w:val="0"/>
      </w:pPr>
      <w:bookmarkStart w:id="48" w:name="_Toc6194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五</w:t>
      </w:r>
      <w:r>
        <w:rPr>
          <w:rFonts w:hint="eastAsia"/>
          <w:lang w:eastAsia="zh-CN"/>
        </w:rPr>
        <w:t>）</w:t>
      </w:r>
      <w:r>
        <w:t>扩大测试范围</w:t>
      </w:r>
      <w:bookmarkEnd w:id="48"/>
    </w:p>
    <w:p w14:paraId="5F50E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当前问卷仅</w:t>
      </w:r>
      <w:r>
        <w:rPr>
          <w:rFonts w:hint="eastAsia" w:cs="Arial"/>
          <w:lang w:val="en-US" w:eastAsia="zh-CN"/>
        </w:rPr>
        <w:t>30</w:t>
      </w:r>
      <w:r>
        <w:rPr>
          <w:rFonts w:ascii="Arial" w:hAnsi="Arial" w:cs="Arial"/>
        </w:rPr>
        <w:t>份，样本量不足以支撑统计外推。建议：将视频同步发布至B站与小红书，对比不同平台的留存表现（B站用户对AI技术更宽容，小红书用户更重视视觉质感）；后续补充3-5人深度访谈，聚焦三个核心问题：是否引发了实地体验村超的意愿、叙事吸引力的具体感知、对AI视频形式的接受度。</w:t>
      </w:r>
    </w:p>
    <w:bookmarkEnd w:id="43"/>
    <w:p w14:paraId="004AE2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49" w:name="_Toc21105"/>
      <w:r>
        <w:t>九、结论</w:t>
      </w:r>
      <w:bookmarkEnd w:id="49"/>
    </w:p>
    <w:p w14:paraId="5A2E8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本报告提出并验证了</w:t>
      </w:r>
      <w:r>
        <w:rPr>
          <w:rFonts w:hint="eastAsia" w:cs="Arial"/>
          <w:lang w:eastAsia="zh-CN"/>
        </w:rPr>
        <w:t>“</w:t>
      </w:r>
      <w:r>
        <w:rPr>
          <w:rFonts w:ascii="Arial" w:hAnsi="Arial" w:cs="Arial"/>
        </w:rPr>
        <w:t>双层漏斗</w:t>
      </w:r>
      <w:r>
        <w:rPr>
          <w:rFonts w:hint="eastAsia" w:cs="Arial"/>
          <w:lang w:eastAsia="zh-CN"/>
        </w:rPr>
        <w:t>”</w:t>
      </w:r>
      <w:r>
        <w:rPr>
          <w:rFonts w:ascii="Arial" w:hAnsi="Arial" w:cs="Arial"/>
        </w:rPr>
        <w:t>模型：标题构成元开头的失效（筛入错误用户），视频开场构成视频开头的失效（留不住进来的用户），两层漏斗叠加，共同造成2秒跳出率48.60%和完播率2.26%的现实结果，并触发抖音算法推流停滞。</w:t>
      </w:r>
    </w:p>
    <w:p w14:paraId="38CF2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Arial" w:hAnsi="Arial" w:cs="Arial"/>
        </w:rPr>
      </w:pPr>
      <w:r>
        <w:rPr>
          <w:rFonts w:ascii="Arial" w:hAnsi="Arial" w:cs="Arial"/>
        </w:rPr>
        <w:t>然而三层数据交叉验证一致指向同一结论：视频的文化传播内容已经合格，被埋没的不是内容本身，而是内容到达用户的入口。评论区100%正向反馈、问卷100%正面整体感受、主题传递精准有效——这些证据说明，</w:t>
      </w:r>
      <w:r>
        <w:rPr>
          <w:rFonts w:hint="eastAsia" w:cs="Arial"/>
          <w:lang w:eastAsia="zh-CN"/>
        </w:rPr>
        <w:t>“</w:t>
      </w:r>
      <w:r>
        <w:rPr>
          <w:rFonts w:ascii="Arial" w:hAnsi="Arial" w:cs="Arial"/>
        </w:rPr>
        <w:t>开头3秒</w:t>
      </w:r>
      <w:r>
        <w:rPr>
          <w:rFonts w:hint="eastAsia" w:cs="Arial"/>
          <w:lang w:eastAsia="zh-CN"/>
        </w:rPr>
        <w:t>”</w:t>
      </w:r>
      <w:r>
        <w:rPr>
          <w:rFonts w:ascii="Arial" w:hAnsi="Arial" w:cs="Arial"/>
        </w:rPr>
        <w:t>的修复不是对内容的否定，而是为已经合格的内容打开一扇能被看见的门。</w:t>
      </w:r>
    </w:p>
    <w:p w14:paraId="50680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b/>
          <w:bCs/>
          <w:color w:val="808080"/>
          <w:sz w:val="18"/>
          <w:szCs w:val="18"/>
        </w:rPr>
      </w:pPr>
      <w:r>
        <w:rPr>
          <w:rFonts w:ascii="Arial" w:hAnsi="Arial" w:cs="Arial"/>
        </w:rPr>
        <w:t>这也揭示了一个AIGC时代更普遍的创作规律：AI技术大幅降低了内容生产的门槛，但从未改变平台算法对</w:t>
      </w:r>
      <w:r>
        <w:rPr>
          <w:rFonts w:hint="eastAsia" w:cs="Arial"/>
          <w:lang w:eastAsia="zh-CN"/>
        </w:rPr>
        <w:t>“</w:t>
      </w:r>
      <w:r>
        <w:rPr>
          <w:rFonts w:ascii="Arial" w:hAnsi="Arial" w:cs="Arial"/>
        </w:rPr>
        <w:t>前3秒留存</w:t>
      </w:r>
      <w:r>
        <w:rPr>
          <w:rFonts w:hint="eastAsia" w:cs="Arial"/>
          <w:lang w:eastAsia="zh-CN"/>
        </w:rPr>
        <w:t>”</w:t>
      </w:r>
      <w:r>
        <w:rPr>
          <w:rFonts w:ascii="Arial" w:hAnsi="Arial" w:cs="Arial"/>
        </w:rPr>
        <w:t>的严苛权重。在内容生产效率提升的当下，如何在0-3秒内完成</w:t>
      </w:r>
      <w:r>
        <w:rPr>
          <w:rFonts w:hint="eastAsia" w:cs="Arial"/>
          <w:lang w:eastAsia="zh-CN"/>
        </w:rPr>
        <w:t>“</w:t>
      </w:r>
      <w:r>
        <w:rPr>
          <w:rFonts w:ascii="Arial" w:hAnsi="Arial" w:cs="Arial"/>
        </w:rPr>
        <w:t>吸引力设计</w:t>
      </w:r>
      <w:r>
        <w:rPr>
          <w:rFonts w:hint="eastAsia" w:cs="Arial"/>
          <w:lang w:eastAsia="zh-CN"/>
        </w:rPr>
        <w:t>”</w:t>
      </w:r>
      <w:r>
        <w:rPr>
          <w:rFonts w:ascii="Arial" w:hAnsi="Arial" w:cs="Arial"/>
        </w:rPr>
        <w:t>，将成为AI视频创作者最值得深研的核心能力。</w:t>
      </w:r>
      <w:bookmarkStart w:id="50" w:name="_Toc22197"/>
    </w:p>
    <w:p w14:paraId="518AFD75">
      <w:pPr>
        <w:spacing w:line="240" w:lineRule="auto"/>
        <w:outlineLvl w:val="0"/>
        <w:rPr>
          <w:b/>
          <w:bCs/>
          <w:color w:val="808080"/>
          <w:sz w:val="18"/>
          <w:szCs w:val="18"/>
        </w:rPr>
      </w:pPr>
    </w:p>
    <w:p w14:paraId="25EDB15E">
      <w:pPr>
        <w:spacing w:line="360" w:lineRule="auto"/>
        <w:outlineLvl w:val="0"/>
      </w:pPr>
      <w:r>
        <w:rPr>
          <w:b/>
          <w:bCs/>
          <w:color w:val="808080"/>
          <w:sz w:val="18"/>
          <w:szCs w:val="18"/>
        </w:rPr>
        <w:t>数据来源：</w:t>
      </w:r>
      <w:bookmarkEnd w:id="50"/>
    </w:p>
    <w:p w14:paraId="262DC62E">
      <w:pPr>
        <w:spacing w:line="360" w:lineRule="auto"/>
      </w:pPr>
      <w:r>
        <w:rPr>
          <w:color w:val="808080"/>
          <w:sz w:val="18"/>
          <w:szCs w:val="18"/>
        </w:rPr>
        <w:t>问卷星调研平台（n=30，2026年6月24日）；抖音创作者中心数据（视频发布后约30小时采集窗口）；抖音算法机制参考自公开资料《抖音推荐机制2025深度拆解》《抖音怎样发才能进公域流量池？2025算法拆解》等；贵州村超传播数据来源于多彩贵州网、腾讯新闻《贵州村超大数据》、贵州省人民政府官网等公开报道。</w:t>
      </w:r>
    </w:p>
    <w:sectPr>
      <w:headerReference r:id="rId8" w:type="default"/>
      <w:footerReference r:id="rId9" w:type="default"/>
      <w:pgSz w:w="11850" w:h="16783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time new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7"/>
      </w:rPr>
      <w:id w:val="1355074867"/>
    </w:sdtPr>
    <w:sdtEndPr>
      <w:rPr>
        <w:rStyle w:val="17"/>
      </w:rPr>
    </w:sdtEndPr>
    <w:sdtContent>
      <w:p w14:paraId="2F8C8F6F">
        <w:pPr>
          <w:pStyle w:val="10"/>
          <w:framePr w:wrap="around" w:vAnchor="text" w:hAnchor="margin" w:xAlign="center" w:y="1"/>
          <w:rPr>
            <w:rStyle w:val="17"/>
          </w:rPr>
        </w:pPr>
        <w:r>
          <w:rPr>
            <w:rStyle w:val="17"/>
          </w:rPr>
          <w:fldChar w:fldCharType="begin"/>
        </w:r>
        <w:r>
          <w:rPr>
            <w:rStyle w:val="17"/>
          </w:rPr>
          <w:instrText xml:space="preserve"> PAGE </w:instrText>
        </w:r>
        <w:r>
          <w:rPr>
            <w:rStyle w:val="17"/>
          </w:rPr>
          <w:fldChar w:fldCharType="end"/>
        </w:r>
      </w:p>
    </w:sdtContent>
  </w:sdt>
  <w:p w14:paraId="3F980F47">
    <w:pPr>
      <w:pStyle w:val="1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B435A">
    <w:pPr>
      <w:pStyle w:val="1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2EA29C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2EA29C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3324D">
    <w:pPr>
      <w:pStyle w:val="1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795011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795011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DA275"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7CC02E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7CC02E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E6272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86944D"/>
    <w:multiLevelType w:val="singleLevel"/>
    <w:tmpl w:val="C186944D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6D2FDE3"/>
    <w:multiLevelType w:val="singleLevel"/>
    <w:tmpl w:val="D6D2FDE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FA738D0"/>
    <w:multiLevelType w:val="singleLevel"/>
    <w:tmpl w:val="EFA738D0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"/>
      <w:lvlJc w:val="left"/>
      <w:pPr>
        <w:ind w:left="720" w:hanging="440"/>
      </w:pPr>
      <w:rPr>
        <w:rFonts w:hint="default" w:ascii="Wingdings" w:hAnsi="Wingdings"/>
      </w:rPr>
    </w:lvl>
  </w:abstractNum>
  <w:abstractNum w:abstractNumId="4">
    <w:nsid w:val="29A70E1E"/>
    <w:multiLevelType w:val="singleLevel"/>
    <w:tmpl w:val="29A70E1E"/>
    <w:lvl w:ilvl="0" w:tentative="0">
      <w:start w:val="1"/>
      <w:numFmt w:val="bullet"/>
      <w:lvlText w:val="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80"/>
  <w:displayBackgroundShape w:val="1"/>
  <w:bordersDoNotSurroundHeader w:val="1"/>
  <w:bordersDoNotSurroundFooter w:val="1"/>
  <w:documentProtection w:enforcement="0"/>
  <w:defaultTabStop w:val="4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FFF"/>
    <w:rsid w:val="00423E12"/>
    <w:rsid w:val="0047625B"/>
    <w:rsid w:val="005D4FA6"/>
    <w:rsid w:val="00AD3315"/>
    <w:rsid w:val="00B84FA4"/>
    <w:rsid w:val="00BD2FFF"/>
    <w:rsid w:val="00D54E92"/>
    <w:rsid w:val="00E467CF"/>
    <w:rsid w:val="17E254D6"/>
    <w:rsid w:val="19E7019A"/>
    <w:rsid w:val="1FA90E20"/>
    <w:rsid w:val="431C58EB"/>
    <w:rsid w:val="749E55BE"/>
    <w:rsid w:val="767B4BEB"/>
    <w:rsid w:val="7EA0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Arial" w:hAnsi="Arial" w:eastAsia="宋体" w:cs="Arial"/>
      <w:sz w:val="24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pBdr>
        <w:top w:val="none" w:color="auto" w:sz="0" w:space="1"/>
        <w:left w:val="none" w:color="auto" w:sz="0" w:space="4"/>
        <w:bottom w:val="none" w:color="2E5C8A" w:sz="0" w:space="4"/>
        <w:right w:val="none" w:color="auto" w:sz="0" w:space="4"/>
      </w:pBdr>
      <w:spacing w:after="0" w:line="360" w:lineRule="auto"/>
      <w:outlineLvl w:val="0"/>
    </w:pPr>
    <w:rPr>
      <w:rFonts w:ascii="Times New Roman" w:hAnsi="Times New Roman" w:eastAsia="黑体" w:cs="Times New Roman"/>
      <w:bCs/>
      <w:color w:val="000000" w:themeColor="text1"/>
      <w:sz w:val="32"/>
      <w:szCs w:val="32"/>
      <w:lang w:val="en-US" w:eastAsia="zh-CN" w:bidi="ar-SA"/>
      <w14:textFill>
        <w14:solidFill>
          <w14:schemeClr w14:val="tx1"/>
        </w14:solidFill>
      </w14:textFill>
    </w:rPr>
  </w:style>
  <w:style w:type="paragraph" w:styleId="3">
    <w:name w:val="heading 2"/>
    <w:next w:val="1"/>
    <w:qFormat/>
    <w:uiPriority w:val="0"/>
    <w:pPr>
      <w:spacing w:line="360" w:lineRule="auto"/>
      <w:ind w:firstLine="562" w:firstLineChars="200"/>
      <w:outlineLvl w:val="1"/>
    </w:pPr>
    <w:rPr>
      <w:rFonts w:ascii="Arial" w:hAnsi="Arial" w:eastAsia="楷体" w:cs="Arial"/>
      <w:bCs/>
      <w:color w:val="000000" w:themeColor="text1"/>
      <w:sz w:val="32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3"/>
    <w:next w:val="1"/>
    <w:qFormat/>
    <w:uiPriority w:val="0"/>
    <w:pPr>
      <w:spacing w:after="160" w:line="360" w:lineRule="auto"/>
      <w:outlineLvl w:val="2"/>
    </w:pPr>
    <w:rPr>
      <w:rFonts w:ascii="Arial" w:hAnsi="Arial" w:eastAsia="宋体" w:cs="Arial"/>
      <w:b/>
      <w:bCs/>
      <w:color w:val="000000" w:themeColor="text1"/>
      <w:sz w:val="24"/>
      <w:szCs w:val="23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4"/>
    <w:next w:val="1"/>
    <w:qFormat/>
    <w:uiPriority w:val="0"/>
    <w:pPr>
      <w:spacing w:after="160" w:line="278" w:lineRule="auto"/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zh-CN" w:bidi="ar-SA"/>
    </w:rPr>
  </w:style>
  <w:style w:type="paragraph" w:styleId="6">
    <w:name w:val="heading 5"/>
    <w:next w:val="1"/>
    <w:qFormat/>
    <w:uiPriority w:val="0"/>
    <w:pPr>
      <w:spacing w:after="160" w:line="278" w:lineRule="auto"/>
      <w:outlineLvl w:val="4"/>
    </w:pPr>
    <w:rPr>
      <w:rFonts w:ascii="Arial" w:hAnsi="Arial" w:eastAsia="Arial" w:cs="Arial"/>
      <w:color w:val="2E74B5"/>
      <w:sz w:val="22"/>
      <w:szCs w:val="22"/>
      <w:lang w:val="en-US" w:eastAsia="zh-CN" w:bidi="ar-SA"/>
    </w:rPr>
  </w:style>
  <w:style w:type="paragraph" w:styleId="7">
    <w:name w:val="heading 6"/>
    <w:next w:val="1"/>
    <w:qFormat/>
    <w:uiPriority w:val="0"/>
    <w:pPr>
      <w:spacing w:after="160" w:line="278" w:lineRule="auto"/>
      <w:outlineLvl w:val="5"/>
    </w:pPr>
    <w:rPr>
      <w:rFonts w:ascii="Arial" w:hAnsi="Arial" w:eastAsia="Arial" w:cs="Arial"/>
      <w:color w:val="1F4D78"/>
      <w:sz w:val="22"/>
      <w:szCs w:val="22"/>
      <w:lang w:val="en-US" w:eastAsia="zh-CN" w:bidi="ar-SA"/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Arial" w:hAnsi="Arial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rPr>
      <w:rFonts w:eastAsia="黑体"/>
      <w:sz w:val="20"/>
    </w:rPr>
  </w:style>
  <w:style w:type="paragraph" w:styleId="9">
    <w:name w:val="endnote text"/>
    <w:link w:val="22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lang w:val="en-US" w:eastAsia="zh-CN" w:bidi="ar-SA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 w:cs="Times New Roman"/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2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lang w:val="en-US" w:eastAsia="zh-CN" w:bidi="ar-SA"/>
    </w:rPr>
  </w:style>
  <w:style w:type="paragraph" w:styleId="13">
    <w:name w:val="Title"/>
    <w:qFormat/>
    <w:uiPriority w:val="0"/>
    <w:pPr>
      <w:spacing w:after="160" w:line="278" w:lineRule="auto"/>
    </w:pPr>
    <w:rPr>
      <w:rFonts w:ascii="Arial" w:hAnsi="Arial" w:eastAsia="Arial" w:cs="Arial"/>
      <w:sz w:val="56"/>
      <w:szCs w:val="56"/>
      <w:lang w:val="en-US" w:eastAsia="zh-CN" w:bidi="ar-SA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page number"/>
    <w:basedOn w:val="15"/>
    <w:qFormat/>
    <w:uiPriority w:val="0"/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pPr>
      <w:spacing w:after="160" w:line="278" w:lineRule="auto"/>
    </w:pPr>
    <w:rPr>
      <w:rFonts w:ascii="Arial" w:hAnsi="Arial" w:eastAsia="Arial" w:cs="Arial"/>
      <w:sz w:val="22"/>
      <w:szCs w:val="22"/>
      <w:lang w:val="en-US" w:eastAsia="zh-CN" w:bidi="ar-SA"/>
    </w:rPr>
  </w:style>
  <w:style w:type="character" w:customStyle="1" w:styleId="21">
    <w:name w:val="脚注文本 字符"/>
    <w:link w:val="12"/>
    <w:semiHidden/>
    <w:unhideWhenUsed/>
    <w:qFormat/>
    <w:uiPriority w:val="99"/>
    <w:rPr>
      <w:sz w:val="20"/>
      <w:szCs w:val="20"/>
    </w:rPr>
  </w:style>
  <w:style w:type="character" w:customStyle="1" w:styleId="22">
    <w:name w:val="尾注文本 字符"/>
    <w:link w:val="9"/>
    <w:semiHidden/>
    <w:unhideWhenUsed/>
    <w:qFormat/>
    <w:uiPriority w:val="99"/>
    <w:rPr>
      <w:sz w:val="20"/>
      <w:szCs w:val="20"/>
    </w:rPr>
  </w:style>
  <w:style w:type="paragraph" w:customStyle="1" w:styleId="23">
    <w:name w:val="WPSOffice手动目录 2"/>
    <w:qFormat/>
    <w:uiPriority w:val="0"/>
    <w:pPr>
      <w:ind w:leftChars="200"/>
    </w:pPr>
    <w:rPr>
      <w:rFonts w:ascii="Arial" w:hAnsi="Arial" w:eastAsia="宋体" w:cs="Arial"/>
      <w:sz w:val="20"/>
      <w:szCs w:val="20"/>
    </w:rPr>
  </w:style>
  <w:style w:type="paragraph" w:customStyle="1" w:styleId="24">
    <w:name w:val="WPSOffice手动目录 1"/>
    <w:qFormat/>
    <w:uiPriority w:val="0"/>
    <w:pPr>
      <w:ind w:leftChars="0"/>
    </w:pPr>
    <w:rPr>
      <w:rFonts w:ascii="Arial" w:hAnsi="Arial" w:eastAsia="宋体" w:cs="Arial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Arial" w:hAnsi="Arial" w:eastAsia="宋体" w:cs="Arial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2800</Words>
  <Characters>3088</Characters>
  <Lines>204</Lines>
  <Paragraphs>244</Paragraphs>
  <TotalTime>6</TotalTime>
  <ScaleCrop>false</ScaleCrop>
  <LinksUpToDate>false</LinksUpToDate>
  <CharactersWithSpaces>3241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2026-06-25T04:34:00Z</dcterms:created>
  <dc:creator>Un-named</dc:creator>
  <cp:lastModifiedBy>青马大桥</cp:lastModifiedBy>
  <dcterms:modified xsi:type="dcterms:W3CDTF">2026-09-02T06:59:33Z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eyJoZGlkIjoiYzFhZGY0ZTViYWQyN2I0ZGJhNDk0OThkMjNkNmQ2MDYiLCJ1c2VySWQiOiIxMTQwMTQ4OTYzIn0=</vt:lpwstr>
  </property>
  <property fmtid="{D5CDD505-2E9C-101B-9397-08002B2CF9AE}" pid="4" name="ICV">
    <vt:lpwstr>BEFD5A8EF70A42C481E2BA9ECA3574D2_13</vt:lpwstr>
  </property>
</Properties>
</file>