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0F3D2B"/>
          <w:sz w:val="40"/>
        </w:rPr>
        <w:t>绿循校园核心功能简介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 w:val="0"/>
          <w:color w:val="5A6E63"/>
          <w:sz w:val="22"/>
        </w:rPr>
        <w:t>提交材料精简版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一、链路起点：用户登录并提交回收信息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用户通过手机号完成注册与登录后，进入“提交物品”页面填写电子产品名称、类别、状态、图片等基础信息，并选择“固定回收点投放”或“上门回收”中的一种处理方式。这一步是整条回收链路的起点。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登录 / 注册页，配合提交物品页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手机号登录注册入口，以及物品基础信息表单、图片上传区域和处理方式选择区域。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二、链路第二步：管理员审核并生成处理安排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用户提交后，记录先进入待审核状态。管理员在后台核对图片和文字说明，决定通过或驳回；审核通过后，系统生成物品编号，并根据用户所选方式分流到固定回收点流程或上门回收流程。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管理员后台“物品审核”页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待审核列表、审核按钮、管理员备注输入区域，以及通过后的流程去向说明。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三、链路第三步：进入具体回收执行环节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若用户选择固定回收点，需填写校区、园区、点位和预计投放时间，审核通过后按编号完成投递；若用户选择上门回收，需填写宿舍楼栋、楼层、房间号和预约时段，管理员再按预约安排上门取走。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提交物品页中的固定回收点区域和上门回收区域，必要时补充物品详情页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固定回收点的校区、园区、点位、预计投放时间，以及上门回收的宿舍信息和预约时段。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四、链路第四步：完成投递或取走确认并进入核验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固定回收点记录在用户确认“已投递”后进入统一回收和入仓核验阶段；上门回收记录在管理员与用户双方完成“已取走”确认后进入入仓核验阶段。该环节保证每条回收记录都有明确的过程反馈。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个人中心页，配合管理员后台“上门回收”页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用户侧的状态变化、确认按钮，以及管理员侧的待处理订单列表和处理按钮。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五、链路终点：站内通知与积分反馈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管理员完成最终核验后，系统会通过站内消息向用户反馈处理结果，并按照参考价自动换算和发放积分。用户可在个人中心查看通知和积分变化，并在积分商城继续完成兑换，形成完整闭环。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个人中心页，或积分商城页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站内消息列表、当前积分显示、积分到账结果，以及积分兑换相关区域。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