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7月9日飞机舰船活动情况</w:t>
      </w:r>
    </w:p>
    <w:p>
      <w:pPr>
        <w:spacing w:before="0" w:after="0" w:line="580" w:lineRule="exact"/>
        <w:ind w:firstLine="640"/>
        <w:jc w:val="both"/>
      </w:pPr>
      <w:r>
        <w:rPr>
          <w:rFonts w:ascii="Times New Roman" w:hAnsi="Times New Roman" w:eastAsia="仿宋_GB2312" w:cs="Times New Roman"/>
          <w:b w:val="0"/>
          <w:sz w:val="32"/>
        </w:rPr>
        <w:t>7月9日，共掌握外（台）各型飞机11批14架次、舰船10艘位当面活动，与1日前相比，飞机减少3架次、舰船持平。活动主要分布于东海方向（12批/艘）、黄海方向（6批/艘）、南海方向（3批/艘），任务以反潜巡逻、海上侦察巡逻、电子侦察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（一）英国RC-135W电子侦察机在东海开展电子侦察。英国RC-135W电子侦察机和F-35B短距起降战斗机（2批3架次）离开东海，执行电子侦察，时间为5时07分至7时32分（经军情、舆论、雷达交叉核验）。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（二）韩国独岛级两栖攻击舰在南黄海开展两栖作战训练。韩国独岛级两栖攻击舰在南黄海活动，执行两栖作战训练，时间为2时16分至4时41分（经军情、舆论、雷达交叉核验）。</w:t>
      </w:r>
    </w:p>
    <w:p>
      <w:pPr>
        <w:spacing w:before="0" w:after="0" w:line="580" w:lineRule="exact"/>
        <w:ind w:firstLine="640"/>
        <w:jc w:val="both"/>
      </w:pPr>
      <w:r>
        <w:rPr>
          <w:rFonts w:ascii="Times New Roman" w:hAnsi="Times New Roman" w:eastAsia="仿宋_GB2312" w:cs="Times New Roman"/>
          <w:b w:val="0"/>
          <w:sz w:val="32"/>
        </w:rPr>
        <w:t>（三）日本RQ-4“全球鹰”无人机在曾母暗沙海域开展海上侦察巡逻。日本RQ-4“全球鹰”无人机（1批1架次）在曾母暗沙海域活动，执行海上侦察巡逻，时间为5时45分至7时10分（经军情、舆论、雷达交叉核验）。</w:t>
      </w:r>
    </w:p>
    <w:p>
      <w:pPr>
        <w:spacing w:before="0" w:after="0" w:line="580" w:lineRule="exact"/>
        <w:ind w:firstLine="640"/>
        <w:jc w:val="both"/>
      </w:pPr>
      <w:r>
        <w:rPr>
          <w:rFonts w:ascii="Times New Roman" w:hAnsi="Times New Roman" w:eastAsia="仿宋_GB2312" w:cs="Times New Roman"/>
          <w:b w:val="0"/>
          <w:sz w:val="32"/>
        </w:rPr>
        <w:t>（四）日本P-1反潜巡逻机在东海开展反潜巡逻。日本P-1反潜巡逻机（1批2架次）离开东海，执行反潜巡逻，时间为8时14分至10时39分（经军情、舆论、雷达交叉核验）。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英国RC-135W电子侦察机执行电子侦察的跨日活动分析。2025年6月3日至7月9日，共12个不同证据日期形成已核验记录。总体判断：各阶段观测到的平均单批规模呈上升变化；各阶段按已加载日期折算的记录频率上升；区域和任务保持一致；关联平台构成存在阶段差异，具体见下列比较；节点当日主平台记录均为离开（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6月3日至6月12日）：英国RC-135W电子侦察机在东海执行电子侦察，覆盖10个自然日，其中4日记录到相关活动，主平台4批、累计5架次。1条进入记录、3条活动记录、阶段首记录进入，末次记录为活动，支持由进入到后续活动的变化线索。</w:t>
      </w:r>
    </w:p>
    <w:p>
      <w:pPr>
        <w:spacing w:before="0" w:after="0" w:line="580" w:lineRule="exact"/>
        <w:ind w:firstLine="640"/>
        <w:jc w:val="both"/>
      </w:pPr>
      <w:r>
        <w:rPr>
          <w:rFonts w:ascii="Times New Roman" w:hAnsi="Times New Roman" w:eastAsia="仿宋_GB2312" w:cs="Times New Roman"/>
          <w:b w:val="0"/>
          <w:sz w:val="32"/>
        </w:rPr>
        <w:t>第二阶段（2025年6月16日至6月25日）：英国RC-135W电子侦察机在东海执行电子侦察，覆盖10个自然日，其中4日记录到相关活动，主平台4批、累计6架次。1条进入记录、2条活动记录、1条离开记录、末次记录为离开，仅支持当次离开状态。与前阶段末次证据相隔4日，此间隔不证明实际活动中断。与前阶段相比，两个窗口均为10个自然日，主平台记录量由5增至6架次（增加20%）；平均单批规模由1.25增至1.5架；记录频率均为每日0.4批，保持一致；平均观测时段由130变为145分钟；主平台区域、任务及关联平台构成保持一致；数量变化主要体现为观测到的单批规模变化，记录频率未变。</w:t>
      </w:r>
    </w:p>
    <w:p>
      <w:pPr>
        <w:spacing w:before="0" w:after="0" w:line="580" w:lineRule="exact"/>
        <w:ind w:firstLine="640"/>
        <w:jc w:val="both"/>
      </w:pPr>
      <w:r>
        <w:rPr>
          <w:rFonts w:ascii="Times New Roman" w:hAnsi="Times New Roman" w:eastAsia="仿宋_GB2312" w:cs="Times New Roman"/>
          <w:b w:val="0"/>
          <w:sz w:val="32"/>
        </w:rPr>
        <w:t>第三阶段（2025年7月4日至7月9日）：英国RC-135W电子侦察机在东海执行电子侦察，覆盖6个自然日，其中4日记录到相关活动，主平台4批、累计6架次。2条进入记录、1条活动记录、1条离开记录、末次记录为离开，仅支持当次离开状态。阶段内部分日期还关联记录到F-35B短距起降战斗机和“梅林”HM2反潜直升机。与前阶段末次证据相隔9日，此间隔不证明实际活动中断。与前阶段相比，窗口由10变为6个自然日，累计记录量不直接用于判断活动强度；按已加载日期折算，每日记录量由0.6变为1架次；平均单批规模保持1.5架；已加载日期的记录频率由每日0.4增至0.67批；平均观测时段保持145分钟；关联平台新增记录为F-35B短距起降战斗机和“梅林”HM2反潜直升机。</w:t>
      </w:r>
    </w:p>
    <w:p>
      <w:pPr>
        <w:spacing w:before="0" w:after="0" w:line="580" w:lineRule="exact"/>
        <w:ind w:firstLine="640"/>
        <w:jc w:val="both"/>
      </w:pPr>
      <w:r>
        <w:rPr>
          <w:rFonts w:ascii="Times New Roman" w:hAnsi="Times New Roman" w:eastAsia="仿宋_GB2312" w:cs="Times New Roman"/>
          <w:b w:val="0"/>
          <w:sz w:val="32"/>
        </w:rPr>
        <w:t>后续验证重点：关注是否再次出现相关记录，以及平均单批规模是否维持末阶段的1.5架、区域及任务构成是否变化。上述数量、频率和时段仅反映已加载材料的核验记录，不代表真实全量或连续在位。证据间隔不能证明实际活动中断、持续驻留或任务永久结束。缺少个体标识，仅追踪同型活动序列，不认定同一机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（一）菲律宾</w:t>
      </w:r>
    </w:p>
    <w:p>
      <w:pPr>
        <w:spacing w:before="0" w:after="0" w:line="580" w:lineRule="exact"/>
        <w:ind w:firstLine="640"/>
        <w:jc w:val="both"/>
      </w:pPr>
      <w:r>
        <w:rPr>
          <w:rFonts w:ascii="Times New Roman" w:hAnsi="Times New Roman" w:eastAsia="仿宋_GB2312" w:cs="Times New Roman"/>
          <w:b w:val="0"/>
          <w:sz w:val="32"/>
        </w:rPr>
        <w:t>飞机3批4架。FA-50PH轻型战斗机（1批2架次）赴冲绳海槽执行反潜巡逻；AW-159“野猫”反潜直升机（1批1架次）赴冲绳海槽执行反潜巡逻；AW-159“野猫”反潜直升机（1批1架次）赴海南岛东南海域执行海上侦察巡逻。</w:t>
      </w:r>
    </w:p>
    <w:p>
      <w:pPr>
        <w:spacing w:before="0" w:after="0" w:line="580" w:lineRule="exact"/>
        <w:ind w:firstLine="640"/>
        <w:jc w:val="both"/>
      </w:pPr>
      <w:r>
        <w:rPr>
          <w:rFonts w:ascii="Times New Roman" w:hAnsi="Times New Roman" w:eastAsia="楷体_GB2312" w:cs="Times New Roman"/>
          <w:b/>
          <w:sz w:val="32"/>
        </w:rPr>
        <w:t>（二）英国</w:t>
      </w:r>
    </w:p>
    <w:p>
      <w:pPr>
        <w:spacing w:before="0" w:after="0" w:line="580" w:lineRule="exact"/>
        <w:ind w:firstLine="640"/>
        <w:jc w:val="both"/>
      </w:pPr>
      <w:r>
        <w:rPr>
          <w:rFonts w:ascii="Times New Roman" w:hAnsi="Times New Roman" w:eastAsia="仿宋_GB2312" w:cs="Times New Roman"/>
          <w:b w:val="0"/>
          <w:sz w:val="32"/>
        </w:rPr>
        <w:t>飞机3批4架。F-35B短距起降战斗机（1批2架次）赴东海执行电子侦察；RC-135W电子侦察机（1批1架次）赴东海执行电子侦察；P-8A“海神”反潜巡逻机（1批1架次）赴南黄海执行海上侦察巡逻。</w:t>
      </w:r>
    </w:p>
    <w:p>
      <w:pPr>
        <w:spacing w:before="0" w:after="0" w:line="580" w:lineRule="exact"/>
        <w:ind w:firstLine="640"/>
        <w:jc w:val="both"/>
      </w:pPr>
      <w:r>
        <w:rPr>
          <w:rFonts w:ascii="Times New Roman" w:hAnsi="Times New Roman" w:eastAsia="楷体_GB2312" w:cs="Times New Roman"/>
          <w:b/>
          <w:sz w:val="32"/>
        </w:rPr>
        <w:t>（三）日本</w:t>
      </w:r>
    </w:p>
    <w:p>
      <w:pPr>
        <w:spacing w:before="0" w:after="0" w:line="580" w:lineRule="exact"/>
        <w:ind w:firstLine="640"/>
        <w:jc w:val="both"/>
      </w:pPr>
      <w:r>
        <w:rPr>
          <w:rFonts w:ascii="Times New Roman" w:hAnsi="Times New Roman" w:eastAsia="仿宋_GB2312" w:cs="Times New Roman"/>
          <w:b w:val="0"/>
          <w:sz w:val="32"/>
        </w:rPr>
        <w:t>飞机2批3架。RQ-4“全球鹰”无人机（1批1架次）赴曾母暗沙海域执行海上侦察巡逻；P-1反潜巡逻机（1批2架次）赴东海执行反潜巡逻。</w:t>
      </w:r>
    </w:p>
    <w:p>
      <w:pPr>
        <w:spacing w:before="0" w:after="0" w:line="580" w:lineRule="exact"/>
        <w:ind w:firstLine="640"/>
        <w:jc w:val="both"/>
      </w:pPr>
      <w:r>
        <w:rPr>
          <w:rFonts w:ascii="Times New Roman" w:hAnsi="Times New Roman" w:eastAsia="楷体_GB2312" w:cs="Times New Roman"/>
          <w:b/>
          <w:sz w:val="32"/>
        </w:rPr>
        <w:t>（四）加拿大</w:t>
      </w:r>
    </w:p>
    <w:p>
      <w:pPr>
        <w:spacing w:before="0" w:after="0" w:line="580" w:lineRule="exact"/>
        <w:ind w:firstLine="640"/>
        <w:jc w:val="both"/>
      </w:pPr>
      <w:r>
        <w:rPr>
          <w:rFonts w:ascii="Times New Roman" w:hAnsi="Times New Roman" w:eastAsia="仿宋_GB2312" w:cs="Times New Roman"/>
          <w:b w:val="0"/>
          <w:sz w:val="32"/>
        </w:rPr>
        <w:t>舰船3艘。哈利法克斯级导弹护卫舰在黄海执行编队警戒部署；金斯顿级近海巡逻舰在冲绳海槽执行友好访问；维多利亚级常规潜艇在南康暗沙海域执行反潜巡逻。</w:t>
      </w:r>
    </w:p>
    <w:p>
      <w:pPr>
        <w:spacing w:before="0" w:after="0" w:line="580" w:lineRule="exact"/>
        <w:ind w:firstLine="640"/>
        <w:jc w:val="both"/>
      </w:pPr>
      <w:r>
        <w:rPr>
          <w:rFonts w:ascii="Times New Roman" w:hAnsi="Times New Roman" w:eastAsia="楷体_GB2312" w:cs="Times New Roman"/>
          <w:b/>
          <w:sz w:val="32"/>
        </w:rPr>
        <w:t>（五）印度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舰船2艘。巴登-符腾堡号导弹护卫舰在东海执行反潜巡逻；法兰克福号综合补给舰在东海中部执行例行部署。</w:t>
      </w:r>
    </w:p>
    <w:p>
      <w:pPr>
        <w:spacing w:before="0" w:after="0" w:line="580" w:lineRule="exact"/>
        <w:ind w:firstLine="640"/>
        <w:jc w:val="both"/>
      </w:pPr>
      <w:r>
        <w:rPr>
          <w:rFonts w:ascii="Times New Roman" w:hAnsi="Times New Roman" w:eastAsia="楷体_GB2312" w:cs="Times New Roman"/>
          <w:b/>
          <w:sz w:val="32"/>
        </w:rPr>
        <w:t>（七）意大利</w:t>
      </w:r>
    </w:p>
    <w:p>
      <w:pPr>
        <w:spacing w:before="0" w:after="0" w:line="580" w:lineRule="exact"/>
        <w:ind w:firstLine="640"/>
        <w:jc w:val="both"/>
      </w:pPr>
      <w:r>
        <w:rPr>
          <w:rFonts w:ascii="Times New Roman" w:hAnsi="Times New Roman" w:eastAsia="仿宋_GB2312" w:cs="Times New Roman"/>
          <w:b w:val="0"/>
          <w:sz w:val="32"/>
        </w:rPr>
        <w:t>飞机1批1架。P-72A海上巡逻机（1批1架次）赴上海外海执行情报监视侦察。</w:t>
      </w:r>
    </w:p>
    <w:p>
      <w:pPr>
        <w:spacing w:before="0" w:after="0" w:line="580" w:lineRule="exact"/>
        <w:ind w:firstLine="640"/>
        <w:jc w:val="both"/>
      </w:pPr>
      <w:r>
        <w:rPr>
          <w:rFonts w:ascii="Times New Roman" w:hAnsi="Times New Roman" w:eastAsia="楷体_GB2312" w:cs="Times New Roman"/>
          <w:b/>
          <w:sz w:val="32"/>
        </w:rPr>
        <w:t>（八）俄罗斯</w:t>
      </w:r>
    </w:p>
    <w:p>
      <w:pPr>
        <w:spacing w:before="0" w:after="0" w:line="580" w:lineRule="exact"/>
        <w:ind w:firstLine="640"/>
        <w:jc w:val="both"/>
      </w:pPr>
      <w:r>
        <w:rPr>
          <w:rFonts w:ascii="Times New Roman" w:hAnsi="Times New Roman" w:eastAsia="仿宋_GB2312" w:cs="Times New Roman"/>
          <w:b w:val="0"/>
          <w:sz w:val="32"/>
        </w:rPr>
        <w:t>飞机1批1架。苏-30SM多用途战斗机（1批1架次）赴海州湾外海执行空中警戒。</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飞机1批1架。P-8A“海神”反潜巡逻机（1批1架次）赴黄海中部执行联合巡逻。</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舰船1艘。独岛级两栖攻击舰在南黄海执行两栖作战训练。</w:t>
      </w:r>
    </w:p>
    <w:p>
      <w:pPr>
        <w:spacing w:before="0" w:after="0" w:line="580" w:lineRule="exact"/>
        <w:ind w:firstLine="640"/>
        <w:jc w:val="both"/>
      </w:pPr>
      <w:r>
        <w:rPr>
          <w:rFonts w:ascii="Times New Roman" w:hAnsi="Times New Roman" w:eastAsia="楷体_GB2312" w:cs="Times New Roman"/>
          <w:b/>
          <w:sz w:val="32"/>
        </w:rPr>
        <w:t>（十一）澳大利亚</w:t>
      </w:r>
    </w:p>
    <w:p>
      <w:pPr>
        <w:spacing w:before="0" w:after="0" w:line="580" w:lineRule="exact"/>
        <w:ind w:firstLine="640"/>
        <w:jc w:val="both"/>
      </w:pPr>
      <w:r>
        <w:rPr>
          <w:rFonts w:ascii="Times New Roman" w:hAnsi="Times New Roman" w:eastAsia="仿宋_GB2312" w:cs="Times New Roman"/>
          <w:b w:val="0"/>
          <w:sz w:val="32"/>
        </w:rPr>
        <w:t>舰船1艘。安扎克级导弹护卫舰在黄海中部执行海上监视侦察。</w:t>
      </w:r>
    </w:p>
    <w:p>
      <w:pPr>
        <w:spacing w:before="0" w:after="0" w:line="580" w:lineRule="exact"/>
        <w:ind w:firstLine="640"/>
        <w:jc w:val="both"/>
      </w:pPr>
      <w:r>
        <w:rPr>
          <w:rFonts w:ascii="Times New Roman" w:hAnsi="Times New Roman" w:eastAsia="楷体_GB2312" w:cs="Times New Roman"/>
          <w:b/>
          <w:sz w:val="32"/>
        </w:rPr>
        <w:t>（十二）台湾</w:t>
      </w:r>
    </w:p>
    <w:p>
      <w:pPr>
        <w:spacing w:before="0" w:after="0" w:line="580" w:lineRule="exact"/>
        <w:ind w:firstLine="640"/>
        <w:jc w:val="both"/>
      </w:pPr>
      <w:r>
        <w:rPr>
          <w:rFonts w:ascii="Times New Roman" w:hAnsi="Times New Roman" w:eastAsia="仿宋_GB2312" w:cs="Times New Roman"/>
          <w:b w:val="0"/>
          <w:sz w:val="32"/>
        </w:rPr>
        <w:t>舰船1艘。康定级导弹护卫舰在东海中部执行编队警戒部署。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英国RC-135W电子侦察机（2批3架次）离开后是否回返及在东海方向的电子侦察延续情况。二是持续跟踪韩国独岛级两栖攻击舰后续动向及在黄海方向的两栖作战训练延续情况。三是持续跟踪日本RQ-4“全球鹰”无人机（1批1架次）后续动向及在南海方向的海上侦察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903A型综合补给舰、山东号航空母舰、093A型攻击核潜艇、052C型导弹驱逐舰</w:t>
            </w:r>
          </w:p>
        </w:tc>
        <w:tc>
          <w:tcPr>
            <w:tcW w:type="dxa" w:w="1474"/>
          </w:tcPr>
          <w:p>
            <w:pPr>
              <w:spacing w:before="0" w:after="0"/>
              <w:jc w:val="center"/>
            </w:pPr>
            <w:r>
              <w:rPr>
                <w:rFonts w:ascii="Times New Roman" w:hAnsi="Times New Roman" w:eastAsia="仿宋_GB2312" w:cs="Times New Roman"/>
                <w:b w:val="0"/>
                <w:sz w:val="21"/>
              </w:rPr>
              <w:t>0238-0403在西沙群岛海域执行海上补给训练；最近距我领海线—公里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903A型补给舰在西沙群岛海域组织海上...；关联舆情1条；中国山东号航空母舰由外围航线进入东海中部执行例...；关联舆情1条；中国093A型核潜艇在钓鱼岛海域进行远海训练；关联舆情1条；中国海军052C型导弹驱逐舰在钓鱼岛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0216-0441在南黄海执行两栖作战训练；最近距我领海线—公里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关联舆情1条；韩国独岛级两栖攻击舰在南黄海开展两栖作战训练</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关联舆情1条；澳大利亚安扎克级护卫舰在黄海中部执行监视侦察任...</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关联舆情1条；印度卡尔瓦里级潜艇在东海执行海上巡逻任务；关联舆情1条；印度卡尔瓦里级潜艇在赤尾屿海域持续开展活动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康定级导弹护卫舰</w:t>
            </w:r>
          </w:p>
        </w:tc>
        <w:tc>
          <w:tcPr>
            <w:tcW w:type="dxa" w:w="1474"/>
          </w:tcPr>
          <w:p>
            <w:pPr>
              <w:spacing w:before="0" w:after="0"/>
              <w:jc w:val="center"/>
            </w:pPr>
            <w:r>
              <w:rPr>
                <w:rFonts w:ascii="Times New Roman" w:hAnsi="Times New Roman" w:eastAsia="仿宋_GB2312" w:cs="Times New Roman"/>
                <w:b w:val="0"/>
                <w:sz w:val="21"/>
              </w:rPr>
              <w:t>0852-1017在东海中部执行编队警戒部署；最近距我领海线—公里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关联舆情1条；台湾海军康定级导弹护卫舰在东海中部持续活动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哈利法克斯级导弹护卫舰、金斯顿级近海巡逻舰、维多利亚级常规潜艇</w:t>
            </w:r>
          </w:p>
        </w:tc>
        <w:tc>
          <w:tcPr>
            <w:tcW w:type="dxa" w:w="1474"/>
          </w:tcPr>
          <w:p>
            <w:pPr>
              <w:spacing w:before="0" w:after="0"/>
              <w:jc w:val="center"/>
            </w:pPr>
            <w:r>
              <w:rPr>
                <w:rFonts w:ascii="Times New Roman" w:hAnsi="Times New Roman" w:eastAsia="仿宋_GB2312" w:cs="Times New Roman"/>
                <w:b w:val="0"/>
                <w:sz w:val="21"/>
              </w:rPr>
              <w:t>1121-1346在黄海执行编队警戒部署；最近距我领海线—公里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关联舆情1条；加拿大海军哈利法克斯级护卫舰在黄海持续活动；关联舆情1条；加拿大金斯顿级近海巡逻舰在冲绳海槽执行友好访问；关联舆情1条；加拿大维多利亚级潜艇在南康暗沙海域持续活动</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巴登-符腾堡号导弹护卫舰、法兰克福号综合补给舰</w:t>
            </w:r>
          </w:p>
        </w:tc>
        <w:tc>
          <w:tcPr>
            <w:tcW w:type="dxa" w:w="1474"/>
          </w:tcPr>
          <w:p>
            <w:pPr>
              <w:spacing w:before="0" w:after="0"/>
              <w:jc w:val="center"/>
            </w:pPr>
            <w:r>
              <w:rPr>
                <w:rFonts w:ascii="Times New Roman" w:hAnsi="Times New Roman" w:eastAsia="仿宋_GB2312" w:cs="Times New Roman"/>
                <w:b w:val="0"/>
                <w:sz w:val="21"/>
              </w:rPr>
              <w:t>1148-1313在东海执行反潜巡逻；最近距我领海线—公里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关联舆情1条；德国巴登-符腾堡号护卫舰在东海执行反潜巡逻任务；关联舆情1条；德国海军法兰克福号补给舰在东海中部持续机动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523-748执行战备警巡，活动于青岛外海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803-1028执行电子对抗训练，活动于青岛外海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歼-11B战斗机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841-1006执行联合巡逻，活动于长江口外海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1417-1642执行空中警戒，活动于北黄海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歼-35舰载隐身战斗机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苏岩礁附近海域前沿机位</w:t>
            </w:r>
          </w:p>
        </w:tc>
        <w:tc>
          <w:tcPr>
            <w:tcW w:type="dxa" w:w="1105"/>
          </w:tcPr>
          <w:p>
            <w:pPr>
              <w:spacing w:before="0" w:after="0"/>
              <w:jc w:val="center"/>
            </w:pPr>
            <w:r>
              <w:rPr>
                <w:rFonts w:ascii="Times New Roman" w:hAnsi="Times New Roman" w:eastAsia="仿宋_GB2312" w:cs="Times New Roman"/>
                <w:b w:val="0"/>
                <w:sz w:val="21"/>
              </w:rPr>
              <w:t>1735-1900执行空中警戒，活动于苏岩礁附近海域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上海外海前沿机位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227-452执行情报监视侦察，活动于上海外海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RQ-4“全球鹰”无人机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545-710执行海上侦察巡逻，活动于曾母暗沙海域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P-1反潜巡逻机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苏-30SM多用途战斗机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2009-2234执行联合巡逻，活动于黄海中部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