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10" w:type="dxa"/>
        <w:tblBorders>
          <w:top w:val="single" w:sz="4" w:space="0" w:color="A6B5E0"/>
          <w:left w:val="single" w:sz="4" w:space="0" w:color="A6B5E0"/>
          <w:bottom w:val="single" w:sz="4" w:space="0" w:color="A6B5E0"/>
          <w:right w:val="single" w:sz="4" w:space="0" w:color="A6B5E0"/>
        </w:tblBorders>
        <w:tblCellMar>
          <w:top w:w="72" w:type="dxa"/>
          <w:left w:w="0" w:type="dxa"/>
          <w:bottom w:w="72" w:type="dxa"/>
          <w:right w:w="72" w:type="dxa"/>
        </w:tblCellMar>
        <w:tblLook w:val="04A0" w:firstRow="1" w:lastRow="0" w:firstColumn="1" w:lastColumn="0" w:noHBand="0" w:noVBand="1"/>
      </w:tblPr>
      <w:tblGrid>
        <w:gridCol w:w="9510"/>
      </w:tblGrid>
      <w:tr w:rsidR="002773BD" w:rsidRPr="003A4E1A" w14:paraId="1B75E729" w14:textId="77777777" w:rsidTr="1ECFDDF7">
        <w:trPr>
          <w:trHeight w:val="1296"/>
        </w:trPr>
        <w:tc>
          <w:tcPr>
            <w:tcW w:w="9510" w:type="dxa"/>
            <w:tcMar>
              <w:top w:w="0" w:type="dxa"/>
              <w:left w:w="108" w:type="dxa"/>
              <w:bottom w:w="0" w:type="dxa"/>
              <w:right w:w="108" w:type="dxa"/>
            </w:tcMar>
            <w:hideMark/>
          </w:tcPr>
          <w:p w14:paraId="4769DA55" w14:textId="7842ABA8" w:rsidR="002773BD" w:rsidRPr="003F6B34" w:rsidRDefault="002773BD" w:rsidP="69FAB384">
            <w:pPr>
              <w:rPr>
                <w:rFonts w:ascii="Calibri" w:eastAsia="Calibri" w:hAnsi="Calibri" w:cs="Calibri"/>
                <w:b/>
                <w:bCs/>
                <w:color w:val="015671"/>
                <w:sz w:val="8"/>
                <w:szCs w:val="8"/>
              </w:rPr>
            </w:pPr>
            <w:bookmarkStart w:id="0" w:name="_Hlk125641446"/>
          </w:p>
          <w:p w14:paraId="42E9B948" w14:textId="5F0E64BD" w:rsidR="002773BD" w:rsidRPr="003A4E1A" w:rsidRDefault="25FE9F1B" w:rsidP="69FAB384">
            <w:pPr>
              <w:rPr>
                <w:rFonts w:ascii="Calibri" w:eastAsia="Calibri" w:hAnsi="Calibri" w:cs="Calibri"/>
              </w:rPr>
            </w:pPr>
            <w:r>
              <w:rPr>
                <w:noProof/>
              </w:rPr>
              <w:drawing>
                <wp:inline distT="0" distB="0" distL="0" distR="0" wp14:anchorId="38FA5DEB" wp14:editId="476C7C1B">
                  <wp:extent cx="5886450" cy="1038225"/>
                  <wp:effectExtent l="0" t="0" r="0" b="0"/>
                  <wp:docPr id="861230066" name="Picture 861230066">
                    <a:extLst xmlns:a="http://schemas.openxmlformats.org/drawingml/2006/main">
                      <a:ext uri="{FF2B5EF4-FFF2-40B4-BE49-F238E27FC236}">
                        <a16:creationId xmlns:a16="http://schemas.microsoft.com/office/drawing/2014/main" id="{471E6E14-59E3-416A-8914-E0D4F693E6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886450" cy="1038225"/>
                          </a:xfrm>
                          <a:prstGeom prst="rect">
                            <a:avLst/>
                          </a:prstGeom>
                        </pic:spPr>
                      </pic:pic>
                    </a:graphicData>
                  </a:graphic>
                </wp:inline>
              </w:drawing>
            </w:r>
          </w:p>
        </w:tc>
      </w:tr>
      <w:tr w:rsidR="0016516A" w:rsidRPr="003A4E1A" w14:paraId="7A7137E7" w14:textId="77777777" w:rsidTr="1ECFDDF7">
        <w:trPr>
          <w:trHeight w:val="495"/>
        </w:trPr>
        <w:tc>
          <w:tcPr>
            <w:tcW w:w="9510" w:type="dxa"/>
            <w:tcMar>
              <w:top w:w="0" w:type="dxa"/>
              <w:left w:w="108" w:type="dxa"/>
              <w:bottom w:w="0" w:type="dxa"/>
              <w:right w:w="108" w:type="dxa"/>
            </w:tcMar>
          </w:tcPr>
          <w:p w14:paraId="44A148C3" w14:textId="4EC08918" w:rsidR="00F9389B" w:rsidRPr="009C1B24" w:rsidRDefault="00F9389B" w:rsidP="69FAB384">
            <w:pPr>
              <w:ind w:right="630"/>
              <w:rPr>
                <w:rFonts w:ascii="Aptos" w:eastAsia="Calibri" w:hAnsi="Aptos" w:cs="Calibri"/>
                <w:i/>
                <w:color w:val="0563C1" w:themeColor="hyperlink"/>
                <w:sz w:val="20"/>
                <w:szCs w:val="20"/>
                <w:u w:val="single"/>
                <w:lang w:val="en-IN"/>
              </w:rPr>
            </w:pPr>
          </w:p>
        </w:tc>
      </w:tr>
      <w:tr w:rsidR="002773BD" w:rsidRPr="003A4E1A" w14:paraId="31CD5D6D" w14:textId="77777777" w:rsidTr="1ECFDDF7">
        <w:trPr>
          <w:trHeight w:val="144"/>
        </w:trPr>
        <w:tc>
          <w:tcPr>
            <w:tcW w:w="9510" w:type="dxa"/>
            <w:tcMar>
              <w:top w:w="0" w:type="dxa"/>
              <w:left w:w="108" w:type="dxa"/>
              <w:bottom w:w="0" w:type="dxa"/>
              <w:right w:w="108" w:type="dxa"/>
            </w:tcMar>
            <w:vAlign w:val="bottom"/>
          </w:tcPr>
          <w:tbl>
            <w:tblPr>
              <w:tblW w:w="0" w:type="auto"/>
              <w:tblCellMar>
                <w:left w:w="0" w:type="dxa"/>
                <w:right w:w="0" w:type="dxa"/>
              </w:tblCellMar>
              <w:tblLook w:val="04A0" w:firstRow="1" w:lastRow="0" w:firstColumn="1" w:lastColumn="0" w:noHBand="0" w:noVBand="1"/>
            </w:tblPr>
            <w:tblGrid>
              <w:gridCol w:w="4546"/>
              <w:gridCol w:w="4748"/>
            </w:tblGrid>
            <w:tr w:rsidR="007A4084" w14:paraId="7A174E09" w14:textId="77777777" w:rsidTr="1ECFDDF7">
              <w:trPr>
                <w:trHeight w:val="720"/>
              </w:trPr>
              <w:tc>
                <w:tcPr>
                  <w:tcW w:w="9294" w:type="dxa"/>
                  <w:gridSpan w:val="2"/>
                  <w:tcBorders>
                    <w:top w:val="nil"/>
                    <w:left w:val="nil"/>
                    <w:bottom w:val="single" w:sz="12" w:space="0" w:color="071D49"/>
                    <w:right w:val="nil"/>
                  </w:tcBorders>
                </w:tcPr>
                <w:p w14:paraId="4EB8D399" w14:textId="4DC356BA" w:rsidR="007A4084" w:rsidRPr="009C1B24" w:rsidRDefault="00663143" w:rsidP="69FAB384">
                  <w:pPr>
                    <w:jc w:val="center"/>
                    <w:rPr>
                      <w:rFonts w:ascii="Aptos" w:eastAsia="Calibri" w:hAnsi="Aptos" w:cs="Calibri"/>
                      <w:b/>
                      <w:color w:val="002060"/>
                      <w:sz w:val="32"/>
                      <w:szCs w:val="32"/>
                      <w:lang w:val="en-GB" w:eastAsia="ja-JP"/>
                    </w:rPr>
                  </w:pPr>
                  <w:bookmarkStart w:id="1" w:name="_MailOriginal"/>
                  <w:bookmarkStart w:id="2" w:name="_Hlk96516995"/>
                  <w:r>
                    <w:rPr>
                      <w:rFonts w:ascii="Aptos" w:eastAsia="Calibri" w:hAnsi="Aptos" w:cs="Calibri"/>
                      <w:b/>
                      <w:color w:val="002060"/>
                      <w:sz w:val="32"/>
                      <w:szCs w:val="32"/>
                      <w:lang w:val="en-GB" w:eastAsia="ja-JP"/>
                    </w:rPr>
                    <w:t xml:space="preserve">FDA </w:t>
                  </w:r>
                  <w:r w:rsidR="00B736ED">
                    <w:rPr>
                      <w:rFonts w:ascii="Aptos" w:eastAsia="Calibri" w:hAnsi="Aptos" w:cs="Calibri"/>
                      <w:b/>
                      <w:color w:val="002060"/>
                      <w:sz w:val="32"/>
                      <w:szCs w:val="32"/>
                      <w:lang w:val="en-GB" w:eastAsia="ja-JP"/>
                    </w:rPr>
                    <w:t>Clears</w:t>
                  </w:r>
                  <w:r>
                    <w:rPr>
                      <w:rFonts w:ascii="Aptos" w:eastAsia="Calibri" w:hAnsi="Aptos" w:cs="Calibri"/>
                      <w:b/>
                      <w:color w:val="002060"/>
                      <w:sz w:val="32"/>
                      <w:szCs w:val="32"/>
                      <w:lang w:val="en-GB" w:eastAsia="ja-JP"/>
                    </w:rPr>
                    <w:t xml:space="preserve"> </w:t>
                  </w:r>
                  <w:proofErr w:type="spellStart"/>
                  <w:r w:rsidR="00B736ED" w:rsidRPr="00B736ED">
                    <w:rPr>
                      <w:rFonts w:ascii="Aptos" w:eastAsia="Calibri" w:hAnsi="Aptos" w:cs="Calibri"/>
                      <w:b/>
                      <w:color w:val="002060"/>
                      <w:sz w:val="32"/>
                      <w:szCs w:val="32"/>
                      <w:lang w:val="en-GB" w:eastAsia="ja-JP"/>
                    </w:rPr>
                    <w:t>Sonelokimab</w:t>
                  </w:r>
                  <w:proofErr w:type="spellEnd"/>
                  <w:r w:rsidR="00B736ED" w:rsidRPr="00B736ED">
                    <w:rPr>
                      <w:rFonts w:ascii="Aptos" w:eastAsia="Calibri" w:hAnsi="Aptos" w:cs="Calibri"/>
                      <w:b/>
                      <w:color w:val="002060"/>
                      <w:sz w:val="32"/>
                      <w:szCs w:val="32"/>
                      <w:lang w:val="en-GB" w:eastAsia="ja-JP"/>
                    </w:rPr>
                    <w:t xml:space="preserve"> </w:t>
                  </w:r>
                  <w:r w:rsidR="00B736ED">
                    <w:rPr>
                      <w:rFonts w:ascii="Aptos" w:eastAsia="Calibri" w:hAnsi="Aptos" w:cs="Calibri"/>
                      <w:b/>
                      <w:color w:val="002060"/>
                      <w:sz w:val="32"/>
                      <w:szCs w:val="32"/>
                      <w:lang w:val="en-GB" w:eastAsia="ja-JP"/>
                    </w:rPr>
                    <w:t xml:space="preserve">Phase </w:t>
                  </w:r>
                  <w:r w:rsidR="00025C57">
                    <w:rPr>
                      <w:rFonts w:ascii="Aptos" w:eastAsia="Calibri" w:hAnsi="Aptos" w:cs="Calibri"/>
                      <w:b/>
                      <w:color w:val="002060"/>
                      <w:sz w:val="32"/>
                      <w:szCs w:val="32"/>
                      <w:lang w:val="en-GB" w:eastAsia="ja-JP"/>
                    </w:rPr>
                    <w:t xml:space="preserve">2 &amp; </w:t>
                  </w:r>
                  <w:r w:rsidR="00B736ED">
                    <w:rPr>
                      <w:rFonts w:ascii="Aptos" w:eastAsia="Calibri" w:hAnsi="Aptos" w:cs="Calibri"/>
                      <w:b/>
                      <w:color w:val="002060"/>
                      <w:sz w:val="32"/>
                      <w:szCs w:val="32"/>
                      <w:lang w:val="en-GB" w:eastAsia="ja-JP"/>
                    </w:rPr>
                    <w:t xml:space="preserve">3 Data </w:t>
                  </w:r>
                  <w:r w:rsidR="000E4990">
                    <w:rPr>
                      <w:rFonts w:ascii="Aptos" w:eastAsia="Calibri" w:hAnsi="Aptos" w:cs="Calibri"/>
                      <w:b/>
                      <w:color w:val="002060"/>
                      <w:sz w:val="32"/>
                      <w:szCs w:val="32"/>
                      <w:lang w:val="en-GB" w:eastAsia="ja-JP"/>
                    </w:rPr>
                    <w:t>f</w:t>
                  </w:r>
                  <w:r w:rsidR="00B736ED">
                    <w:rPr>
                      <w:rFonts w:ascii="Aptos" w:eastAsia="Calibri" w:hAnsi="Aptos" w:cs="Calibri"/>
                      <w:b/>
                      <w:color w:val="002060"/>
                      <w:sz w:val="32"/>
                      <w:szCs w:val="32"/>
                      <w:lang w:val="en-GB" w:eastAsia="ja-JP"/>
                    </w:rPr>
                    <w:t>or BLA Submission</w:t>
                  </w:r>
                </w:p>
                <w:p w14:paraId="239A861A" w14:textId="77777777" w:rsidR="007A4084" w:rsidRPr="009C1B24" w:rsidRDefault="007A4084" w:rsidP="69FAB384">
                  <w:pPr>
                    <w:jc w:val="center"/>
                    <w:rPr>
                      <w:rFonts w:ascii="Aptos" w:eastAsia="Calibri" w:hAnsi="Aptos" w:cs="Calibri"/>
                      <w:b/>
                      <w:lang w:val="en-GB" w:eastAsia="ja-JP"/>
                    </w:rPr>
                  </w:pPr>
                </w:p>
              </w:tc>
            </w:tr>
            <w:tr w:rsidR="007A4084" w14:paraId="6CEB7BB1" w14:textId="77777777" w:rsidTr="1ECFDDF7">
              <w:trPr>
                <w:trHeight w:val="510"/>
              </w:trPr>
              <w:tc>
                <w:tcPr>
                  <w:tcW w:w="4546" w:type="dxa"/>
                  <w:tcBorders>
                    <w:top w:val="single" w:sz="12" w:space="0" w:color="071D49"/>
                    <w:left w:val="nil"/>
                    <w:bottom w:val="single" w:sz="12" w:space="0" w:color="071D49"/>
                    <w:right w:val="nil"/>
                  </w:tcBorders>
                  <w:vAlign w:val="center"/>
                  <w:hideMark/>
                </w:tcPr>
                <w:p w14:paraId="6B19B11E" w14:textId="7A52926D" w:rsidR="007A4084" w:rsidRPr="009C1B24" w:rsidRDefault="007A4084" w:rsidP="69FAB384">
                  <w:pPr>
                    <w:jc w:val="center"/>
                    <w:rPr>
                      <w:rFonts w:ascii="Aptos" w:eastAsia="Calibri" w:hAnsi="Aptos" w:cs="Calibri"/>
                      <w:sz w:val="16"/>
                      <w:szCs w:val="16"/>
                      <w:lang w:eastAsia="ko-KR"/>
                      <w14:ligatures w14:val="standardContextual"/>
                    </w:rPr>
                  </w:pPr>
                  <w:r w:rsidRPr="009C1B24">
                    <w:rPr>
                      <w:rFonts w:ascii="Aptos" w:eastAsia="Calibri" w:hAnsi="Aptos" w:cs="Calibri"/>
                      <w:b/>
                      <w:sz w:val="16"/>
                      <w:szCs w:val="16"/>
                    </w:rPr>
                    <w:t>Company:</w:t>
                  </w:r>
                  <w:r w:rsidRPr="009C1B24">
                    <w:rPr>
                      <w:rFonts w:ascii="Aptos" w:eastAsia="Calibri" w:hAnsi="Aptos" w:cs="Calibri"/>
                      <w:sz w:val="16"/>
                      <w:szCs w:val="16"/>
                    </w:rPr>
                    <w:t xml:space="preserve"> </w:t>
                  </w:r>
                  <w:r w:rsidR="003D513D" w:rsidRPr="003D513D">
                    <w:rPr>
                      <w:rFonts w:ascii="Aptos" w:eastAsia="Calibri" w:hAnsi="Aptos" w:cs="Calibri"/>
                      <w:sz w:val="16"/>
                      <w:szCs w:val="16"/>
                    </w:rPr>
                    <w:t>MoonLake Immunotherapeutics</w:t>
                  </w:r>
                </w:p>
                <w:p w14:paraId="53ACC3DC" w14:textId="754A6888" w:rsidR="007A4084" w:rsidRPr="009C1B24" w:rsidRDefault="007A4084" w:rsidP="69FAB384">
                  <w:pPr>
                    <w:jc w:val="center"/>
                    <w:rPr>
                      <w:rFonts w:ascii="Aptos" w:eastAsia="Calibri" w:hAnsi="Aptos" w:cs="Calibri"/>
                      <w:b/>
                      <w:sz w:val="16"/>
                      <w:szCs w:val="16"/>
                    </w:rPr>
                  </w:pPr>
                  <w:r w:rsidRPr="009C1B24">
                    <w:rPr>
                      <w:rFonts w:ascii="Aptos" w:eastAsia="Calibri" w:hAnsi="Aptos" w:cs="Calibri"/>
                      <w:b/>
                      <w:sz w:val="16"/>
                      <w:szCs w:val="16"/>
                    </w:rPr>
                    <w:t>Drug:</w:t>
                  </w:r>
                  <w:r w:rsidRPr="009C1B24">
                    <w:rPr>
                      <w:rFonts w:ascii="Aptos" w:eastAsia="Calibri" w:hAnsi="Aptos" w:cs="Calibri"/>
                      <w:sz w:val="16"/>
                      <w:szCs w:val="16"/>
                    </w:rPr>
                    <w:t xml:space="preserve"> </w:t>
                  </w:r>
                  <w:proofErr w:type="spellStart"/>
                  <w:r w:rsidR="003D513D" w:rsidRPr="003D513D">
                    <w:rPr>
                      <w:rFonts w:ascii="Aptos" w:eastAsia="Calibri" w:hAnsi="Aptos" w:cs="Calibri"/>
                      <w:sz w:val="16"/>
                      <w:szCs w:val="16"/>
                    </w:rPr>
                    <w:t>Sonelokimab</w:t>
                  </w:r>
                  <w:proofErr w:type="spellEnd"/>
                  <w:r w:rsidR="00A43F8B">
                    <w:rPr>
                      <w:rFonts w:ascii="Aptos" w:eastAsia="Calibri" w:hAnsi="Aptos" w:cs="Calibri"/>
                      <w:sz w:val="16"/>
                      <w:szCs w:val="16"/>
                    </w:rPr>
                    <w:t xml:space="preserve"> (SC, </w:t>
                  </w:r>
                  <w:r w:rsidR="00A43F8B" w:rsidRPr="00A43F8B">
                    <w:rPr>
                      <w:rFonts w:ascii="Aptos" w:eastAsia="Calibri" w:hAnsi="Aptos" w:cs="Calibri"/>
                      <w:sz w:val="16"/>
                      <w:szCs w:val="16"/>
                    </w:rPr>
                    <w:t>IL-17A/F</w:t>
                  </w:r>
                  <w:r w:rsidR="00A43F8B">
                    <w:rPr>
                      <w:rFonts w:ascii="Aptos" w:eastAsia="Calibri" w:hAnsi="Aptos" w:cs="Calibri"/>
                      <w:sz w:val="16"/>
                      <w:szCs w:val="16"/>
                    </w:rPr>
                    <w:t>)</w:t>
                  </w:r>
                </w:p>
              </w:tc>
              <w:tc>
                <w:tcPr>
                  <w:tcW w:w="4748" w:type="dxa"/>
                  <w:tcBorders>
                    <w:top w:val="single" w:sz="12" w:space="0" w:color="071D49"/>
                    <w:left w:val="nil"/>
                    <w:bottom w:val="single" w:sz="12" w:space="0" w:color="071D49"/>
                    <w:right w:val="nil"/>
                  </w:tcBorders>
                  <w:tcMar>
                    <w:top w:w="0" w:type="dxa"/>
                    <w:left w:w="108" w:type="dxa"/>
                    <w:bottom w:w="0" w:type="dxa"/>
                    <w:right w:w="108" w:type="dxa"/>
                  </w:tcMar>
                  <w:vAlign w:val="center"/>
                  <w:hideMark/>
                </w:tcPr>
                <w:p w14:paraId="25E2A16B" w14:textId="495EDC24" w:rsidR="007A4084" w:rsidRPr="008E01FB" w:rsidRDefault="007A4084" w:rsidP="69FAB384">
                  <w:pPr>
                    <w:jc w:val="center"/>
                    <w:rPr>
                      <w:rFonts w:ascii="Aptos" w:eastAsia="Calibri" w:hAnsi="Aptos" w:cs="Calibri"/>
                      <w:sz w:val="16"/>
                      <w:szCs w:val="16"/>
                    </w:rPr>
                  </w:pPr>
                  <w:r w:rsidRPr="1ECFDDF7">
                    <w:rPr>
                      <w:rFonts w:ascii="Aptos" w:eastAsia="Calibri" w:hAnsi="Aptos" w:cs="Calibri"/>
                      <w:b/>
                      <w:bCs/>
                      <w:sz w:val="16"/>
                      <w:szCs w:val="16"/>
                    </w:rPr>
                    <w:t>Date:</w:t>
                  </w:r>
                  <w:r w:rsidRPr="1ECFDDF7">
                    <w:rPr>
                      <w:rFonts w:ascii="Aptos" w:eastAsia="Calibri" w:hAnsi="Aptos" w:cs="Calibri"/>
                      <w:sz w:val="16"/>
                      <w:szCs w:val="16"/>
                    </w:rPr>
                    <w:t xml:space="preserve"> </w:t>
                  </w:r>
                  <w:r w:rsidR="00A43F8B">
                    <w:rPr>
                      <w:rFonts w:ascii="Aptos" w:eastAsia="Calibri" w:hAnsi="Aptos" w:cs="Calibri"/>
                      <w:sz w:val="16"/>
                      <w:szCs w:val="16"/>
                    </w:rPr>
                    <w:t>January</w:t>
                  </w:r>
                  <w:r w:rsidR="2DCF0208" w:rsidRPr="1ECFDDF7">
                    <w:rPr>
                      <w:rFonts w:ascii="Aptos" w:eastAsia="Calibri" w:hAnsi="Aptos" w:cs="Calibri"/>
                      <w:sz w:val="16"/>
                      <w:szCs w:val="16"/>
                    </w:rPr>
                    <w:t xml:space="preserve"> </w:t>
                  </w:r>
                  <w:r w:rsidR="00556FD5">
                    <w:rPr>
                      <w:rFonts w:ascii="Aptos" w:eastAsia="Calibri" w:hAnsi="Aptos" w:cs="Calibri"/>
                      <w:sz w:val="16"/>
                      <w:szCs w:val="16"/>
                    </w:rPr>
                    <w:t>8</w:t>
                  </w:r>
                  <w:r w:rsidR="00556FD5" w:rsidRPr="00556FD5">
                    <w:rPr>
                      <w:rFonts w:ascii="Aptos" w:eastAsia="Calibri" w:hAnsi="Aptos" w:cs="Calibri"/>
                      <w:sz w:val="16"/>
                      <w:szCs w:val="16"/>
                      <w:vertAlign w:val="superscript"/>
                    </w:rPr>
                    <w:t>th</w:t>
                  </w:r>
                  <w:r w:rsidR="008E01FB" w:rsidRPr="00556FD5">
                    <w:rPr>
                      <w:rFonts w:ascii="Aptos" w:eastAsia="Calibri" w:hAnsi="Aptos" w:cs="Calibri"/>
                      <w:sz w:val="16"/>
                      <w:szCs w:val="16"/>
                      <w:vertAlign w:val="superscript"/>
                    </w:rPr>
                    <w:t xml:space="preserve">, </w:t>
                  </w:r>
                  <w:r w:rsidR="008E01FB" w:rsidRPr="008E01FB">
                    <w:rPr>
                      <w:rFonts w:ascii="Aptos" w:eastAsia="Calibri" w:hAnsi="Aptos" w:cs="Calibri"/>
                      <w:sz w:val="16"/>
                      <w:szCs w:val="16"/>
                    </w:rPr>
                    <w:t>2026</w:t>
                  </w:r>
                </w:p>
                <w:p w14:paraId="02575F31" w14:textId="2D74957D" w:rsidR="007A4084" w:rsidRPr="009C1B24" w:rsidRDefault="007A4084" w:rsidP="69FAB384">
                  <w:pPr>
                    <w:jc w:val="center"/>
                    <w:rPr>
                      <w:rFonts w:ascii="Aptos" w:eastAsia="Calibri" w:hAnsi="Aptos" w:cs="Calibri"/>
                      <w:sz w:val="16"/>
                      <w:szCs w:val="16"/>
                    </w:rPr>
                  </w:pPr>
                  <w:r w:rsidRPr="009C1B24">
                    <w:rPr>
                      <w:rFonts w:ascii="Aptos" w:eastAsia="Calibri" w:hAnsi="Aptos" w:cs="Calibri"/>
                      <w:b/>
                      <w:sz w:val="16"/>
                      <w:szCs w:val="16"/>
                    </w:rPr>
                    <w:t>Source(s):</w:t>
                  </w:r>
                  <w:r w:rsidRPr="009C1B24">
                    <w:rPr>
                      <w:rFonts w:ascii="Aptos" w:eastAsia="Calibri" w:hAnsi="Aptos" w:cs="Calibri"/>
                      <w:sz w:val="16"/>
                      <w:szCs w:val="16"/>
                    </w:rPr>
                    <w:t xml:space="preserve"> </w:t>
                  </w:r>
                  <w:hyperlink r:id="rId9" w:history="1">
                    <w:r w:rsidR="00556FD5" w:rsidRPr="008E01FB">
                      <w:rPr>
                        <w:rStyle w:val="Hyperlink"/>
                        <w:rFonts w:ascii="Aptos" w:eastAsia="Calibri" w:hAnsi="Aptos" w:cs="Calibri"/>
                        <w:sz w:val="16"/>
                        <w:szCs w:val="16"/>
                      </w:rPr>
                      <w:t>Press Release</w:t>
                    </w:r>
                  </w:hyperlink>
                </w:p>
              </w:tc>
            </w:tr>
            <w:tr w:rsidR="007A4084" w14:paraId="0AB49604" w14:textId="77777777" w:rsidTr="1ECFDDF7">
              <w:trPr>
                <w:trHeight w:val="720"/>
              </w:trPr>
              <w:tc>
                <w:tcPr>
                  <w:tcW w:w="9294" w:type="dxa"/>
                  <w:gridSpan w:val="2"/>
                  <w:tcBorders>
                    <w:top w:val="single" w:sz="12" w:space="0" w:color="071D49"/>
                  </w:tcBorders>
                </w:tcPr>
                <w:p w14:paraId="11E06848" w14:textId="77777777" w:rsidR="00CD02FE" w:rsidRPr="009C1B24" w:rsidRDefault="00CD02FE" w:rsidP="69FAB384">
                  <w:pPr>
                    <w:rPr>
                      <w:rFonts w:ascii="Aptos" w:eastAsia="Calibri" w:hAnsi="Aptos" w:cs="Calibri"/>
                      <w:color w:val="242424"/>
                    </w:rPr>
                  </w:pPr>
                </w:p>
                <w:p w14:paraId="7D35EAD5" w14:textId="77777777" w:rsidR="00D842D8" w:rsidRPr="009C1B24" w:rsidRDefault="00D842D8" w:rsidP="69FAB384">
                  <w:pPr>
                    <w:keepNext/>
                    <w:rPr>
                      <w:rFonts w:ascii="Aptos" w:eastAsia="Calibri" w:hAnsi="Aptos" w:cs="Calibri"/>
                      <w:b/>
                      <w:color w:val="071D49"/>
                      <w:sz w:val="28"/>
                      <w:szCs w:val="28"/>
                    </w:rPr>
                  </w:pPr>
                  <w:r w:rsidRPr="009C1B24">
                    <w:rPr>
                      <w:rFonts w:ascii="Aptos" w:eastAsia="Calibri" w:hAnsi="Aptos" w:cs="Calibri"/>
                      <w:b/>
                      <w:color w:val="071D49"/>
                      <w:sz w:val="28"/>
                      <w:szCs w:val="28"/>
                    </w:rPr>
                    <w:t xml:space="preserve">What happened: </w:t>
                  </w:r>
                </w:p>
                <w:p w14:paraId="3D5F5129" w14:textId="37A47017" w:rsidR="00D842D8" w:rsidRPr="006E70C7" w:rsidRDefault="00A14517" w:rsidP="00C83812">
                  <w:pPr>
                    <w:pStyle w:val="ListParagraph"/>
                    <w:numPr>
                      <w:ilvl w:val="0"/>
                      <w:numId w:val="10"/>
                    </w:numPr>
                    <w:rPr>
                      <w:rFonts w:ascii="Aptos" w:eastAsia="Calibri" w:hAnsi="Aptos" w:cs="Calibri"/>
                      <w:color w:val="242424"/>
                    </w:rPr>
                  </w:pPr>
                  <w:r w:rsidRPr="00A14517">
                    <w:rPr>
                      <w:rFonts w:ascii="Aptos" w:eastAsia="Calibri" w:hAnsi="Aptos" w:cs="Calibri"/>
                      <w:color w:val="242424"/>
                      <w:sz w:val="22"/>
                      <w:szCs w:val="22"/>
                      <w:lang w:val="en-GB" w:eastAsia="ja-JP"/>
                    </w:rPr>
                    <w:t>MoonLake</w:t>
                  </w:r>
                  <w:r w:rsidR="004E24B4">
                    <w:rPr>
                      <w:rFonts w:ascii="Aptos" w:eastAsia="Calibri" w:hAnsi="Aptos" w:cs="Calibri"/>
                      <w:color w:val="242424"/>
                      <w:sz w:val="22"/>
                      <w:szCs w:val="22"/>
                      <w:lang w:val="en-GB" w:eastAsia="ja-JP"/>
                    </w:rPr>
                    <w:t xml:space="preserve"> announced </w:t>
                  </w:r>
                  <w:r w:rsidR="004E24B4" w:rsidRPr="00F66B71">
                    <w:rPr>
                      <w:rFonts w:ascii="Aptos" w:eastAsia="Calibri" w:hAnsi="Aptos" w:cs="Calibri"/>
                      <w:b/>
                      <w:color w:val="242424"/>
                      <w:sz w:val="22"/>
                      <w:szCs w:val="22"/>
                      <w:lang w:val="en-GB" w:eastAsia="ja-JP"/>
                    </w:rPr>
                    <w:t xml:space="preserve">positive outcome from </w:t>
                  </w:r>
                  <w:r w:rsidR="00760789" w:rsidRPr="00F66B71">
                    <w:rPr>
                      <w:rFonts w:ascii="Aptos" w:eastAsia="Calibri" w:hAnsi="Aptos" w:cs="Calibri"/>
                      <w:b/>
                      <w:color w:val="242424"/>
                      <w:sz w:val="22"/>
                      <w:szCs w:val="22"/>
                      <w:lang w:val="en-GB" w:eastAsia="ja-JP"/>
                    </w:rPr>
                    <w:t xml:space="preserve">the </w:t>
                  </w:r>
                  <w:r w:rsidR="004E24B4" w:rsidRPr="00F66B71">
                    <w:rPr>
                      <w:rFonts w:ascii="Aptos" w:eastAsia="Calibri" w:hAnsi="Aptos" w:cs="Calibri"/>
                      <w:b/>
                      <w:color w:val="242424"/>
                      <w:sz w:val="22"/>
                      <w:szCs w:val="22"/>
                      <w:lang w:val="en-GB" w:eastAsia="ja-JP"/>
                    </w:rPr>
                    <w:t>Type B meeting with the FDA</w:t>
                  </w:r>
                  <w:r w:rsidR="004E24B4">
                    <w:rPr>
                      <w:rFonts w:ascii="Aptos" w:eastAsia="Calibri" w:hAnsi="Aptos" w:cs="Calibri"/>
                      <w:color w:val="242424"/>
                      <w:sz w:val="22"/>
                      <w:szCs w:val="22"/>
                      <w:lang w:val="en-GB" w:eastAsia="ja-JP"/>
                    </w:rPr>
                    <w:t xml:space="preserve"> </w:t>
                  </w:r>
                  <w:r w:rsidR="00F93C03" w:rsidRPr="00F93C03">
                    <w:rPr>
                      <w:rFonts w:ascii="Aptos" w:eastAsia="Calibri" w:hAnsi="Aptos" w:cs="Calibri"/>
                      <w:color w:val="242424"/>
                      <w:sz w:val="22"/>
                      <w:szCs w:val="22"/>
                      <w:lang w:val="en-GB" w:eastAsia="ja-JP"/>
                    </w:rPr>
                    <w:t xml:space="preserve">for </w:t>
                  </w:r>
                  <w:proofErr w:type="spellStart"/>
                  <w:r w:rsidR="005D0840">
                    <w:rPr>
                      <w:rFonts w:ascii="Aptos" w:eastAsia="Calibri" w:hAnsi="Aptos" w:cs="Calibri"/>
                      <w:color w:val="242424"/>
                      <w:sz w:val="22"/>
                      <w:szCs w:val="22"/>
                      <w:lang w:val="en-GB" w:eastAsia="ja-JP"/>
                    </w:rPr>
                    <w:t>s</w:t>
                  </w:r>
                  <w:r w:rsidR="00F93C03" w:rsidRPr="00F93C03">
                    <w:rPr>
                      <w:rFonts w:ascii="Aptos" w:eastAsia="Calibri" w:hAnsi="Aptos" w:cs="Calibri"/>
                      <w:color w:val="242424"/>
                      <w:sz w:val="22"/>
                      <w:szCs w:val="22"/>
                      <w:lang w:val="en-GB" w:eastAsia="ja-JP"/>
                    </w:rPr>
                    <w:t>onelokimab</w:t>
                  </w:r>
                  <w:proofErr w:type="spellEnd"/>
                  <w:r w:rsidR="007C178A">
                    <w:rPr>
                      <w:rFonts w:ascii="Aptos" w:eastAsia="Calibri" w:hAnsi="Aptos" w:cs="Calibri"/>
                      <w:color w:val="242424"/>
                      <w:sz w:val="22"/>
                      <w:szCs w:val="22"/>
                      <w:lang w:val="en-GB" w:eastAsia="ja-JP"/>
                    </w:rPr>
                    <w:t xml:space="preserve"> </w:t>
                  </w:r>
                  <w:r w:rsidR="007C178A" w:rsidRPr="00F93C03">
                    <w:rPr>
                      <w:rFonts w:ascii="Aptos" w:eastAsia="Calibri" w:hAnsi="Aptos" w:cs="Calibri"/>
                      <w:color w:val="242424"/>
                      <w:sz w:val="22"/>
                      <w:szCs w:val="22"/>
                      <w:lang w:val="en-GB" w:eastAsia="ja-JP"/>
                    </w:rPr>
                    <w:t>in</w:t>
                  </w:r>
                  <w:r w:rsidR="00F93C03" w:rsidRPr="00F93C03">
                    <w:rPr>
                      <w:rFonts w:ascii="Aptos" w:eastAsia="Calibri" w:hAnsi="Aptos" w:cs="Calibri"/>
                      <w:color w:val="242424"/>
                      <w:sz w:val="22"/>
                      <w:szCs w:val="22"/>
                      <w:lang w:val="en-GB" w:eastAsia="ja-JP"/>
                    </w:rPr>
                    <w:t xml:space="preserve"> Hidradenitis Suppurativa (HS)</w:t>
                  </w:r>
                  <w:r w:rsidR="006E70C7">
                    <w:rPr>
                      <w:rFonts w:ascii="Aptos" w:eastAsia="Calibri" w:hAnsi="Aptos" w:cs="Calibri"/>
                      <w:color w:val="242424"/>
                      <w:sz w:val="22"/>
                      <w:szCs w:val="22"/>
                      <w:lang w:val="en-GB" w:eastAsia="ja-JP"/>
                    </w:rPr>
                    <w:t xml:space="preserve">  </w:t>
                  </w:r>
                </w:p>
                <w:p w14:paraId="5E868371" w14:textId="1EC279DE" w:rsidR="006E70C7" w:rsidRDefault="009D6ED8" w:rsidP="00C83812">
                  <w:pPr>
                    <w:pStyle w:val="ListParagraph"/>
                    <w:numPr>
                      <w:ilvl w:val="0"/>
                      <w:numId w:val="10"/>
                    </w:numPr>
                    <w:rPr>
                      <w:rFonts w:ascii="Aptos" w:eastAsia="Calibri" w:hAnsi="Aptos" w:cs="Calibri"/>
                      <w:color w:val="242424"/>
                      <w:sz w:val="22"/>
                      <w:szCs w:val="22"/>
                      <w:lang w:val="en-GB" w:eastAsia="ja-JP"/>
                    </w:rPr>
                  </w:pPr>
                  <w:r w:rsidRPr="3EBD65A7">
                    <w:rPr>
                      <w:rFonts w:ascii="Aptos" w:eastAsia="Calibri" w:hAnsi="Aptos" w:cs="Calibri"/>
                      <w:color w:val="242424"/>
                      <w:sz w:val="22"/>
                      <w:szCs w:val="22"/>
                      <w:lang w:val="en-GB" w:eastAsia="ja-JP"/>
                    </w:rPr>
                    <w:t xml:space="preserve">FDA has </w:t>
                  </w:r>
                  <w:r w:rsidR="00A1789B" w:rsidRPr="3EBD65A7">
                    <w:rPr>
                      <w:rFonts w:ascii="Aptos" w:eastAsia="Calibri" w:hAnsi="Aptos" w:cs="Calibri"/>
                      <w:color w:val="242424"/>
                      <w:sz w:val="22"/>
                      <w:szCs w:val="22"/>
                      <w:lang w:val="en-GB" w:eastAsia="ja-JP"/>
                    </w:rPr>
                    <w:t>confirmed</w:t>
                  </w:r>
                  <w:r w:rsidR="00882C32" w:rsidRPr="3EBD65A7">
                    <w:rPr>
                      <w:rFonts w:ascii="Aptos" w:eastAsia="Calibri" w:hAnsi="Aptos" w:cs="Calibri"/>
                      <w:color w:val="242424"/>
                      <w:sz w:val="22"/>
                      <w:szCs w:val="22"/>
                      <w:lang w:val="en-GB" w:eastAsia="ja-JP"/>
                    </w:rPr>
                    <w:t xml:space="preserve"> that </w:t>
                  </w:r>
                  <w:r w:rsidR="00882C32" w:rsidRPr="3EBD65A7">
                    <w:rPr>
                      <w:rFonts w:ascii="Aptos" w:eastAsia="Calibri" w:hAnsi="Aptos" w:cs="Calibri"/>
                      <w:b/>
                      <w:bCs/>
                      <w:color w:val="242424"/>
                      <w:sz w:val="22"/>
                      <w:szCs w:val="22"/>
                      <w:lang w:val="en-GB" w:eastAsia="ja-JP"/>
                    </w:rPr>
                    <w:t>no additional trials are re</w:t>
                  </w:r>
                  <w:r w:rsidR="00E66C58" w:rsidRPr="3EBD65A7">
                    <w:rPr>
                      <w:rFonts w:ascii="Aptos" w:eastAsia="Calibri" w:hAnsi="Aptos" w:cs="Calibri"/>
                      <w:b/>
                      <w:bCs/>
                      <w:color w:val="242424"/>
                      <w:sz w:val="22"/>
                      <w:szCs w:val="22"/>
                      <w:lang w:val="en-GB" w:eastAsia="ja-JP"/>
                    </w:rPr>
                    <w:t>quired</w:t>
                  </w:r>
                  <w:r w:rsidR="00E66C58" w:rsidRPr="3EBD65A7">
                    <w:rPr>
                      <w:rFonts w:ascii="Aptos" w:eastAsia="Calibri" w:hAnsi="Aptos" w:cs="Calibri"/>
                      <w:color w:val="242424"/>
                      <w:sz w:val="22"/>
                      <w:szCs w:val="22"/>
                      <w:lang w:val="en-GB" w:eastAsia="ja-JP"/>
                    </w:rPr>
                    <w:t xml:space="preserve"> </w:t>
                  </w:r>
                  <w:r w:rsidR="00DD0905" w:rsidRPr="3EBD65A7">
                    <w:rPr>
                      <w:rFonts w:ascii="Aptos" w:eastAsia="Calibri" w:hAnsi="Aptos" w:cs="Calibri"/>
                      <w:color w:val="242424"/>
                      <w:sz w:val="22"/>
                      <w:szCs w:val="22"/>
                      <w:lang w:val="en-GB" w:eastAsia="ja-JP"/>
                    </w:rPr>
                    <w:t xml:space="preserve">to establish </w:t>
                  </w:r>
                  <w:r w:rsidR="00AF70B2" w:rsidRPr="3EBD65A7">
                    <w:rPr>
                      <w:rFonts w:ascii="Aptos" w:eastAsia="Calibri" w:hAnsi="Aptos" w:cs="Calibri"/>
                      <w:color w:val="242424"/>
                      <w:sz w:val="22"/>
                      <w:szCs w:val="22"/>
                      <w:lang w:val="en-GB" w:eastAsia="ja-JP"/>
                    </w:rPr>
                    <w:t>substantial evidence of effectiveness</w:t>
                  </w:r>
                  <w:r w:rsidR="0048587E">
                    <w:rPr>
                      <w:rFonts w:ascii="Aptos" w:eastAsia="Calibri" w:hAnsi="Aptos" w:cs="Calibri"/>
                      <w:color w:val="242424"/>
                      <w:sz w:val="22"/>
                      <w:szCs w:val="22"/>
                      <w:lang w:val="en-GB" w:eastAsia="ja-JP"/>
                    </w:rPr>
                    <w:t xml:space="preserve"> (SEE)</w:t>
                  </w:r>
                  <w:r w:rsidR="00AF70B2" w:rsidRPr="3EBD65A7">
                    <w:rPr>
                      <w:rFonts w:ascii="Aptos" w:eastAsia="Calibri" w:hAnsi="Aptos" w:cs="Calibri"/>
                      <w:color w:val="242424"/>
                      <w:sz w:val="22"/>
                      <w:szCs w:val="22"/>
                      <w:lang w:val="en-GB" w:eastAsia="ja-JP"/>
                    </w:rPr>
                    <w:t xml:space="preserve"> </w:t>
                  </w:r>
                  <w:r w:rsidR="00E66C58" w:rsidRPr="3EBD65A7">
                    <w:rPr>
                      <w:rFonts w:ascii="Aptos" w:eastAsia="Calibri" w:hAnsi="Aptos" w:cs="Calibri"/>
                      <w:color w:val="242424"/>
                      <w:sz w:val="22"/>
                      <w:szCs w:val="22"/>
                      <w:lang w:val="en-GB" w:eastAsia="ja-JP"/>
                    </w:rPr>
                    <w:t xml:space="preserve">and has </w:t>
                  </w:r>
                  <w:r w:rsidRPr="3EBD65A7">
                    <w:rPr>
                      <w:rFonts w:ascii="Aptos" w:eastAsia="Calibri" w:hAnsi="Aptos" w:cs="Calibri"/>
                      <w:color w:val="242424"/>
                      <w:sz w:val="22"/>
                      <w:szCs w:val="22"/>
                      <w:lang w:val="en-GB" w:eastAsia="ja-JP"/>
                    </w:rPr>
                    <w:t xml:space="preserve">requested data from the </w:t>
                  </w:r>
                  <w:r w:rsidR="00025C57" w:rsidRPr="3EBD65A7">
                    <w:rPr>
                      <w:rFonts w:ascii="Aptos" w:eastAsia="Calibri" w:hAnsi="Aptos" w:cs="Calibri"/>
                      <w:color w:val="242424"/>
                      <w:sz w:val="22"/>
                      <w:szCs w:val="22"/>
                      <w:lang w:val="en-GB" w:eastAsia="ja-JP"/>
                    </w:rPr>
                    <w:t>Phase 3</w:t>
                  </w:r>
                  <w:r w:rsidRPr="3EBD65A7">
                    <w:rPr>
                      <w:rFonts w:ascii="Aptos" w:eastAsia="Calibri" w:hAnsi="Aptos" w:cs="Calibri"/>
                      <w:color w:val="242424"/>
                      <w:sz w:val="22"/>
                      <w:szCs w:val="22"/>
                      <w:lang w:val="en-GB" w:eastAsia="ja-JP"/>
                    </w:rPr>
                    <w:t xml:space="preserve"> </w:t>
                  </w:r>
                  <w:hyperlink r:id="rId10">
                    <w:r w:rsidRPr="3EBD65A7">
                      <w:rPr>
                        <w:rStyle w:val="Hyperlink"/>
                        <w:rFonts w:ascii="Aptos" w:eastAsia="Calibri" w:hAnsi="Aptos" w:cs="Calibri"/>
                        <w:b/>
                        <w:bCs/>
                        <w:sz w:val="22"/>
                        <w:szCs w:val="22"/>
                        <w:lang w:val="en-GB" w:eastAsia="ja-JP"/>
                      </w:rPr>
                      <w:t>VELA-1</w:t>
                    </w:r>
                  </w:hyperlink>
                  <w:r w:rsidR="00025C57" w:rsidRPr="3EBD65A7">
                    <w:rPr>
                      <w:rFonts w:ascii="Aptos" w:eastAsia="Calibri" w:hAnsi="Aptos" w:cs="Calibri"/>
                      <w:b/>
                      <w:bCs/>
                      <w:color w:val="242424"/>
                      <w:sz w:val="22"/>
                      <w:szCs w:val="22"/>
                      <w:lang w:val="en-GB" w:eastAsia="ja-JP"/>
                    </w:rPr>
                    <w:t xml:space="preserve"> &amp;</w:t>
                  </w:r>
                  <w:r w:rsidRPr="3EBD65A7">
                    <w:rPr>
                      <w:rFonts w:ascii="Aptos" w:eastAsia="Calibri" w:hAnsi="Aptos" w:cs="Calibri"/>
                      <w:b/>
                      <w:bCs/>
                      <w:color w:val="242424"/>
                      <w:sz w:val="22"/>
                      <w:szCs w:val="22"/>
                      <w:lang w:val="en-GB" w:eastAsia="ja-JP"/>
                    </w:rPr>
                    <w:t xml:space="preserve"> </w:t>
                  </w:r>
                  <w:hyperlink r:id="rId11">
                    <w:r w:rsidRPr="3EBD65A7">
                      <w:rPr>
                        <w:rStyle w:val="Hyperlink"/>
                        <w:rFonts w:ascii="Aptos" w:eastAsia="Calibri" w:hAnsi="Aptos" w:cs="Calibri"/>
                        <w:b/>
                        <w:bCs/>
                        <w:sz w:val="22"/>
                        <w:szCs w:val="22"/>
                        <w:lang w:val="en-GB" w:eastAsia="ja-JP"/>
                      </w:rPr>
                      <w:t>VELA-2</w:t>
                    </w:r>
                  </w:hyperlink>
                  <w:r w:rsidRPr="3EBD65A7">
                    <w:rPr>
                      <w:rFonts w:ascii="Aptos" w:eastAsia="Calibri" w:hAnsi="Aptos" w:cs="Calibri"/>
                      <w:b/>
                      <w:bCs/>
                      <w:color w:val="242424"/>
                      <w:sz w:val="22"/>
                      <w:szCs w:val="22"/>
                      <w:lang w:val="en-GB" w:eastAsia="ja-JP"/>
                    </w:rPr>
                    <w:t xml:space="preserve"> </w:t>
                  </w:r>
                  <w:r w:rsidRPr="3EBD65A7">
                    <w:rPr>
                      <w:rFonts w:ascii="Aptos" w:eastAsia="Calibri" w:hAnsi="Aptos" w:cs="Calibri"/>
                      <w:color w:val="242424"/>
                      <w:sz w:val="22"/>
                      <w:szCs w:val="22"/>
                      <w:lang w:val="en-GB" w:eastAsia="ja-JP"/>
                    </w:rPr>
                    <w:t>and</w:t>
                  </w:r>
                  <w:r w:rsidRPr="3EBD65A7">
                    <w:rPr>
                      <w:rFonts w:ascii="Aptos" w:eastAsia="Calibri" w:hAnsi="Aptos" w:cs="Calibri"/>
                      <w:b/>
                      <w:bCs/>
                      <w:color w:val="242424"/>
                      <w:sz w:val="22"/>
                      <w:szCs w:val="22"/>
                      <w:lang w:val="en-GB" w:eastAsia="ja-JP"/>
                    </w:rPr>
                    <w:t xml:space="preserve"> </w:t>
                  </w:r>
                  <w:r w:rsidR="00025C57" w:rsidRPr="3EBD65A7">
                    <w:rPr>
                      <w:rFonts w:ascii="Aptos" w:eastAsia="Calibri" w:hAnsi="Aptos" w:cs="Calibri"/>
                      <w:color w:val="242424"/>
                      <w:sz w:val="22"/>
                      <w:szCs w:val="22"/>
                      <w:lang w:val="en-GB" w:eastAsia="ja-JP"/>
                    </w:rPr>
                    <w:t>Phase 2</w:t>
                  </w:r>
                  <w:r w:rsidRPr="3EBD65A7">
                    <w:rPr>
                      <w:rFonts w:ascii="Aptos" w:eastAsia="Calibri" w:hAnsi="Aptos" w:cs="Calibri"/>
                      <w:b/>
                      <w:bCs/>
                      <w:color w:val="242424"/>
                      <w:sz w:val="22"/>
                      <w:szCs w:val="22"/>
                      <w:lang w:val="en-GB" w:eastAsia="ja-JP"/>
                    </w:rPr>
                    <w:t xml:space="preserve"> </w:t>
                  </w:r>
                  <w:hyperlink r:id="rId12">
                    <w:r w:rsidRPr="3EBD65A7">
                      <w:rPr>
                        <w:rStyle w:val="Hyperlink"/>
                        <w:rFonts w:ascii="Aptos" w:eastAsia="Calibri" w:hAnsi="Aptos" w:cs="Calibri"/>
                        <w:b/>
                        <w:bCs/>
                        <w:sz w:val="22"/>
                        <w:szCs w:val="22"/>
                        <w:lang w:val="en-GB" w:eastAsia="ja-JP"/>
                      </w:rPr>
                      <w:t>MIRA</w:t>
                    </w:r>
                  </w:hyperlink>
                  <w:r w:rsidRPr="3EBD65A7">
                    <w:rPr>
                      <w:rFonts w:ascii="Aptos" w:eastAsia="Calibri" w:hAnsi="Aptos" w:cs="Calibri"/>
                      <w:color w:val="242424"/>
                      <w:sz w:val="22"/>
                      <w:szCs w:val="22"/>
                      <w:lang w:val="en-GB" w:eastAsia="ja-JP"/>
                    </w:rPr>
                    <w:t xml:space="preserve"> trials for regulatory filing </w:t>
                  </w:r>
                  <w:r w:rsidR="00E66C58" w:rsidRPr="3EBD65A7">
                    <w:rPr>
                      <w:rFonts w:ascii="Aptos" w:eastAsia="Calibri" w:hAnsi="Aptos" w:cs="Calibri"/>
                      <w:color w:val="242424"/>
                      <w:sz w:val="22"/>
                      <w:szCs w:val="22"/>
                      <w:lang w:val="en-GB" w:eastAsia="ja-JP"/>
                    </w:rPr>
                    <w:t>in HS</w:t>
                  </w:r>
                </w:p>
                <w:p w14:paraId="78F46AA7" w14:textId="664058DA" w:rsidR="00F66B71" w:rsidRPr="00F66B71" w:rsidRDefault="00F66B71" w:rsidP="00F66B71">
                  <w:pPr>
                    <w:pStyle w:val="ListParagraph"/>
                    <w:numPr>
                      <w:ilvl w:val="0"/>
                      <w:numId w:val="10"/>
                    </w:numPr>
                    <w:rPr>
                      <w:rFonts w:ascii="Aptos" w:eastAsia="Calibri" w:hAnsi="Aptos" w:cs="Calibri"/>
                      <w:color w:val="242424"/>
                      <w:sz w:val="22"/>
                      <w:szCs w:val="22"/>
                      <w:lang w:val="en-GB" w:eastAsia="ja-JP"/>
                    </w:rPr>
                  </w:pPr>
                  <w:r w:rsidRPr="00F66B71">
                    <w:rPr>
                      <w:rFonts w:ascii="Aptos" w:eastAsia="Calibri" w:hAnsi="Aptos" w:cs="Calibri"/>
                      <w:color w:val="242424"/>
                      <w:sz w:val="22"/>
                      <w:szCs w:val="22"/>
                      <w:lang w:val="en-GB" w:eastAsia="ja-JP"/>
                    </w:rPr>
                    <w:t xml:space="preserve">MoonLake continues to </w:t>
                  </w:r>
                  <w:r w:rsidRPr="00F66B71">
                    <w:rPr>
                      <w:rFonts w:ascii="Aptos" w:eastAsia="Calibri" w:hAnsi="Aptos" w:cs="Calibri"/>
                      <w:b/>
                      <w:color w:val="242424"/>
                      <w:sz w:val="22"/>
                      <w:szCs w:val="22"/>
                      <w:lang w:val="en-GB" w:eastAsia="ja-JP"/>
                    </w:rPr>
                    <w:t>plan for BLA submission</w:t>
                  </w:r>
                  <w:r w:rsidRPr="00F66B71">
                    <w:rPr>
                      <w:rFonts w:ascii="Aptos" w:eastAsia="Calibri" w:hAnsi="Aptos" w:cs="Calibri"/>
                      <w:color w:val="242424"/>
                      <w:sz w:val="22"/>
                      <w:szCs w:val="22"/>
                      <w:lang w:val="en-GB" w:eastAsia="ja-JP"/>
                    </w:rPr>
                    <w:t xml:space="preserve"> in HS in </w:t>
                  </w:r>
                  <w:r w:rsidR="00420DE0" w:rsidRPr="00420DE0">
                    <w:rPr>
                      <w:rFonts w:ascii="Aptos" w:eastAsia="Calibri" w:hAnsi="Aptos" w:cs="Calibri"/>
                      <w:b/>
                      <w:bCs/>
                      <w:color w:val="242424"/>
                      <w:sz w:val="22"/>
                      <w:szCs w:val="22"/>
                      <w:lang w:val="en-GB" w:eastAsia="ja-JP"/>
                    </w:rPr>
                    <w:t>2</w:t>
                  </w:r>
                  <w:r w:rsidRPr="00F66B71">
                    <w:rPr>
                      <w:rFonts w:ascii="Aptos" w:eastAsia="Calibri" w:hAnsi="Aptos" w:cs="Calibri"/>
                      <w:b/>
                      <w:color w:val="242424"/>
                      <w:sz w:val="22"/>
                      <w:szCs w:val="22"/>
                      <w:lang w:val="en-GB" w:eastAsia="ja-JP"/>
                    </w:rPr>
                    <w:t>H 2026</w:t>
                  </w:r>
                </w:p>
                <w:p w14:paraId="4CCDB9D4" w14:textId="796F969A" w:rsidR="00560534" w:rsidRPr="00560534" w:rsidRDefault="00F608DF" w:rsidP="00560534">
                  <w:pPr>
                    <w:pStyle w:val="ListParagraph"/>
                    <w:numPr>
                      <w:ilvl w:val="0"/>
                      <w:numId w:val="10"/>
                    </w:numPr>
                    <w:rPr>
                      <w:rFonts w:ascii="Aptos" w:eastAsia="Calibri" w:hAnsi="Aptos" w:cs="Calibri"/>
                      <w:color w:val="242424"/>
                      <w:sz w:val="22"/>
                      <w:szCs w:val="22"/>
                      <w:lang w:val="en-GB" w:eastAsia="ja-JP"/>
                    </w:rPr>
                  </w:pPr>
                  <w:r>
                    <w:rPr>
                      <w:rFonts w:ascii="Aptos" w:eastAsia="Calibri" w:hAnsi="Aptos" w:cs="Calibri"/>
                      <w:color w:val="242424"/>
                      <w:sz w:val="22"/>
                      <w:szCs w:val="22"/>
                      <w:lang w:val="en-GB" w:eastAsia="ja-JP"/>
                    </w:rPr>
                    <w:t xml:space="preserve">Further details to be shared at </w:t>
                  </w:r>
                  <w:r w:rsidR="00560534" w:rsidRPr="00802A88">
                    <w:rPr>
                      <w:rFonts w:ascii="Aptos" w:eastAsia="Calibri" w:hAnsi="Aptos" w:cs="Calibri"/>
                      <w:b/>
                      <w:bCs/>
                      <w:color w:val="242424"/>
                      <w:sz w:val="22"/>
                      <w:szCs w:val="22"/>
                      <w:lang w:val="en-GB" w:eastAsia="ja-JP"/>
                    </w:rPr>
                    <w:t>Investor Day on February 23rd, 2026</w:t>
                  </w:r>
                </w:p>
                <w:p w14:paraId="0DA184D7" w14:textId="77777777" w:rsidR="000E4990" w:rsidRPr="007662F3" w:rsidRDefault="000E4990" w:rsidP="000E4990">
                  <w:pPr>
                    <w:pStyle w:val="ListParagraph"/>
                    <w:rPr>
                      <w:rFonts w:ascii="Aptos" w:eastAsia="Calibri" w:hAnsi="Aptos" w:cs="Calibri"/>
                      <w:color w:val="242424"/>
                      <w:sz w:val="22"/>
                      <w:szCs w:val="22"/>
                      <w:lang w:val="en-GB" w:eastAsia="ja-JP"/>
                    </w:rPr>
                  </w:pPr>
                </w:p>
                <w:p w14:paraId="3F943502" w14:textId="49D78B4B" w:rsidR="00913910" w:rsidRPr="009C1B24" w:rsidRDefault="00913910" w:rsidP="1ECFDDF7">
                  <w:pPr>
                    <w:keepNext/>
                    <w:rPr>
                      <w:rFonts w:ascii="Aptos" w:eastAsia="Calibri" w:hAnsi="Aptos" w:cs="Calibri"/>
                      <w:b/>
                      <w:bCs/>
                      <w:color w:val="002060"/>
                      <w:sz w:val="28"/>
                      <w:szCs w:val="28"/>
                    </w:rPr>
                  </w:pPr>
                  <w:r w:rsidRPr="1ECFDDF7">
                    <w:rPr>
                      <w:rFonts w:ascii="Aptos" w:eastAsia="Calibri" w:hAnsi="Aptos" w:cs="Calibri"/>
                      <w:b/>
                      <w:bCs/>
                      <w:color w:val="071D49"/>
                      <w:sz w:val="28"/>
                      <w:szCs w:val="28"/>
                    </w:rPr>
                    <w:t xml:space="preserve">Impact (CI PoV): </w:t>
                  </w:r>
                  <w:r w:rsidRPr="1ECFDDF7">
                    <w:rPr>
                      <w:rFonts w:ascii="Aptos" w:eastAsia="Calibri" w:hAnsi="Aptos" w:cs="Calibri"/>
                      <w:b/>
                      <w:bCs/>
                      <w:color w:val="E97132"/>
                      <w:sz w:val="28"/>
                      <w:szCs w:val="28"/>
                    </w:rPr>
                    <w:t>MEDIUM</w:t>
                  </w:r>
                  <w:r w:rsidR="0082747D" w:rsidRPr="1ECFDDF7">
                    <w:rPr>
                      <w:rFonts w:ascii="Aptos" w:eastAsia="Calibri" w:hAnsi="Aptos" w:cs="Calibri"/>
                      <w:b/>
                      <w:bCs/>
                      <w:color w:val="E97132"/>
                      <w:sz w:val="28"/>
                      <w:szCs w:val="28"/>
                    </w:rPr>
                    <w:t xml:space="preserve"> </w:t>
                  </w:r>
                </w:p>
                <w:p w14:paraId="1ACE580A" w14:textId="2AB08579" w:rsidR="00AF363D" w:rsidRPr="00AF363D" w:rsidRDefault="00C4483E" w:rsidP="00AF363D">
                  <w:pPr>
                    <w:pStyle w:val="ListParagraph"/>
                    <w:keepNext/>
                    <w:numPr>
                      <w:ilvl w:val="0"/>
                      <w:numId w:val="10"/>
                    </w:numPr>
                    <w:spacing w:after="240"/>
                    <w:rPr>
                      <w:rFonts w:ascii="Aptos" w:eastAsia="Aptos" w:hAnsi="Aptos" w:cs="Aptos"/>
                      <w:sz w:val="22"/>
                      <w:szCs w:val="22"/>
                      <w:lang w:val="en-GB"/>
                    </w:rPr>
                  </w:pPr>
                  <w:r>
                    <w:rPr>
                      <w:rFonts w:ascii="Aptos" w:eastAsia="Aptos" w:hAnsi="Aptos" w:cs="Aptos"/>
                      <w:sz w:val="22"/>
                      <w:szCs w:val="22"/>
                      <w:lang w:val="en-GB"/>
                    </w:rPr>
                    <w:t>F</w:t>
                  </w:r>
                  <w:r w:rsidR="00AF363D" w:rsidRPr="00AF363D">
                    <w:rPr>
                      <w:rFonts w:ascii="Aptos" w:eastAsia="Aptos" w:hAnsi="Aptos" w:cs="Aptos"/>
                      <w:sz w:val="22"/>
                      <w:szCs w:val="22"/>
                      <w:lang w:val="en-GB"/>
                    </w:rPr>
                    <w:t xml:space="preserve">avourable FDA feedback has strengthened </w:t>
                  </w:r>
                  <w:proofErr w:type="spellStart"/>
                  <w:r>
                    <w:rPr>
                      <w:rFonts w:ascii="Aptos" w:eastAsia="Aptos" w:hAnsi="Aptos" w:cs="Aptos"/>
                      <w:sz w:val="22"/>
                      <w:szCs w:val="22"/>
                      <w:lang w:val="en-GB"/>
                    </w:rPr>
                    <w:t>MoonLake’s</w:t>
                  </w:r>
                  <w:proofErr w:type="spellEnd"/>
                  <w:r>
                    <w:rPr>
                      <w:rFonts w:ascii="Aptos" w:eastAsia="Aptos" w:hAnsi="Aptos" w:cs="Aptos"/>
                      <w:sz w:val="22"/>
                      <w:szCs w:val="22"/>
                      <w:lang w:val="en-GB"/>
                    </w:rPr>
                    <w:t xml:space="preserve"> </w:t>
                  </w:r>
                  <w:r w:rsidR="00AF363D" w:rsidRPr="00AF363D">
                    <w:rPr>
                      <w:rFonts w:ascii="Aptos" w:eastAsia="Aptos" w:hAnsi="Aptos" w:cs="Aptos"/>
                      <w:sz w:val="22"/>
                      <w:szCs w:val="22"/>
                      <w:lang w:val="en-GB"/>
                    </w:rPr>
                    <w:t xml:space="preserve">confidence in </w:t>
                  </w:r>
                  <w:proofErr w:type="spellStart"/>
                  <w:r w:rsidR="005D0840">
                    <w:rPr>
                      <w:rFonts w:ascii="Aptos" w:eastAsia="Calibri" w:hAnsi="Aptos" w:cs="Calibri"/>
                      <w:color w:val="242424"/>
                      <w:sz w:val="22"/>
                      <w:szCs w:val="22"/>
                      <w:lang w:val="en-GB" w:eastAsia="ja-JP"/>
                    </w:rPr>
                    <w:t>s</w:t>
                  </w:r>
                  <w:r w:rsidR="00BA0CC8" w:rsidRPr="00F93C03">
                    <w:rPr>
                      <w:rFonts w:ascii="Aptos" w:eastAsia="Calibri" w:hAnsi="Aptos" w:cs="Calibri"/>
                      <w:color w:val="242424"/>
                      <w:sz w:val="22"/>
                      <w:szCs w:val="22"/>
                      <w:lang w:val="en-GB" w:eastAsia="ja-JP"/>
                    </w:rPr>
                    <w:t>onelokimab</w:t>
                  </w:r>
                  <w:proofErr w:type="spellEnd"/>
                  <w:r w:rsidR="00BA0CC8">
                    <w:rPr>
                      <w:rFonts w:ascii="Aptos" w:eastAsia="Calibri" w:hAnsi="Aptos" w:cs="Calibri"/>
                      <w:color w:val="242424"/>
                      <w:sz w:val="22"/>
                      <w:szCs w:val="22"/>
                      <w:lang w:val="en-GB" w:eastAsia="ja-JP"/>
                    </w:rPr>
                    <w:t xml:space="preserve"> </w:t>
                  </w:r>
                  <w:r w:rsidR="001B1F55">
                    <w:rPr>
                      <w:rFonts w:ascii="Aptos" w:eastAsia="Aptos" w:hAnsi="Aptos" w:cs="Aptos"/>
                      <w:sz w:val="22"/>
                      <w:szCs w:val="22"/>
                      <w:lang w:val="en-GB"/>
                    </w:rPr>
                    <w:t>des</w:t>
                  </w:r>
                  <w:r w:rsidR="0010223A">
                    <w:rPr>
                      <w:rFonts w:ascii="Aptos" w:eastAsia="Aptos" w:hAnsi="Aptos" w:cs="Aptos"/>
                      <w:sz w:val="22"/>
                      <w:szCs w:val="22"/>
                      <w:lang w:val="en-GB"/>
                    </w:rPr>
                    <w:t>pite</w:t>
                  </w:r>
                  <w:r w:rsidR="00BA0CC8">
                    <w:rPr>
                      <w:rFonts w:ascii="Aptos" w:eastAsia="Aptos" w:hAnsi="Aptos" w:cs="Aptos"/>
                      <w:sz w:val="22"/>
                      <w:szCs w:val="22"/>
                      <w:lang w:val="en-GB"/>
                    </w:rPr>
                    <w:t xml:space="preserve"> VELA</w:t>
                  </w:r>
                  <w:r w:rsidR="00A96D0F">
                    <w:rPr>
                      <w:rFonts w:ascii="Aptos" w:eastAsia="Aptos" w:hAnsi="Aptos" w:cs="Aptos"/>
                      <w:sz w:val="22"/>
                      <w:szCs w:val="22"/>
                      <w:lang w:val="en-GB"/>
                    </w:rPr>
                    <w:t>-2’s</w:t>
                  </w:r>
                  <w:r w:rsidR="001B389D">
                    <w:rPr>
                      <w:rFonts w:ascii="Aptos" w:eastAsia="Aptos" w:hAnsi="Aptos" w:cs="Aptos"/>
                      <w:sz w:val="22"/>
                      <w:szCs w:val="22"/>
                      <w:lang w:val="en-GB"/>
                    </w:rPr>
                    <w:t xml:space="preserve"> </w:t>
                  </w:r>
                  <w:r w:rsidR="001B389D" w:rsidRPr="2AC86899">
                    <w:rPr>
                      <w:rFonts w:ascii="Aptos" w:eastAsia="Aptos" w:hAnsi="Aptos" w:cs="Aptos"/>
                      <w:sz w:val="22"/>
                      <w:szCs w:val="22"/>
                    </w:rPr>
                    <w:t>statistical significance miss</w:t>
                  </w:r>
                  <w:r w:rsidR="001B1F55">
                    <w:rPr>
                      <w:rFonts w:ascii="Aptos" w:eastAsia="Aptos" w:hAnsi="Aptos" w:cs="Aptos"/>
                      <w:sz w:val="22"/>
                      <w:szCs w:val="22"/>
                      <w:lang w:val="en-GB"/>
                    </w:rPr>
                    <w:t xml:space="preserve"> </w:t>
                  </w:r>
                </w:p>
                <w:p w14:paraId="66DAAB51" w14:textId="19851750" w:rsidR="00B97BFB" w:rsidRPr="005924E7" w:rsidRDefault="00B03B1C" w:rsidP="00C83812">
                  <w:pPr>
                    <w:pStyle w:val="ListParagraph"/>
                    <w:keepNext/>
                    <w:numPr>
                      <w:ilvl w:val="1"/>
                      <w:numId w:val="10"/>
                    </w:numPr>
                    <w:spacing w:after="240"/>
                    <w:rPr>
                      <w:rFonts w:ascii="Aptos" w:eastAsia="Aptos" w:hAnsi="Aptos" w:cs="Aptos"/>
                      <w:i/>
                      <w:iCs/>
                      <w:color w:val="0070C0"/>
                      <w:sz w:val="22"/>
                      <w:szCs w:val="22"/>
                      <w:lang w:val="en-GB"/>
                    </w:rPr>
                  </w:pPr>
                  <w:r>
                    <w:rPr>
                      <w:rFonts w:ascii="Aptos" w:eastAsia="Aptos" w:hAnsi="Aptos" w:cs="Aptos"/>
                      <w:i/>
                      <w:iCs/>
                      <w:color w:val="0070C0"/>
                      <w:sz w:val="22"/>
                      <w:szCs w:val="22"/>
                      <w:lang w:val="en-GB"/>
                    </w:rPr>
                    <w:t xml:space="preserve">2H 2026 submission </w:t>
                  </w:r>
                  <w:r w:rsidR="00451454" w:rsidRPr="005924E7">
                    <w:rPr>
                      <w:rFonts w:ascii="Aptos" w:eastAsia="Aptos" w:hAnsi="Aptos" w:cs="Aptos"/>
                      <w:i/>
                      <w:iCs/>
                      <w:color w:val="0070C0"/>
                      <w:sz w:val="22"/>
                      <w:szCs w:val="22"/>
                      <w:lang w:val="en-GB"/>
                    </w:rPr>
                    <w:t xml:space="preserve">in line with previous </w:t>
                  </w:r>
                  <w:hyperlink r:id="rId13" w:history="1">
                    <w:r w:rsidR="00451454" w:rsidRPr="00170BB2">
                      <w:rPr>
                        <w:rStyle w:val="Hyperlink"/>
                        <w:rFonts w:ascii="Aptos" w:eastAsia="Aptos" w:hAnsi="Aptos" w:cs="Aptos"/>
                        <w:i/>
                        <w:iCs/>
                        <w:sz w:val="22"/>
                        <w:szCs w:val="22"/>
                        <w:lang w:val="en-GB"/>
                      </w:rPr>
                      <w:t>company guidance</w:t>
                    </w:r>
                  </w:hyperlink>
                  <w:r w:rsidR="00451454" w:rsidRPr="005924E7">
                    <w:rPr>
                      <w:rFonts w:ascii="Aptos" w:eastAsia="Aptos" w:hAnsi="Aptos" w:cs="Aptos"/>
                      <w:i/>
                      <w:iCs/>
                      <w:color w:val="0070C0"/>
                      <w:sz w:val="22"/>
                      <w:szCs w:val="22"/>
                      <w:lang w:val="en-GB"/>
                    </w:rPr>
                    <w:t xml:space="preserve">; CI continues to estimate </w:t>
                  </w:r>
                  <w:r w:rsidR="005924E7" w:rsidRPr="005924E7">
                    <w:rPr>
                      <w:rFonts w:ascii="Aptos" w:eastAsia="Aptos" w:hAnsi="Aptos" w:cs="Aptos"/>
                      <w:i/>
                      <w:iCs/>
                      <w:color w:val="0070C0"/>
                      <w:sz w:val="22"/>
                      <w:szCs w:val="22"/>
                      <w:lang w:val="en-GB"/>
                    </w:rPr>
                    <w:t>approval mid</w:t>
                  </w:r>
                  <w:r w:rsidR="002104F7">
                    <w:rPr>
                      <w:rFonts w:ascii="Aptos" w:eastAsia="Aptos" w:hAnsi="Aptos" w:cs="Aptos"/>
                      <w:i/>
                      <w:iCs/>
                      <w:color w:val="0070C0"/>
                      <w:sz w:val="22"/>
                      <w:szCs w:val="22"/>
                      <w:lang w:val="en-GB"/>
                    </w:rPr>
                    <w:t>-</w:t>
                  </w:r>
                  <w:r w:rsidR="005924E7" w:rsidRPr="005924E7">
                    <w:rPr>
                      <w:rFonts w:ascii="Aptos" w:eastAsia="Aptos" w:hAnsi="Aptos" w:cs="Aptos"/>
                      <w:i/>
                      <w:iCs/>
                      <w:color w:val="0070C0"/>
                      <w:sz w:val="22"/>
                      <w:szCs w:val="22"/>
                      <w:lang w:val="en-GB"/>
                    </w:rPr>
                    <w:t>2027</w:t>
                  </w:r>
                </w:p>
                <w:p w14:paraId="06D7094D" w14:textId="77777777" w:rsidR="00913910" w:rsidRPr="009C1B24" w:rsidRDefault="00913910" w:rsidP="69FAB384">
                  <w:pPr>
                    <w:keepNext/>
                    <w:rPr>
                      <w:rFonts w:ascii="Aptos" w:eastAsia="Calibri" w:hAnsi="Aptos" w:cs="Calibri"/>
                      <w:b/>
                      <w:color w:val="0070C0"/>
                      <w:sz w:val="28"/>
                      <w:szCs w:val="28"/>
                      <w:lang w:eastAsia="ko-KR"/>
                      <w14:ligatures w14:val="standardContextual"/>
                    </w:rPr>
                  </w:pPr>
                  <w:r w:rsidRPr="009C1B24">
                    <w:rPr>
                      <w:rFonts w:ascii="Aptos" w:eastAsia="Calibri" w:hAnsi="Aptos" w:cs="Calibri"/>
                      <w:b/>
                      <w:color w:val="071D49"/>
                      <w:sz w:val="28"/>
                      <w:szCs w:val="28"/>
                    </w:rPr>
                    <w:t xml:space="preserve">Why it matters </w:t>
                  </w:r>
                  <w:r w:rsidRPr="005A6A40">
                    <w:rPr>
                      <w:rFonts w:ascii="Aptos" w:eastAsia="Calibri" w:hAnsi="Aptos" w:cs="Calibri"/>
                      <w:i/>
                      <w:color w:val="0070C0"/>
                    </w:rPr>
                    <w:t>(</w:t>
                  </w:r>
                  <w:r w:rsidRPr="009C1B24">
                    <w:rPr>
                      <w:rFonts w:ascii="Aptos" w:eastAsia="Calibri" w:hAnsi="Aptos" w:cs="Calibri"/>
                      <w:i/>
                      <w:color w:val="0070C0"/>
                    </w:rPr>
                    <w:t>CI Insights in blue italics)</w:t>
                  </w:r>
                  <w:r w:rsidRPr="009C1B24">
                    <w:rPr>
                      <w:rFonts w:ascii="Aptos" w:eastAsia="Calibri" w:hAnsi="Aptos" w:cs="Calibri"/>
                      <w:color w:val="0070C0"/>
                      <w:sz w:val="28"/>
                      <w:szCs w:val="28"/>
                    </w:rPr>
                    <w:t>:</w:t>
                  </w:r>
                </w:p>
                <w:p w14:paraId="29D9E24E" w14:textId="3577C522" w:rsidR="008A71B4" w:rsidRDefault="00F73A59" w:rsidP="00C83812">
                  <w:pPr>
                    <w:pStyle w:val="ListParagraph"/>
                    <w:keepNext/>
                    <w:numPr>
                      <w:ilvl w:val="0"/>
                      <w:numId w:val="10"/>
                    </w:numPr>
                    <w:rPr>
                      <w:rFonts w:ascii="Aptos" w:eastAsia="Calibri" w:hAnsi="Aptos" w:cs="Calibri"/>
                      <w:sz w:val="22"/>
                      <w:szCs w:val="22"/>
                      <w:lang w:val="en-GB" w:eastAsia="ja-JP"/>
                    </w:rPr>
                  </w:pPr>
                  <w:r w:rsidRPr="00F73A59">
                    <w:rPr>
                      <w:rFonts w:ascii="Aptos" w:eastAsia="Calibri" w:hAnsi="Aptos" w:cs="Calibri"/>
                      <w:b/>
                      <w:bCs/>
                      <w:sz w:val="22"/>
                      <w:szCs w:val="22"/>
                      <w:lang w:val="en-GB" w:eastAsia="ja-JP"/>
                    </w:rPr>
                    <w:t>F</w:t>
                  </w:r>
                  <w:r w:rsidR="00F2444B" w:rsidRPr="00505342">
                    <w:rPr>
                      <w:rFonts w:ascii="Aptos" w:eastAsia="Calibri" w:hAnsi="Aptos" w:cs="Calibri"/>
                      <w:b/>
                      <w:bCs/>
                      <w:sz w:val="22"/>
                      <w:szCs w:val="22"/>
                      <w:lang w:val="en-GB" w:eastAsia="ja-JP"/>
                    </w:rPr>
                    <w:t>avourable</w:t>
                  </w:r>
                  <w:r w:rsidR="008A71B4" w:rsidRPr="00505342">
                    <w:rPr>
                      <w:rFonts w:ascii="Aptos" w:eastAsia="Calibri" w:hAnsi="Aptos" w:cs="Calibri"/>
                      <w:b/>
                      <w:bCs/>
                      <w:sz w:val="22"/>
                      <w:szCs w:val="22"/>
                      <w:lang w:val="en-GB" w:eastAsia="ja-JP"/>
                    </w:rPr>
                    <w:t xml:space="preserve"> </w:t>
                  </w:r>
                  <w:r>
                    <w:rPr>
                      <w:rFonts w:ascii="Aptos" w:eastAsia="Calibri" w:hAnsi="Aptos" w:cs="Calibri"/>
                      <w:b/>
                      <w:bCs/>
                      <w:sz w:val="22"/>
                      <w:szCs w:val="22"/>
                      <w:lang w:val="en-GB" w:eastAsia="ja-JP"/>
                    </w:rPr>
                    <w:t xml:space="preserve">FDA </w:t>
                  </w:r>
                  <w:r w:rsidR="008A71B4" w:rsidRPr="00505342">
                    <w:rPr>
                      <w:rFonts w:ascii="Aptos" w:eastAsia="Calibri" w:hAnsi="Aptos" w:cs="Calibri"/>
                      <w:b/>
                      <w:bCs/>
                      <w:sz w:val="22"/>
                      <w:szCs w:val="22"/>
                      <w:lang w:val="en-GB" w:eastAsia="ja-JP"/>
                    </w:rPr>
                    <w:t>feedback</w:t>
                  </w:r>
                  <w:r w:rsidR="008A71B4" w:rsidRPr="008A71B4">
                    <w:rPr>
                      <w:rFonts w:ascii="Aptos" w:eastAsia="Calibri" w:hAnsi="Aptos" w:cs="Calibri"/>
                      <w:sz w:val="22"/>
                      <w:szCs w:val="22"/>
                      <w:lang w:val="en-GB" w:eastAsia="ja-JP"/>
                    </w:rPr>
                    <w:t xml:space="preserve"> </w:t>
                  </w:r>
                  <w:r>
                    <w:rPr>
                      <w:rFonts w:ascii="Aptos" w:eastAsia="Calibri" w:hAnsi="Aptos" w:cs="Calibri"/>
                      <w:sz w:val="22"/>
                      <w:szCs w:val="22"/>
                      <w:lang w:val="en-GB" w:eastAsia="ja-JP"/>
                    </w:rPr>
                    <w:t>indicates</w:t>
                  </w:r>
                  <w:r w:rsidR="00E43FF5">
                    <w:rPr>
                      <w:rFonts w:ascii="Aptos" w:eastAsia="Calibri" w:hAnsi="Aptos" w:cs="Calibri"/>
                      <w:color w:val="242424"/>
                      <w:sz w:val="22"/>
                      <w:szCs w:val="22"/>
                      <w:lang w:val="en-GB" w:eastAsia="ja-JP"/>
                    </w:rPr>
                    <w:t xml:space="preserve"> potential BLA submission </w:t>
                  </w:r>
                  <w:r w:rsidR="008A71B4">
                    <w:rPr>
                      <w:rFonts w:ascii="Aptos" w:eastAsia="Calibri" w:hAnsi="Aptos" w:cs="Calibri"/>
                      <w:sz w:val="22"/>
                      <w:szCs w:val="22"/>
                      <w:lang w:val="en-GB" w:eastAsia="ja-JP"/>
                    </w:rPr>
                    <w:t xml:space="preserve">despite </w:t>
                  </w:r>
                  <w:hyperlink r:id="rId14" w:history="1">
                    <w:r w:rsidR="000C6EBB" w:rsidRPr="001B063A">
                      <w:rPr>
                        <w:rStyle w:val="Hyperlink"/>
                        <w:rFonts w:ascii="Aptos" w:eastAsia="Aptos" w:hAnsi="Aptos" w:cs="Aptos"/>
                        <w:sz w:val="22"/>
                        <w:szCs w:val="22"/>
                      </w:rPr>
                      <w:t>Phase 3 efficacy</w:t>
                    </w:r>
                  </w:hyperlink>
                  <w:r w:rsidR="000C6EBB" w:rsidRPr="2AC86899">
                    <w:rPr>
                      <w:rFonts w:ascii="Aptos" w:eastAsia="Aptos" w:hAnsi="Aptos" w:cs="Aptos"/>
                      <w:sz w:val="22"/>
                      <w:szCs w:val="22"/>
                    </w:rPr>
                    <w:t xml:space="preserve"> </w:t>
                  </w:r>
                  <w:r w:rsidR="000C6EBB">
                    <w:rPr>
                      <w:rFonts w:ascii="Aptos" w:eastAsia="Aptos" w:hAnsi="Aptos" w:cs="Aptos"/>
                      <w:sz w:val="22"/>
                      <w:szCs w:val="22"/>
                    </w:rPr>
                    <w:t xml:space="preserve">that </w:t>
                  </w:r>
                  <w:r w:rsidR="000C6EBB" w:rsidRPr="2AC86899">
                    <w:rPr>
                      <w:rFonts w:ascii="Aptos" w:eastAsia="Aptos" w:hAnsi="Aptos" w:cs="Aptos"/>
                      <w:sz w:val="22"/>
                      <w:szCs w:val="22"/>
                    </w:rPr>
                    <w:t>fell short of expectations</w:t>
                  </w:r>
                </w:p>
                <w:p w14:paraId="5D685961" w14:textId="0EAC91C5" w:rsidR="00913910" w:rsidRDefault="00F2444B" w:rsidP="00C83812">
                  <w:pPr>
                    <w:pStyle w:val="ListParagraph"/>
                    <w:keepNext/>
                    <w:numPr>
                      <w:ilvl w:val="1"/>
                      <w:numId w:val="10"/>
                    </w:numPr>
                    <w:rPr>
                      <w:rFonts w:ascii="Aptos" w:eastAsia="Calibri" w:hAnsi="Aptos" w:cs="Calibri"/>
                      <w:sz w:val="22"/>
                      <w:szCs w:val="22"/>
                      <w:lang w:val="en-GB" w:eastAsia="ja-JP"/>
                    </w:rPr>
                  </w:pPr>
                  <w:r w:rsidRPr="003F798F">
                    <w:rPr>
                      <w:rFonts w:ascii="Aptos" w:eastAsia="Calibri" w:hAnsi="Aptos" w:cs="Calibri"/>
                      <w:sz w:val="22"/>
                      <w:szCs w:val="22"/>
                      <w:lang w:val="en-GB" w:eastAsia="ja-JP"/>
                    </w:rPr>
                    <w:t>Recall, w</w:t>
                  </w:r>
                  <w:r w:rsidR="001C58CD" w:rsidRPr="003F798F">
                    <w:rPr>
                      <w:rFonts w:ascii="Aptos" w:eastAsia="Calibri" w:hAnsi="Aptos" w:cs="Calibri"/>
                      <w:sz w:val="22"/>
                      <w:szCs w:val="22"/>
                      <w:lang w:val="en-GB" w:eastAsia="ja-JP"/>
                    </w:rPr>
                    <w:t xml:space="preserve">hile VELA-1 </w:t>
                  </w:r>
                  <w:r w:rsidR="00532CED" w:rsidRPr="003F798F">
                    <w:rPr>
                      <w:rFonts w:ascii="Aptos" w:eastAsia="Calibri" w:hAnsi="Aptos" w:cs="Calibri"/>
                      <w:sz w:val="22"/>
                      <w:szCs w:val="22"/>
                      <w:lang w:val="en-GB" w:eastAsia="ja-JP"/>
                    </w:rPr>
                    <w:t>met all</w:t>
                  </w:r>
                  <w:r w:rsidR="00810F8A" w:rsidRPr="003F798F">
                    <w:rPr>
                      <w:rFonts w:ascii="Aptos" w:eastAsia="Calibri" w:hAnsi="Aptos" w:cs="Calibri"/>
                      <w:sz w:val="22"/>
                      <w:szCs w:val="22"/>
                      <w:lang w:val="en-GB" w:eastAsia="ja-JP"/>
                    </w:rPr>
                    <w:t xml:space="preserve"> primary and key secondary endpoints, VELA-2 </w:t>
                  </w:r>
                  <w:r w:rsidR="00505148" w:rsidRPr="003F798F">
                    <w:rPr>
                      <w:rFonts w:ascii="Aptos" w:eastAsia="Calibri" w:hAnsi="Aptos" w:cs="Calibri"/>
                      <w:sz w:val="22"/>
                      <w:szCs w:val="22"/>
                      <w:lang w:val="en-GB" w:eastAsia="ja-JP"/>
                    </w:rPr>
                    <w:t>narrowly missed primary endpoint due to high placebo rate</w:t>
                  </w:r>
                  <w:r w:rsidR="00B64EB9" w:rsidRPr="003F798F">
                    <w:rPr>
                      <w:rFonts w:ascii="Aptos" w:eastAsia="Calibri" w:hAnsi="Aptos" w:cs="Calibri"/>
                      <w:sz w:val="22"/>
                      <w:szCs w:val="22"/>
                      <w:lang w:val="en-GB" w:eastAsia="ja-JP"/>
                    </w:rPr>
                    <w:t xml:space="preserve"> </w:t>
                  </w:r>
                  <w:r w:rsidR="005A1591">
                    <w:rPr>
                      <w:rFonts w:ascii="Aptos" w:eastAsia="Calibri" w:hAnsi="Aptos" w:cs="Calibri"/>
                      <w:sz w:val="22"/>
                      <w:szCs w:val="22"/>
                      <w:lang w:val="en-GB" w:eastAsia="ja-JP"/>
                    </w:rPr>
                    <w:t>at</w:t>
                  </w:r>
                  <w:r w:rsidR="00B64EB9" w:rsidRPr="003F798F">
                    <w:rPr>
                      <w:rFonts w:ascii="Aptos" w:eastAsia="Calibri" w:hAnsi="Aptos" w:cs="Calibri"/>
                      <w:sz w:val="22"/>
                      <w:szCs w:val="22"/>
                      <w:lang w:val="en-GB" w:eastAsia="ja-JP"/>
                    </w:rPr>
                    <w:t xml:space="preserve"> </w:t>
                  </w:r>
                  <w:r w:rsidR="00867E00" w:rsidRPr="003F798F">
                    <w:rPr>
                      <w:rFonts w:ascii="Aptos" w:eastAsia="Calibri" w:hAnsi="Aptos" w:cs="Calibri"/>
                      <w:sz w:val="22"/>
                      <w:szCs w:val="22"/>
                      <w:lang w:val="en-GB" w:eastAsia="ja-JP"/>
                    </w:rPr>
                    <w:t>16-week</w:t>
                  </w:r>
                  <w:r w:rsidR="00B64EB9" w:rsidRPr="003F798F">
                    <w:rPr>
                      <w:rFonts w:ascii="Aptos" w:eastAsia="Calibri" w:hAnsi="Aptos" w:cs="Calibri"/>
                      <w:sz w:val="22"/>
                      <w:szCs w:val="22"/>
                      <w:lang w:val="en-GB" w:eastAsia="ja-JP"/>
                    </w:rPr>
                    <w:t xml:space="preserve"> </w:t>
                  </w:r>
                </w:p>
                <w:p w14:paraId="67544E0C" w14:textId="29178F01" w:rsidR="003F798F" w:rsidRPr="003F798F" w:rsidRDefault="007F58ED" w:rsidP="00C83812">
                  <w:pPr>
                    <w:pStyle w:val="ListParagraph"/>
                    <w:keepNext/>
                    <w:numPr>
                      <w:ilvl w:val="1"/>
                      <w:numId w:val="10"/>
                    </w:numPr>
                    <w:rPr>
                      <w:rFonts w:ascii="Aptos" w:eastAsia="Calibri" w:hAnsi="Aptos" w:cs="Calibri"/>
                      <w:sz w:val="22"/>
                      <w:szCs w:val="22"/>
                      <w:lang w:val="en-GB" w:eastAsia="ja-JP"/>
                    </w:rPr>
                  </w:pPr>
                  <w:r>
                    <w:rPr>
                      <w:rFonts w:ascii="Aptos" w:eastAsia="Aptos" w:hAnsi="Aptos" w:cs="Aptos"/>
                      <w:sz w:val="22"/>
                      <w:szCs w:val="22"/>
                    </w:rPr>
                    <w:t>A</w:t>
                  </w:r>
                  <w:r w:rsidRPr="2AC86899">
                    <w:rPr>
                      <w:rFonts w:ascii="Aptos" w:eastAsia="Aptos" w:hAnsi="Aptos" w:cs="Aptos"/>
                      <w:sz w:val="22"/>
                      <w:szCs w:val="22"/>
                    </w:rPr>
                    <w:t>side from the statistical significance miss, pooled study</w:t>
                  </w:r>
                  <w:r w:rsidR="00C5207A">
                    <w:rPr>
                      <w:rFonts w:ascii="Aptos" w:eastAsia="Aptos" w:hAnsi="Aptos" w:cs="Aptos"/>
                      <w:sz w:val="22"/>
                      <w:szCs w:val="22"/>
                    </w:rPr>
                    <w:t xml:space="preserve"> efficacy</w:t>
                  </w:r>
                  <w:r w:rsidRPr="2AC86899">
                    <w:rPr>
                      <w:rFonts w:ascii="Aptos" w:eastAsia="Aptos" w:hAnsi="Aptos" w:cs="Aptos"/>
                      <w:sz w:val="22"/>
                      <w:szCs w:val="22"/>
                    </w:rPr>
                    <w:t xml:space="preserve"> data deltas are undifferentiated from current approved biologic therapies in HS</w:t>
                  </w:r>
                </w:p>
                <w:p w14:paraId="416CD82C" w14:textId="556382AB" w:rsidR="00AB4FE3" w:rsidRDefault="00C83812" w:rsidP="00C83812">
                  <w:pPr>
                    <w:pStyle w:val="ListParagraph"/>
                    <w:numPr>
                      <w:ilvl w:val="0"/>
                      <w:numId w:val="10"/>
                    </w:numPr>
                    <w:rPr>
                      <w:rFonts w:ascii="Aptos" w:eastAsia="Aptos" w:hAnsi="Aptos" w:cs="Aptos"/>
                      <w:sz w:val="22"/>
                      <w:szCs w:val="22"/>
                    </w:rPr>
                  </w:pPr>
                  <w:r w:rsidRPr="2AC86899">
                    <w:rPr>
                      <w:rFonts w:ascii="Aptos" w:eastAsia="Aptos" w:hAnsi="Aptos" w:cs="Aptos"/>
                      <w:sz w:val="22"/>
                      <w:szCs w:val="22"/>
                    </w:rPr>
                    <w:t xml:space="preserve">MoonLake frequently positions the VELA studies as the first to use HiSCR75 as a primary endpoint in clinical study, despite </w:t>
                  </w:r>
                  <w:proofErr w:type="spellStart"/>
                  <w:r w:rsidRPr="2AC86899">
                    <w:rPr>
                      <w:rFonts w:ascii="Aptos" w:eastAsia="Aptos" w:hAnsi="Aptos" w:cs="Aptos"/>
                      <w:sz w:val="22"/>
                      <w:szCs w:val="22"/>
                    </w:rPr>
                    <w:t>Acelyrin’s</w:t>
                  </w:r>
                  <w:proofErr w:type="spellEnd"/>
                  <w:r w:rsidRPr="2AC86899">
                    <w:rPr>
                      <w:rFonts w:ascii="Aptos" w:eastAsia="Aptos" w:hAnsi="Aptos" w:cs="Aptos"/>
                      <w:sz w:val="22"/>
                      <w:szCs w:val="22"/>
                    </w:rPr>
                    <w:t xml:space="preserve"> </w:t>
                  </w:r>
                  <w:proofErr w:type="spellStart"/>
                  <w:r w:rsidRPr="2AC86899">
                    <w:rPr>
                      <w:rFonts w:ascii="Aptos" w:eastAsia="Aptos" w:hAnsi="Aptos" w:cs="Aptos"/>
                      <w:sz w:val="22"/>
                      <w:szCs w:val="22"/>
                    </w:rPr>
                    <w:t>izokibep</w:t>
                  </w:r>
                  <w:proofErr w:type="spellEnd"/>
                  <w:r w:rsidRPr="2AC86899">
                    <w:rPr>
                      <w:rFonts w:ascii="Aptos" w:eastAsia="Aptos" w:hAnsi="Aptos" w:cs="Aptos"/>
                      <w:sz w:val="22"/>
                      <w:szCs w:val="22"/>
                    </w:rPr>
                    <w:t xml:space="preserve"> previously having this as a PE at wk12 and 16 in a failed </w:t>
                  </w:r>
                  <w:hyperlink r:id="rId15" w:anchor="study-plan">
                    <w:r w:rsidRPr="2AC86899">
                      <w:rPr>
                        <w:rStyle w:val="Hyperlink"/>
                        <w:rFonts w:ascii="Aptos" w:eastAsia="Aptos" w:hAnsi="Aptos" w:cs="Aptos"/>
                        <w:color w:val="0563C1"/>
                        <w:sz w:val="22"/>
                        <w:szCs w:val="22"/>
                      </w:rPr>
                      <w:t>Ph2b</w:t>
                    </w:r>
                  </w:hyperlink>
                  <w:r w:rsidRPr="2AC86899">
                    <w:rPr>
                      <w:rFonts w:ascii="Aptos" w:eastAsia="Aptos" w:hAnsi="Aptos" w:cs="Aptos"/>
                      <w:sz w:val="22"/>
                      <w:szCs w:val="22"/>
                    </w:rPr>
                    <w:t xml:space="preserve"> study as well as in a discontinued </w:t>
                  </w:r>
                  <w:hyperlink r:id="rId16" w:anchor="study-plan">
                    <w:r w:rsidRPr="2AC86899">
                      <w:rPr>
                        <w:rStyle w:val="Hyperlink"/>
                        <w:rFonts w:ascii="Aptos" w:eastAsia="Aptos" w:hAnsi="Aptos" w:cs="Aptos"/>
                        <w:color w:val="0563C1"/>
                        <w:sz w:val="22"/>
                        <w:szCs w:val="22"/>
                      </w:rPr>
                      <w:t>Ph3</w:t>
                    </w:r>
                  </w:hyperlink>
                  <w:r w:rsidRPr="2AC86899">
                    <w:rPr>
                      <w:rFonts w:ascii="Aptos" w:eastAsia="Aptos" w:hAnsi="Aptos" w:cs="Aptos"/>
                      <w:sz w:val="22"/>
                      <w:szCs w:val="22"/>
                    </w:rPr>
                    <w:t xml:space="preserve">  prior to registration of the VELA program (</w:t>
                  </w:r>
                  <w:r w:rsidRPr="2AC86899">
                    <w:rPr>
                      <w:rFonts w:ascii="Aptos" w:eastAsia="Aptos" w:hAnsi="Aptos" w:cs="Aptos"/>
                      <w:i/>
                      <w:iCs/>
                      <w:color w:val="0070C0"/>
                      <w:sz w:val="22"/>
                      <w:szCs w:val="22"/>
                    </w:rPr>
                    <w:t xml:space="preserve">the VELA trial outcome and </w:t>
                  </w:r>
                  <w:r w:rsidR="00245F48">
                    <w:rPr>
                      <w:rFonts w:ascii="Aptos" w:eastAsia="Aptos" w:hAnsi="Aptos" w:cs="Aptos"/>
                      <w:i/>
                      <w:iCs/>
                      <w:color w:val="0070C0"/>
                      <w:sz w:val="22"/>
                      <w:szCs w:val="22"/>
                    </w:rPr>
                    <w:t>the positive</w:t>
                  </w:r>
                  <w:r w:rsidRPr="2AC86899">
                    <w:rPr>
                      <w:rFonts w:ascii="Aptos" w:eastAsia="Aptos" w:hAnsi="Aptos" w:cs="Aptos"/>
                      <w:i/>
                      <w:iCs/>
                      <w:color w:val="0070C0"/>
                      <w:sz w:val="22"/>
                      <w:szCs w:val="22"/>
                    </w:rPr>
                    <w:t xml:space="preserve"> FDA discussions may nevertheless set regulatory precedent for future trials in HS using this endpoint</w:t>
                  </w:r>
                  <w:r w:rsidRPr="2AC86899">
                    <w:rPr>
                      <w:rFonts w:ascii="Aptos" w:eastAsia="Aptos" w:hAnsi="Aptos" w:cs="Aptos"/>
                      <w:sz w:val="22"/>
                      <w:szCs w:val="22"/>
                    </w:rPr>
                    <w:t xml:space="preserve">) </w:t>
                  </w:r>
                </w:p>
                <w:p w14:paraId="1D6FE2B4" w14:textId="28506B96" w:rsidR="00DD0CA1" w:rsidRPr="00C83812" w:rsidRDefault="00DD0CA1" w:rsidP="00C83812">
                  <w:pPr>
                    <w:pStyle w:val="ListParagraph"/>
                    <w:numPr>
                      <w:ilvl w:val="0"/>
                      <w:numId w:val="10"/>
                    </w:numPr>
                    <w:rPr>
                      <w:rFonts w:ascii="Aptos" w:eastAsia="Aptos" w:hAnsi="Aptos" w:cs="Aptos"/>
                      <w:sz w:val="22"/>
                      <w:szCs w:val="22"/>
                    </w:rPr>
                  </w:pPr>
                  <w:r>
                    <w:rPr>
                      <w:rFonts w:ascii="Aptos" w:eastAsia="Aptos" w:hAnsi="Aptos" w:cs="Aptos"/>
                      <w:sz w:val="22"/>
                      <w:szCs w:val="22"/>
                    </w:rPr>
                    <w:t>CEO also in</w:t>
                  </w:r>
                  <w:r w:rsidR="00026F7F">
                    <w:rPr>
                      <w:rFonts w:ascii="Aptos" w:eastAsia="Aptos" w:hAnsi="Aptos" w:cs="Aptos"/>
                      <w:sz w:val="22"/>
                      <w:szCs w:val="22"/>
                    </w:rPr>
                    <w:t>dicated intentions to continue development of SLK in other indications</w:t>
                  </w:r>
                </w:p>
                <w:p w14:paraId="1230F919" w14:textId="77777777" w:rsidR="000E4990" w:rsidRPr="00C83812" w:rsidRDefault="000E4990" w:rsidP="000E4990">
                  <w:pPr>
                    <w:pStyle w:val="ListParagraph"/>
                    <w:rPr>
                      <w:rFonts w:ascii="Aptos" w:eastAsia="Aptos" w:hAnsi="Aptos" w:cs="Aptos"/>
                      <w:sz w:val="22"/>
                      <w:szCs w:val="22"/>
                    </w:rPr>
                  </w:pPr>
                </w:p>
                <w:p w14:paraId="34B7DCF7" w14:textId="77777777" w:rsidR="003B1AD7" w:rsidRPr="009C1B24" w:rsidRDefault="003B1AD7" w:rsidP="69FAB384">
                  <w:pPr>
                    <w:keepNext/>
                    <w:rPr>
                      <w:rFonts w:ascii="Aptos" w:eastAsia="Calibri" w:hAnsi="Aptos" w:cs="Calibri"/>
                      <w:b/>
                      <w:color w:val="071D49"/>
                      <w:sz w:val="28"/>
                      <w:szCs w:val="28"/>
                      <w:lang w:eastAsia="ko-KR"/>
                      <w14:ligatures w14:val="standardContextual"/>
                    </w:rPr>
                  </w:pPr>
                  <w:r w:rsidRPr="009C1B24">
                    <w:rPr>
                      <w:rFonts w:ascii="Aptos" w:eastAsia="Calibri" w:hAnsi="Aptos" w:cs="Calibri"/>
                      <w:b/>
                      <w:color w:val="071D49"/>
                      <w:sz w:val="28"/>
                      <w:szCs w:val="28"/>
                    </w:rPr>
                    <w:t>Tell me more:</w:t>
                  </w:r>
                </w:p>
                <w:p w14:paraId="355574FD" w14:textId="582B33E3" w:rsidR="00305883" w:rsidRDefault="00305883" w:rsidP="00F61073">
                  <w:pPr>
                    <w:pStyle w:val="ListParagraph"/>
                    <w:keepNext/>
                    <w:numPr>
                      <w:ilvl w:val="0"/>
                      <w:numId w:val="10"/>
                    </w:numPr>
                    <w:rPr>
                      <w:rFonts w:ascii="Aptos" w:eastAsia="Calibri" w:hAnsi="Aptos" w:cs="Calibri"/>
                      <w:iCs/>
                      <w:color w:val="242424"/>
                      <w:sz w:val="22"/>
                      <w:szCs w:val="22"/>
                    </w:rPr>
                  </w:pPr>
                  <w:r w:rsidRPr="00F61073">
                    <w:rPr>
                      <w:rFonts w:ascii="Aptos" w:eastAsia="Calibri" w:hAnsi="Aptos" w:cs="Calibri"/>
                      <w:sz w:val="22"/>
                      <w:szCs w:val="22"/>
                      <w:lang w:val="en-GB" w:eastAsia="ja-JP"/>
                    </w:rPr>
                    <w:t>For</w:t>
                  </w:r>
                  <w:r>
                    <w:rPr>
                      <w:rFonts w:ascii="Aptos" w:eastAsia="Calibri" w:hAnsi="Aptos" w:cs="Calibri"/>
                      <w:iCs/>
                      <w:color w:val="242424"/>
                      <w:sz w:val="22"/>
                      <w:szCs w:val="22"/>
                    </w:rPr>
                    <w:t xml:space="preserve"> this </w:t>
                  </w:r>
                  <w:r w:rsidR="00392E8E">
                    <w:rPr>
                      <w:rFonts w:ascii="Aptos" w:eastAsia="Calibri" w:hAnsi="Aptos" w:cs="Calibri"/>
                      <w:iCs/>
                      <w:color w:val="242424"/>
                      <w:sz w:val="22"/>
                      <w:szCs w:val="22"/>
                    </w:rPr>
                    <w:t xml:space="preserve">Type B meeting, </w:t>
                  </w:r>
                  <w:proofErr w:type="spellStart"/>
                  <w:r w:rsidR="00392E8E">
                    <w:rPr>
                      <w:rFonts w:ascii="Aptos" w:eastAsia="Calibri" w:hAnsi="Aptos" w:cs="Calibri"/>
                      <w:iCs/>
                      <w:color w:val="242424"/>
                      <w:sz w:val="22"/>
                      <w:szCs w:val="22"/>
                    </w:rPr>
                    <w:t>Moonlake</w:t>
                  </w:r>
                  <w:proofErr w:type="spellEnd"/>
                  <w:r w:rsidR="00392E8E">
                    <w:rPr>
                      <w:rFonts w:ascii="Aptos" w:eastAsia="Calibri" w:hAnsi="Aptos" w:cs="Calibri"/>
                      <w:iCs/>
                      <w:color w:val="242424"/>
                      <w:sz w:val="22"/>
                      <w:szCs w:val="22"/>
                    </w:rPr>
                    <w:t xml:space="preserve"> had </w:t>
                  </w:r>
                  <w:r w:rsidRPr="00305883">
                    <w:rPr>
                      <w:rFonts w:ascii="Aptos" w:eastAsia="Calibri" w:hAnsi="Aptos" w:cs="Calibri"/>
                      <w:iCs/>
                      <w:color w:val="242424"/>
                      <w:sz w:val="22"/>
                      <w:szCs w:val="22"/>
                    </w:rPr>
                    <w:t>submitted a detailed briefing book with several additional analysis of the VELA data</w:t>
                  </w:r>
                </w:p>
                <w:p w14:paraId="4151842F" w14:textId="70606D98" w:rsidR="006A75A5" w:rsidRPr="006A75A5" w:rsidRDefault="006A75A5" w:rsidP="00F61073">
                  <w:pPr>
                    <w:pStyle w:val="ListParagraph"/>
                    <w:keepNext/>
                    <w:numPr>
                      <w:ilvl w:val="0"/>
                      <w:numId w:val="10"/>
                    </w:numPr>
                    <w:rPr>
                      <w:rFonts w:ascii="Aptos" w:eastAsia="Calibri" w:hAnsi="Aptos" w:cs="Calibri"/>
                      <w:iCs/>
                      <w:color w:val="242424"/>
                      <w:sz w:val="22"/>
                      <w:szCs w:val="22"/>
                    </w:rPr>
                  </w:pPr>
                  <w:r w:rsidRPr="006A75A5">
                    <w:rPr>
                      <w:rFonts w:ascii="Aptos" w:eastAsia="Calibri" w:hAnsi="Aptos" w:cs="Calibri"/>
                      <w:iCs/>
                      <w:color w:val="242424"/>
                      <w:sz w:val="22"/>
                      <w:szCs w:val="22"/>
                    </w:rPr>
                    <w:t xml:space="preserve">FDA specifically advised </w:t>
                  </w:r>
                  <w:r w:rsidR="00841A47">
                    <w:rPr>
                      <w:rFonts w:ascii="Aptos" w:eastAsia="Calibri" w:hAnsi="Aptos" w:cs="Calibri"/>
                      <w:iCs/>
                      <w:color w:val="242424"/>
                      <w:sz w:val="22"/>
                      <w:szCs w:val="22"/>
                    </w:rPr>
                    <w:t>inclusion of</w:t>
                  </w:r>
                  <w:r w:rsidRPr="004A4DA1">
                    <w:rPr>
                      <w:rFonts w:ascii="Aptos" w:eastAsia="Calibri" w:hAnsi="Aptos" w:cs="Calibri"/>
                      <w:b/>
                      <w:color w:val="242424"/>
                      <w:sz w:val="22"/>
                      <w:szCs w:val="22"/>
                    </w:rPr>
                    <w:t xml:space="preserve"> MIRA </w:t>
                  </w:r>
                  <w:r w:rsidR="00841A47">
                    <w:rPr>
                      <w:rFonts w:ascii="Aptos" w:eastAsia="Calibri" w:hAnsi="Aptos" w:cs="Calibri"/>
                      <w:iCs/>
                      <w:color w:val="242424"/>
                      <w:sz w:val="22"/>
                      <w:szCs w:val="22"/>
                    </w:rPr>
                    <w:t>and</w:t>
                  </w:r>
                  <w:r w:rsidRPr="004A4DA1">
                    <w:rPr>
                      <w:rFonts w:ascii="Aptos" w:eastAsia="Calibri" w:hAnsi="Aptos" w:cs="Calibri"/>
                      <w:b/>
                      <w:color w:val="242424"/>
                      <w:sz w:val="22"/>
                      <w:szCs w:val="22"/>
                    </w:rPr>
                    <w:t xml:space="preserve"> VELA-2 trial</w:t>
                  </w:r>
                  <w:r w:rsidR="00841A47">
                    <w:rPr>
                      <w:rFonts w:ascii="Aptos" w:eastAsia="Calibri" w:hAnsi="Aptos" w:cs="Calibri"/>
                      <w:b/>
                      <w:color w:val="242424"/>
                      <w:sz w:val="22"/>
                      <w:szCs w:val="22"/>
                    </w:rPr>
                    <w:t xml:space="preserve"> results</w:t>
                  </w:r>
                  <w:r w:rsidRPr="004A4DA1">
                    <w:rPr>
                      <w:rFonts w:ascii="Aptos" w:eastAsia="Calibri" w:hAnsi="Aptos" w:cs="Calibri"/>
                      <w:b/>
                      <w:color w:val="242424"/>
                      <w:sz w:val="22"/>
                      <w:szCs w:val="22"/>
                    </w:rPr>
                    <w:t xml:space="preserve"> </w:t>
                  </w:r>
                  <w:r w:rsidR="00841A47">
                    <w:rPr>
                      <w:rFonts w:ascii="Aptos" w:eastAsia="Calibri" w:hAnsi="Aptos" w:cs="Calibri"/>
                      <w:b/>
                      <w:color w:val="242424"/>
                      <w:sz w:val="22"/>
                      <w:szCs w:val="22"/>
                    </w:rPr>
                    <w:t xml:space="preserve">in BLA submission </w:t>
                  </w:r>
                  <w:r w:rsidRPr="004A4DA1">
                    <w:rPr>
                      <w:rFonts w:ascii="Aptos" w:eastAsia="Calibri" w:hAnsi="Aptos" w:cs="Calibri"/>
                      <w:b/>
                      <w:color w:val="242424"/>
                      <w:sz w:val="22"/>
                      <w:szCs w:val="22"/>
                    </w:rPr>
                    <w:t>to inform the safety profile of SLK</w:t>
                  </w:r>
                  <w:r w:rsidRPr="006A75A5">
                    <w:rPr>
                      <w:rFonts w:ascii="Aptos" w:eastAsia="Calibri" w:hAnsi="Aptos" w:cs="Calibri"/>
                      <w:iCs/>
                      <w:color w:val="242424"/>
                      <w:sz w:val="22"/>
                      <w:szCs w:val="22"/>
                    </w:rPr>
                    <w:t>, regardless of decisions on its utility in establishing SEE</w:t>
                  </w:r>
                </w:p>
                <w:p w14:paraId="4CA057AD" w14:textId="2D4546AD" w:rsidR="0046190A" w:rsidRPr="005D155A" w:rsidRDefault="0094586A" w:rsidP="00C83812">
                  <w:pPr>
                    <w:pStyle w:val="ListParagraph"/>
                    <w:numPr>
                      <w:ilvl w:val="0"/>
                      <w:numId w:val="10"/>
                    </w:numPr>
                    <w:rPr>
                      <w:rFonts w:ascii="Aptos" w:eastAsia="Calibri" w:hAnsi="Aptos" w:cs="Calibri"/>
                      <w:i/>
                      <w:color w:val="242424"/>
                      <w:sz w:val="22"/>
                      <w:szCs w:val="22"/>
                    </w:rPr>
                  </w:pPr>
                  <w:hyperlink r:id="rId17" w:history="1">
                    <w:r w:rsidRPr="00312D02">
                      <w:rPr>
                        <w:rStyle w:val="Hyperlink"/>
                        <w:rFonts w:ascii="Aptos" w:eastAsia="Calibri" w:hAnsi="Aptos" w:cs="Calibri"/>
                        <w:sz w:val="22"/>
                        <w:szCs w:val="22"/>
                        <w:lang w:val="en-GB" w:eastAsia="ja-JP"/>
                      </w:rPr>
                      <w:t>VELA-1</w:t>
                    </w:r>
                  </w:hyperlink>
                  <w:r w:rsidRPr="0094586A">
                    <w:rPr>
                      <w:rFonts w:ascii="Aptos" w:eastAsia="Calibri" w:hAnsi="Aptos" w:cs="Calibri"/>
                      <w:color w:val="242424"/>
                      <w:sz w:val="22"/>
                      <w:szCs w:val="22"/>
                      <w:lang w:val="en-GB" w:eastAsia="ja-JP"/>
                    </w:rPr>
                    <w:t xml:space="preserve"> and </w:t>
                  </w:r>
                  <w:hyperlink r:id="rId18" w:history="1">
                    <w:r w:rsidRPr="00312D02">
                      <w:rPr>
                        <w:rStyle w:val="Hyperlink"/>
                        <w:rFonts w:ascii="Aptos" w:eastAsia="Calibri" w:hAnsi="Aptos" w:cs="Calibri"/>
                        <w:sz w:val="22"/>
                        <w:szCs w:val="22"/>
                        <w:lang w:val="en-GB" w:eastAsia="ja-JP"/>
                      </w:rPr>
                      <w:t>VELA-2</w:t>
                    </w:r>
                  </w:hyperlink>
                  <w:r w:rsidRPr="0094586A">
                    <w:rPr>
                      <w:rFonts w:ascii="Aptos" w:eastAsia="Calibri" w:hAnsi="Aptos" w:cs="Calibri"/>
                      <w:color w:val="242424"/>
                      <w:sz w:val="22"/>
                      <w:szCs w:val="22"/>
                      <w:lang w:val="en-GB" w:eastAsia="ja-JP"/>
                    </w:rPr>
                    <w:t xml:space="preserve"> are placebo-controlled Ph</w:t>
                  </w:r>
                  <w:r w:rsidR="005365C2">
                    <w:rPr>
                      <w:rFonts w:ascii="Aptos" w:eastAsia="Calibri" w:hAnsi="Aptos" w:cs="Calibri"/>
                      <w:color w:val="242424"/>
                      <w:sz w:val="22"/>
                      <w:szCs w:val="22"/>
                      <w:lang w:val="en-GB" w:eastAsia="ja-JP"/>
                    </w:rPr>
                    <w:t xml:space="preserve">ase </w:t>
                  </w:r>
                  <w:r w:rsidRPr="0094586A">
                    <w:rPr>
                      <w:rFonts w:ascii="Aptos" w:eastAsia="Calibri" w:hAnsi="Aptos" w:cs="Calibri"/>
                      <w:color w:val="242424"/>
                      <w:sz w:val="22"/>
                      <w:szCs w:val="22"/>
                      <w:lang w:val="en-GB" w:eastAsia="ja-JP"/>
                    </w:rPr>
                    <w:t xml:space="preserve">3 studies evaluating the efficacy and safety of SC </w:t>
                  </w:r>
                  <w:r w:rsidR="00326F95">
                    <w:rPr>
                      <w:rFonts w:ascii="Aptos" w:eastAsia="Calibri" w:hAnsi="Aptos" w:cs="Calibri"/>
                      <w:color w:val="242424"/>
                      <w:sz w:val="22"/>
                      <w:szCs w:val="22"/>
                      <w:lang w:val="en-GB" w:eastAsia="ja-JP"/>
                    </w:rPr>
                    <w:t>SLK</w:t>
                  </w:r>
                  <w:r w:rsidRPr="0094586A">
                    <w:rPr>
                      <w:rFonts w:ascii="Aptos" w:eastAsia="Calibri" w:hAnsi="Aptos" w:cs="Calibri"/>
                      <w:color w:val="242424"/>
                      <w:sz w:val="22"/>
                      <w:szCs w:val="22"/>
                      <w:lang w:val="en-GB" w:eastAsia="ja-JP"/>
                    </w:rPr>
                    <w:t xml:space="preserve"> administered as a </w:t>
                  </w:r>
                  <w:r w:rsidRPr="004A4DA1">
                    <w:rPr>
                      <w:rFonts w:ascii="Aptos" w:eastAsia="Calibri" w:hAnsi="Aptos" w:cs="Calibri"/>
                      <w:b/>
                      <w:color w:val="242424"/>
                      <w:sz w:val="22"/>
                      <w:szCs w:val="22"/>
                      <w:lang w:val="en-GB" w:eastAsia="ja-JP"/>
                    </w:rPr>
                    <w:t>single 120mg dose Q2W from week 0 to 16 then Q4W</w:t>
                  </w:r>
                  <w:r w:rsidRPr="0094586A">
                    <w:rPr>
                      <w:rFonts w:ascii="Aptos" w:eastAsia="Calibri" w:hAnsi="Aptos" w:cs="Calibri"/>
                      <w:color w:val="242424"/>
                      <w:sz w:val="22"/>
                      <w:szCs w:val="22"/>
                      <w:lang w:val="en-GB" w:eastAsia="ja-JP"/>
                    </w:rPr>
                    <w:t xml:space="preserve"> in adult with moderate to severe HS </w:t>
                  </w:r>
                </w:p>
                <w:p w14:paraId="2B9E69EE" w14:textId="77777777" w:rsidR="0056149C" w:rsidRDefault="005D155A" w:rsidP="00312D02">
                  <w:pPr>
                    <w:pStyle w:val="ListParagraph"/>
                    <w:numPr>
                      <w:ilvl w:val="1"/>
                      <w:numId w:val="10"/>
                    </w:numPr>
                    <w:rPr>
                      <w:rFonts w:ascii="Aptos" w:eastAsia="Aptos" w:hAnsi="Aptos" w:cs="Aptos"/>
                      <w:color w:val="000000" w:themeColor="text1"/>
                      <w:sz w:val="22"/>
                      <w:szCs w:val="22"/>
                    </w:rPr>
                  </w:pPr>
                  <w:r w:rsidRPr="2AC86899">
                    <w:rPr>
                      <w:rFonts w:ascii="Aptos" w:eastAsia="Aptos" w:hAnsi="Aptos" w:cs="Aptos"/>
                      <w:color w:val="000000" w:themeColor="text1"/>
                      <w:sz w:val="22"/>
                      <w:szCs w:val="22"/>
                    </w:rPr>
                    <w:lastRenderedPageBreak/>
                    <w:t>VELA-1 met all primary and key secondary endpoints</w:t>
                  </w:r>
                  <w:r>
                    <w:rPr>
                      <w:rFonts w:ascii="Aptos" w:eastAsia="Aptos" w:hAnsi="Aptos" w:cs="Aptos"/>
                      <w:color w:val="000000" w:themeColor="text1"/>
                      <w:sz w:val="22"/>
                      <w:szCs w:val="22"/>
                    </w:rPr>
                    <w:t xml:space="preserve"> while </w:t>
                  </w:r>
                  <w:r w:rsidR="0056149C" w:rsidRPr="2AC86899">
                    <w:rPr>
                      <w:rFonts w:ascii="Aptos" w:eastAsia="Aptos" w:hAnsi="Aptos" w:cs="Aptos"/>
                      <w:color w:val="000000" w:themeColor="text1"/>
                      <w:sz w:val="22"/>
                      <w:szCs w:val="22"/>
                    </w:rPr>
                    <w:t xml:space="preserve">VELA-2 </w:t>
                  </w:r>
                  <w:r w:rsidR="0056149C" w:rsidRPr="2AC86899">
                    <w:rPr>
                      <w:rFonts w:ascii="Aptos" w:eastAsia="Aptos" w:hAnsi="Aptos" w:cs="Aptos"/>
                      <w:b/>
                      <w:bCs/>
                      <w:color w:val="000000" w:themeColor="text1"/>
                      <w:sz w:val="22"/>
                      <w:szCs w:val="22"/>
                    </w:rPr>
                    <w:t>narrowly missed the primary endpoint</w:t>
                  </w:r>
                  <w:r w:rsidR="0056149C" w:rsidRPr="2AC86899">
                    <w:rPr>
                      <w:rFonts w:ascii="Aptos" w:eastAsia="Aptos" w:hAnsi="Aptos" w:cs="Aptos"/>
                      <w:color w:val="000000" w:themeColor="text1"/>
                      <w:sz w:val="22"/>
                      <w:szCs w:val="22"/>
                    </w:rPr>
                    <w:t xml:space="preserve"> under the composite analysis (HiSCR75 delta 9%, </w:t>
                  </w:r>
                  <w:r w:rsidR="0056149C" w:rsidRPr="2AC86899">
                    <w:rPr>
                      <w:rFonts w:ascii="Aptos" w:eastAsia="Aptos" w:hAnsi="Aptos" w:cs="Aptos"/>
                      <w:b/>
                      <w:bCs/>
                      <w:color w:val="000000" w:themeColor="text1"/>
                      <w:sz w:val="22"/>
                      <w:szCs w:val="22"/>
                    </w:rPr>
                    <w:t>p=0.053</w:t>
                  </w:r>
                  <w:r w:rsidR="0056149C" w:rsidRPr="2AC86899">
                    <w:rPr>
                      <w:rFonts w:ascii="Aptos" w:eastAsia="Aptos" w:hAnsi="Aptos" w:cs="Aptos"/>
                      <w:color w:val="000000" w:themeColor="text1"/>
                      <w:sz w:val="22"/>
                      <w:szCs w:val="22"/>
                    </w:rPr>
                    <w:t xml:space="preserve">) due to unexpectedly high placebo rate (24.9%) but achieved significance under treatment policy strategy (35.9% vs 25.6%, p=0.033) </w:t>
                  </w:r>
                </w:p>
                <w:p w14:paraId="5297C163" w14:textId="420EADA9" w:rsidR="005D155A" w:rsidRPr="00312D02" w:rsidRDefault="002B7656" w:rsidP="002B7656">
                  <w:pPr>
                    <w:pStyle w:val="ListParagraph"/>
                    <w:numPr>
                      <w:ilvl w:val="1"/>
                      <w:numId w:val="10"/>
                    </w:numPr>
                    <w:rPr>
                      <w:rFonts w:ascii="Aptos" w:eastAsia="Aptos" w:hAnsi="Aptos" w:cs="Aptos"/>
                      <w:color w:val="000000" w:themeColor="text1"/>
                      <w:sz w:val="22"/>
                      <w:szCs w:val="22"/>
                    </w:rPr>
                  </w:pPr>
                  <w:r w:rsidRPr="00312D02">
                    <w:rPr>
                      <w:rFonts w:ascii="Aptos" w:eastAsia="Aptos" w:hAnsi="Aptos" w:cs="Aptos"/>
                      <w:color w:val="000000" w:themeColor="text1"/>
                      <w:sz w:val="22"/>
                      <w:szCs w:val="22"/>
                    </w:rPr>
                    <w:t>However</w:t>
                  </w:r>
                  <w:r>
                    <w:rPr>
                      <w:rFonts w:ascii="Aptos" w:eastAsia="Calibri" w:hAnsi="Aptos" w:cs="Calibri"/>
                      <w:i/>
                      <w:color w:val="242424"/>
                      <w:sz w:val="22"/>
                      <w:szCs w:val="22"/>
                    </w:rPr>
                    <w:t xml:space="preserve">, </w:t>
                  </w:r>
                  <w:r w:rsidR="00001EC6" w:rsidRPr="00312D02">
                    <w:rPr>
                      <w:rFonts w:ascii="Aptos" w:eastAsia="Aptos" w:hAnsi="Aptos" w:cs="Aptos"/>
                      <w:color w:val="000000" w:themeColor="text1"/>
                      <w:sz w:val="22"/>
                      <w:szCs w:val="22"/>
                    </w:rPr>
                    <w:t xml:space="preserve">MoonLake repeatedly rejected the idea that VELA-2 “failed” stressing the trial still has “all the merit to proceed in clinical development”  </w:t>
                  </w:r>
                </w:p>
                <w:p w14:paraId="4DFB3024" w14:textId="7EC252D4" w:rsidR="001F73BB" w:rsidRDefault="006F61FE" w:rsidP="00A1789B">
                  <w:pPr>
                    <w:pStyle w:val="ListParagraph"/>
                    <w:numPr>
                      <w:ilvl w:val="0"/>
                      <w:numId w:val="10"/>
                    </w:numPr>
                    <w:rPr>
                      <w:rFonts w:ascii="Aptos" w:eastAsia="Calibri" w:hAnsi="Aptos" w:cs="Calibri"/>
                      <w:iCs/>
                      <w:color w:val="242424"/>
                      <w:sz w:val="22"/>
                      <w:szCs w:val="22"/>
                    </w:rPr>
                  </w:pPr>
                  <w:hyperlink r:id="rId19" w:history="1">
                    <w:r w:rsidRPr="00312D02">
                      <w:rPr>
                        <w:rStyle w:val="Hyperlink"/>
                        <w:rFonts w:ascii="Aptos" w:eastAsia="Calibri" w:hAnsi="Aptos" w:cs="Calibri"/>
                        <w:sz w:val="22"/>
                        <w:szCs w:val="22"/>
                      </w:rPr>
                      <w:t>MIRA</w:t>
                    </w:r>
                  </w:hyperlink>
                  <w:r w:rsidRPr="00261AC9">
                    <w:rPr>
                      <w:rFonts w:ascii="Aptos" w:eastAsia="Calibri" w:hAnsi="Aptos" w:cs="Calibri"/>
                      <w:iCs/>
                      <w:color w:val="242424"/>
                      <w:sz w:val="22"/>
                      <w:szCs w:val="22"/>
                    </w:rPr>
                    <w:t xml:space="preserve"> is a </w:t>
                  </w:r>
                  <w:r w:rsidR="004B5598" w:rsidRPr="00261AC9">
                    <w:rPr>
                      <w:rFonts w:ascii="Aptos" w:eastAsia="Calibri" w:hAnsi="Aptos" w:cs="Calibri"/>
                      <w:iCs/>
                      <w:color w:val="242424"/>
                      <w:sz w:val="22"/>
                      <w:szCs w:val="22"/>
                    </w:rPr>
                    <w:t>placebo-controlled Phase 2 trial</w:t>
                  </w:r>
                  <w:r w:rsidR="00386B0E" w:rsidRPr="00261AC9">
                    <w:rPr>
                      <w:rFonts w:ascii="Aptos" w:eastAsia="Calibri" w:hAnsi="Aptos" w:cs="Calibri"/>
                      <w:iCs/>
                      <w:color w:val="242424"/>
                      <w:sz w:val="22"/>
                      <w:szCs w:val="22"/>
                    </w:rPr>
                    <w:t xml:space="preserve"> evaluating the </w:t>
                  </w:r>
                  <w:r w:rsidR="00587D12" w:rsidRPr="00261AC9">
                    <w:rPr>
                      <w:rFonts w:ascii="Aptos" w:eastAsia="Calibri" w:hAnsi="Aptos" w:cs="Calibri"/>
                      <w:iCs/>
                      <w:color w:val="242424"/>
                      <w:sz w:val="22"/>
                      <w:szCs w:val="22"/>
                    </w:rPr>
                    <w:t xml:space="preserve">efficacy and safety of </w:t>
                  </w:r>
                  <w:r w:rsidR="00326F95" w:rsidRPr="00261AC9">
                    <w:rPr>
                      <w:rFonts w:ascii="Aptos" w:eastAsia="Calibri" w:hAnsi="Aptos" w:cs="Calibri"/>
                      <w:iCs/>
                      <w:color w:val="242424"/>
                      <w:sz w:val="22"/>
                      <w:szCs w:val="22"/>
                    </w:rPr>
                    <w:t xml:space="preserve">SC SLK </w:t>
                  </w:r>
                  <w:r w:rsidR="00EB7D48" w:rsidRPr="00261AC9">
                    <w:rPr>
                      <w:rFonts w:ascii="Aptos" w:eastAsia="Calibri" w:hAnsi="Aptos" w:cs="Calibri"/>
                      <w:iCs/>
                      <w:color w:val="242424"/>
                      <w:sz w:val="22"/>
                      <w:szCs w:val="22"/>
                    </w:rPr>
                    <w:t xml:space="preserve">for treatment </w:t>
                  </w:r>
                  <w:r w:rsidR="002F4864" w:rsidRPr="00261AC9">
                    <w:rPr>
                      <w:rFonts w:ascii="Aptos" w:eastAsia="Calibri" w:hAnsi="Aptos" w:cs="Calibri"/>
                      <w:iCs/>
                      <w:color w:val="242424"/>
                      <w:sz w:val="22"/>
                      <w:szCs w:val="22"/>
                    </w:rPr>
                    <w:t>of adult patients with active moderate-to-severe HS</w:t>
                  </w:r>
                </w:p>
                <w:p w14:paraId="3E4BCB50" w14:textId="3FB629A1" w:rsidR="00363C39" w:rsidRDefault="00A91A28" w:rsidP="00AC0F50">
                  <w:pPr>
                    <w:pStyle w:val="ListParagraph"/>
                    <w:numPr>
                      <w:ilvl w:val="1"/>
                      <w:numId w:val="10"/>
                    </w:numPr>
                    <w:rPr>
                      <w:rFonts w:ascii="Aptos" w:eastAsia="Calibri" w:hAnsi="Aptos" w:cs="Calibri"/>
                      <w:iCs/>
                      <w:color w:val="242424"/>
                      <w:sz w:val="22"/>
                      <w:szCs w:val="22"/>
                    </w:rPr>
                  </w:pPr>
                  <w:r>
                    <w:rPr>
                      <w:rFonts w:ascii="Aptos" w:eastAsia="Calibri" w:hAnsi="Aptos" w:cs="Calibri"/>
                      <w:iCs/>
                      <w:color w:val="242424"/>
                      <w:sz w:val="22"/>
                      <w:szCs w:val="22"/>
                    </w:rPr>
                    <w:t xml:space="preserve">The MIRA trial </w:t>
                  </w:r>
                  <w:hyperlink r:id="rId20" w:history="1">
                    <w:r w:rsidRPr="008743CF">
                      <w:rPr>
                        <w:rStyle w:val="Hyperlink"/>
                        <w:rFonts w:ascii="Aptos" w:eastAsia="Calibri" w:hAnsi="Aptos" w:cs="Calibri"/>
                        <w:iCs/>
                        <w:sz w:val="22"/>
                        <w:szCs w:val="22"/>
                      </w:rPr>
                      <w:t>met</w:t>
                    </w:r>
                  </w:hyperlink>
                  <w:r>
                    <w:rPr>
                      <w:rFonts w:ascii="Aptos" w:eastAsia="Calibri" w:hAnsi="Aptos" w:cs="Calibri"/>
                      <w:iCs/>
                      <w:color w:val="242424"/>
                      <w:sz w:val="22"/>
                      <w:szCs w:val="22"/>
                    </w:rPr>
                    <w:t xml:space="preserve"> its primary en</w:t>
                  </w:r>
                  <w:r w:rsidR="008B3F7C">
                    <w:rPr>
                      <w:rFonts w:ascii="Aptos" w:eastAsia="Calibri" w:hAnsi="Aptos" w:cs="Calibri"/>
                      <w:iCs/>
                      <w:color w:val="242424"/>
                      <w:sz w:val="22"/>
                      <w:szCs w:val="22"/>
                    </w:rPr>
                    <w:t xml:space="preserve">dpoint </w:t>
                  </w:r>
                  <w:r w:rsidR="00A13AB9">
                    <w:rPr>
                      <w:rFonts w:ascii="Aptos" w:eastAsia="Calibri" w:hAnsi="Aptos" w:cs="Calibri"/>
                      <w:iCs/>
                      <w:color w:val="242424"/>
                      <w:sz w:val="22"/>
                      <w:szCs w:val="22"/>
                    </w:rPr>
                    <w:t>with</w:t>
                  </w:r>
                  <w:r w:rsidR="00AF61BB">
                    <w:rPr>
                      <w:rFonts w:ascii="Aptos" w:eastAsia="Calibri" w:hAnsi="Aptos" w:cs="Calibri"/>
                      <w:iCs/>
                      <w:color w:val="242424"/>
                      <w:sz w:val="22"/>
                      <w:szCs w:val="22"/>
                    </w:rPr>
                    <w:t xml:space="preserve"> </w:t>
                  </w:r>
                  <w:r w:rsidR="00AC0F50" w:rsidRPr="00AC0F50">
                    <w:rPr>
                      <w:rFonts w:ascii="Aptos" w:eastAsia="Calibri" w:hAnsi="Aptos" w:cs="Calibri"/>
                      <w:iCs/>
                      <w:color w:val="242424"/>
                      <w:sz w:val="22"/>
                      <w:szCs w:val="22"/>
                    </w:rPr>
                    <w:t xml:space="preserve">both </w:t>
                  </w:r>
                  <w:proofErr w:type="spellStart"/>
                  <w:r w:rsidR="00AC0F50" w:rsidRPr="00AC0F50">
                    <w:rPr>
                      <w:rFonts w:ascii="Aptos" w:eastAsia="Calibri" w:hAnsi="Aptos" w:cs="Calibri"/>
                      <w:iCs/>
                      <w:color w:val="242424"/>
                      <w:sz w:val="22"/>
                      <w:szCs w:val="22"/>
                    </w:rPr>
                    <w:t>sonelokimab</w:t>
                  </w:r>
                  <w:proofErr w:type="spellEnd"/>
                  <w:r w:rsidR="00AC0F50" w:rsidRPr="00AC0F50">
                    <w:rPr>
                      <w:rFonts w:ascii="Aptos" w:eastAsia="Calibri" w:hAnsi="Aptos" w:cs="Calibri"/>
                      <w:iCs/>
                      <w:color w:val="242424"/>
                      <w:sz w:val="22"/>
                      <w:szCs w:val="22"/>
                    </w:rPr>
                    <w:t xml:space="preserve"> 120mg (43.3%) and 240mg (34.8%) achieving HiSCR75 compared to those on placebo (14.7%) at week 12</w:t>
                  </w:r>
                </w:p>
                <w:p w14:paraId="14890A2A" w14:textId="0B0EB00F" w:rsidR="00057795" w:rsidRPr="00261AC9" w:rsidRDefault="009A2C1C" w:rsidP="00AC0F50">
                  <w:pPr>
                    <w:pStyle w:val="ListParagraph"/>
                    <w:numPr>
                      <w:ilvl w:val="1"/>
                      <w:numId w:val="10"/>
                    </w:numPr>
                    <w:rPr>
                      <w:rFonts w:ascii="Aptos" w:eastAsia="Calibri" w:hAnsi="Aptos" w:cs="Calibri"/>
                      <w:iCs/>
                      <w:color w:val="242424"/>
                      <w:sz w:val="22"/>
                      <w:szCs w:val="22"/>
                    </w:rPr>
                  </w:pPr>
                  <w:r w:rsidRPr="009A2C1C">
                    <w:rPr>
                      <w:rFonts w:ascii="Aptos" w:eastAsia="Calibri" w:hAnsi="Aptos" w:cs="Calibri"/>
                      <w:iCs/>
                      <w:color w:val="242424"/>
                      <w:sz w:val="22"/>
                      <w:szCs w:val="22"/>
                    </w:rPr>
                    <w:t xml:space="preserve">At week 24, 57% of patients on </w:t>
                  </w:r>
                  <w:proofErr w:type="spellStart"/>
                  <w:r w:rsidRPr="009A2C1C">
                    <w:rPr>
                      <w:rFonts w:ascii="Aptos" w:eastAsia="Calibri" w:hAnsi="Aptos" w:cs="Calibri"/>
                      <w:iCs/>
                      <w:color w:val="242424"/>
                      <w:sz w:val="22"/>
                      <w:szCs w:val="22"/>
                    </w:rPr>
                    <w:t>sonelokimab</w:t>
                  </w:r>
                  <w:proofErr w:type="spellEnd"/>
                  <w:r w:rsidRPr="009A2C1C">
                    <w:rPr>
                      <w:rFonts w:ascii="Aptos" w:eastAsia="Calibri" w:hAnsi="Aptos" w:cs="Calibri"/>
                      <w:iCs/>
                      <w:color w:val="242424"/>
                      <w:sz w:val="22"/>
                      <w:szCs w:val="22"/>
                    </w:rPr>
                    <w:t xml:space="preserve"> 120mg </w:t>
                  </w:r>
                  <w:hyperlink r:id="rId21" w:history="1">
                    <w:r w:rsidRPr="008D2989">
                      <w:rPr>
                        <w:rStyle w:val="Hyperlink"/>
                        <w:rFonts w:ascii="Aptos" w:eastAsia="Calibri" w:hAnsi="Aptos" w:cs="Calibri"/>
                        <w:iCs/>
                        <w:sz w:val="22"/>
                        <w:szCs w:val="22"/>
                      </w:rPr>
                      <w:t>achieved</w:t>
                    </w:r>
                  </w:hyperlink>
                  <w:r w:rsidRPr="009A2C1C">
                    <w:rPr>
                      <w:rFonts w:ascii="Aptos" w:eastAsia="Calibri" w:hAnsi="Aptos" w:cs="Calibri"/>
                      <w:iCs/>
                      <w:color w:val="242424"/>
                      <w:sz w:val="22"/>
                      <w:szCs w:val="22"/>
                    </w:rPr>
                    <w:t xml:space="preserve"> HiSCR75 (up &gt;10 ppt from week 12), with HiSCR90 at 38%, confirming 120mg Q4W as the optimal maintenance dos</w:t>
                  </w:r>
                  <w:r w:rsidR="000B6969">
                    <w:rPr>
                      <w:rFonts w:ascii="Aptos" w:eastAsia="Calibri" w:hAnsi="Aptos" w:cs="Calibri"/>
                      <w:iCs/>
                      <w:color w:val="242424"/>
                      <w:sz w:val="22"/>
                      <w:szCs w:val="22"/>
                    </w:rPr>
                    <w:t>e</w:t>
                  </w:r>
                </w:p>
                <w:p w14:paraId="5E9BF257" w14:textId="2D0616C5" w:rsidR="00802A88" w:rsidRDefault="00802A88" w:rsidP="00802A88">
                  <w:pPr>
                    <w:pStyle w:val="ListParagraph"/>
                    <w:numPr>
                      <w:ilvl w:val="0"/>
                      <w:numId w:val="10"/>
                    </w:numPr>
                    <w:rPr>
                      <w:rFonts w:ascii="Aptos" w:eastAsia="Aptos" w:hAnsi="Aptos" w:cs="Aptos"/>
                      <w:color w:val="000000" w:themeColor="text1"/>
                      <w:sz w:val="22"/>
                      <w:szCs w:val="22"/>
                    </w:rPr>
                  </w:pPr>
                  <w:r w:rsidRPr="2AC86899">
                    <w:rPr>
                      <w:rFonts w:ascii="Aptos" w:eastAsia="Aptos" w:hAnsi="Aptos" w:cs="Aptos"/>
                      <w:b/>
                      <w:bCs/>
                      <w:color w:val="000000" w:themeColor="text1"/>
                      <w:sz w:val="22"/>
                      <w:szCs w:val="22"/>
                    </w:rPr>
                    <w:t>Future catalysts:</w:t>
                  </w:r>
                  <w:r>
                    <w:rPr>
                      <w:rFonts w:ascii="Aptos" w:eastAsia="Aptos" w:hAnsi="Aptos" w:cs="Aptos"/>
                      <w:b/>
                      <w:bCs/>
                      <w:color w:val="000000" w:themeColor="text1"/>
                      <w:sz w:val="22"/>
                      <w:szCs w:val="22"/>
                    </w:rPr>
                    <w:t xml:space="preserve"> </w:t>
                  </w:r>
                </w:p>
                <w:p w14:paraId="1FACD5D7" w14:textId="5B6B6F96" w:rsidR="00802A88" w:rsidRDefault="00802A88" w:rsidP="00802A88">
                  <w:pPr>
                    <w:pStyle w:val="ListParagraph"/>
                    <w:numPr>
                      <w:ilvl w:val="1"/>
                      <w:numId w:val="10"/>
                    </w:numPr>
                    <w:rPr>
                      <w:rFonts w:ascii="Aptos" w:eastAsia="Aptos" w:hAnsi="Aptos" w:cs="Aptos"/>
                      <w:color w:val="000000" w:themeColor="text1"/>
                      <w:sz w:val="22"/>
                      <w:szCs w:val="22"/>
                    </w:rPr>
                  </w:pPr>
                  <w:r w:rsidRPr="2AC86899">
                    <w:rPr>
                      <w:rFonts w:ascii="Aptos" w:eastAsia="Aptos" w:hAnsi="Aptos" w:cs="Aptos"/>
                      <w:b/>
                      <w:bCs/>
                      <w:color w:val="000000" w:themeColor="text1"/>
                      <w:sz w:val="22"/>
                      <w:szCs w:val="22"/>
                    </w:rPr>
                    <w:t xml:space="preserve">HS: </w:t>
                  </w:r>
                  <w:r w:rsidRPr="006A3F10">
                    <w:rPr>
                      <w:rFonts w:ascii="Aptos" w:eastAsia="Aptos" w:hAnsi="Aptos" w:cs="Aptos"/>
                      <w:color w:val="000000" w:themeColor="text1"/>
                      <w:sz w:val="22"/>
                      <w:szCs w:val="22"/>
                    </w:rPr>
                    <w:t>Q2 2026 1-year VELA data</w:t>
                  </w:r>
                  <w:r w:rsidRPr="2AC86899">
                    <w:rPr>
                      <w:rFonts w:ascii="Aptos" w:eastAsia="Aptos" w:hAnsi="Aptos" w:cs="Aptos"/>
                      <w:color w:val="000000" w:themeColor="text1"/>
                      <w:sz w:val="22"/>
                      <w:szCs w:val="22"/>
                    </w:rPr>
                    <w:t xml:space="preserve">, </w:t>
                  </w:r>
                  <w:r w:rsidR="002D64E5">
                    <w:rPr>
                      <w:rFonts w:ascii="Aptos" w:eastAsia="Aptos" w:hAnsi="Aptos" w:cs="Aptos"/>
                      <w:color w:val="000000" w:themeColor="text1"/>
                      <w:sz w:val="22"/>
                      <w:szCs w:val="22"/>
                    </w:rPr>
                    <w:t>2</w:t>
                  </w:r>
                  <w:r w:rsidR="00622D98">
                    <w:rPr>
                      <w:rFonts w:ascii="Aptos" w:eastAsia="Aptos" w:hAnsi="Aptos" w:cs="Aptos"/>
                      <w:color w:val="000000" w:themeColor="text1"/>
                      <w:sz w:val="22"/>
                      <w:szCs w:val="22"/>
                    </w:rPr>
                    <w:t>H</w:t>
                  </w:r>
                  <w:r w:rsidRPr="2AC86899">
                    <w:rPr>
                      <w:rFonts w:ascii="Aptos" w:eastAsia="Aptos" w:hAnsi="Aptos" w:cs="Aptos"/>
                      <w:color w:val="000000" w:themeColor="text1"/>
                      <w:sz w:val="22"/>
                      <w:szCs w:val="22"/>
                    </w:rPr>
                    <w:t xml:space="preserve"> 2026 filing and mid</w:t>
                  </w:r>
                  <w:r w:rsidR="00DF3560">
                    <w:rPr>
                      <w:rFonts w:ascii="Aptos" w:eastAsia="Aptos" w:hAnsi="Aptos" w:cs="Aptos"/>
                      <w:color w:val="000000" w:themeColor="text1"/>
                      <w:sz w:val="22"/>
                      <w:szCs w:val="22"/>
                    </w:rPr>
                    <w:t>-</w:t>
                  </w:r>
                  <w:r w:rsidRPr="2AC86899">
                    <w:rPr>
                      <w:rFonts w:ascii="Aptos" w:eastAsia="Aptos" w:hAnsi="Aptos" w:cs="Aptos"/>
                      <w:color w:val="000000" w:themeColor="text1"/>
                      <w:sz w:val="22"/>
                      <w:szCs w:val="22"/>
                    </w:rPr>
                    <w:t xml:space="preserve">2027 launch </w:t>
                  </w:r>
                </w:p>
                <w:p w14:paraId="1367658A" w14:textId="598C98AA" w:rsidR="00802A88" w:rsidRDefault="00802A88" w:rsidP="00802A88">
                  <w:pPr>
                    <w:pStyle w:val="ListParagraph"/>
                    <w:numPr>
                      <w:ilvl w:val="1"/>
                      <w:numId w:val="10"/>
                    </w:numPr>
                    <w:rPr>
                      <w:rFonts w:ascii="Aptos" w:eastAsia="Aptos" w:hAnsi="Aptos" w:cs="Aptos"/>
                      <w:color w:val="000000" w:themeColor="text1"/>
                      <w:sz w:val="22"/>
                      <w:szCs w:val="22"/>
                    </w:rPr>
                  </w:pPr>
                  <w:r w:rsidRPr="2AC86899">
                    <w:rPr>
                      <w:rFonts w:ascii="Aptos" w:eastAsia="Aptos" w:hAnsi="Aptos" w:cs="Aptos"/>
                      <w:b/>
                      <w:bCs/>
                      <w:color w:val="000000" w:themeColor="text1"/>
                      <w:sz w:val="22"/>
                      <w:szCs w:val="22"/>
                    </w:rPr>
                    <w:t>H</w:t>
                  </w:r>
                  <w:r w:rsidRPr="006A3F10">
                    <w:rPr>
                      <w:rFonts w:ascii="Aptos" w:eastAsia="Aptos" w:hAnsi="Aptos" w:cs="Aptos"/>
                      <w:b/>
                      <w:color w:val="000000" w:themeColor="text1"/>
                      <w:sz w:val="22"/>
                      <w:szCs w:val="22"/>
                    </w:rPr>
                    <w:t xml:space="preserve">S </w:t>
                  </w:r>
                  <w:r w:rsidR="00F60336">
                    <w:rPr>
                      <w:rFonts w:ascii="Aptos" w:eastAsia="Aptos" w:hAnsi="Aptos" w:cs="Aptos"/>
                      <w:b/>
                      <w:color w:val="000000" w:themeColor="text1"/>
                      <w:sz w:val="22"/>
                      <w:szCs w:val="22"/>
                    </w:rPr>
                    <w:t>adolescents</w:t>
                  </w:r>
                  <w:r w:rsidRPr="006A3F10">
                    <w:rPr>
                      <w:rFonts w:ascii="Aptos" w:eastAsia="Aptos" w:hAnsi="Aptos" w:cs="Aptos"/>
                      <w:b/>
                      <w:color w:val="000000" w:themeColor="text1"/>
                      <w:sz w:val="22"/>
                      <w:szCs w:val="22"/>
                    </w:rPr>
                    <w:t xml:space="preserve">: </w:t>
                  </w:r>
                  <w:r w:rsidR="00622D98" w:rsidRPr="006A3F10">
                    <w:rPr>
                      <w:rFonts w:ascii="Aptos" w:eastAsia="Aptos" w:hAnsi="Aptos" w:cs="Aptos"/>
                      <w:color w:val="000000" w:themeColor="text1"/>
                      <w:sz w:val="22"/>
                      <w:szCs w:val="22"/>
                    </w:rPr>
                    <w:t>mid</w:t>
                  </w:r>
                  <w:r w:rsidR="00DF3560">
                    <w:rPr>
                      <w:rFonts w:ascii="Aptos" w:eastAsia="Aptos" w:hAnsi="Aptos" w:cs="Aptos"/>
                      <w:color w:val="000000" w:themeColor="text1"/>
                      <w:sz w:val="22"/>
                      <w:szCs w:val="22"/>
                    </w:rPr>
                    <w:t>-</w:t>
                  </w:r>
                  <w:r w:rsidRPr="006A3F10">
                    <w:rPr>
                      <w:rFonts w:ascii="Aptos" w:eastAsia="Aptos" w:hAnsi="Aptos" w:cs="Aptos"/>
                      <w:color w:val="000000" w:themeColor="text1"/>
                      <w:sz w:val="22"/>
                      <w:szCs w:val="22"/>
                    </w:rPr>
                    <w:t xml:space="preserve">2026 </w:t>
                  </w:r>
                  <w:hyperlink r:id="rId22" w:history="1">
                    <w:r w:rsidRPr="00883266">
                      <w:rPr>
                        <w:rStyle w:val="Hyperlink"/>
                        <w:rFonts w:ascii="Aptos" w:eastAsia="Aptos" w:hAnsi="Aptos" w:cs="Aptos"/>
                        <w:sz w:val="22"/>
                        <w:szCs w:val="22"/>
                      </w:rPr>
                      <w:t>VELA-TEEN</w:t>
                    </w:r>
                  </w:hyperlink>
                  <w:r w:rsidRPr="006A3F10">
                    <w:rPr>
                      <w:rFonts w:ascii="Aptos" w:eastAsia="Aptos" w:hAnsi="Aptos" w:cs="Aptos"/>
                      <w:color w:val="000000" w:themeColor="text1"/>
                      <w:sz w:val="22"/>
                      <w:szCs w:val="22"/>
                    </w:rPr>
                    <w:t xml:space="preserve"> data</w:t>
                  </w:r>
                  <w:r w:rsidRPr="2AC86899">
                    <w:rPr>
                      <w:rFonts w:ascii="Aptos" w:eastAsia="Aptos" w:hAnsi="Aptos" w:cs="Aptos"/>
                      <w:color w:val="000000" w:themeColor="text1"/>
                      <w:sz w:val="22"/>
                      <w:szCs w:val="22"/>
                    </w:rPr>
                    <w:t>, Q2 2025 filing and mid</w:t>
                  </w:r>
                  <w:r w:rsidR="00CA454A">
                    <w:rPr>
                      <w:rFonts w:ascii="Aptos" w:eastAsia="Aptos" w:hAnsi="Aptos" w:cs="Aptos"/>
                      <w:color w:val="000000" w:themeColor="text1"/>
                      <w:sz w:val="22"/>
                      <w:szCs w:val="22"/>
                    </w:rPr>
                    <w:t>-</w:t>
                  </w:r>
                  <w:r w:rsidRPr="2AC86899">
                    <w:rPr>
                      <w:rFonts w:ascii="Aptos" w:eastAsia="Aptos" w:hAnsi="Aptos" w:cs="Aptos"/>
                      <w:color w:val="000000" w:themeColor="text1"/>
                      <w:sz w:val="22"/>
                      <w:szCs w:val="22"/>
                    </w:rPr>
                    <w:t xml:space="preserve">2027 launch </w:t>
                  </w:r>
                </w:p>
                <w:p w14:paraId="00AF201A" w14:textId="0F84ACF5" w:rsidR="00802A88" w:rsidRDefault="00802A88" w:rsidP="00802A88">
                  <w:pPr>
                    <w:pStyle w:val="ListParagraph"/>
                    <w:numPr>
                      <w:ilvl w:val="1"/>
                      <w:numId w:val="10"/>
                    </w:numPr>
                    <w:rPr>
                      <w:rFonts w:ascii="Aptos" w:eastAsia="Aptos" w:hAnsi="Aptos" w:cs="Aptos"/>
                      <w:color w:val="000000" w:themeColor="text1"/>
                      <w:sz w:val="22"/>
                      <w:szCs w:val="22"/>
                    </w:rPr>
                  </w:pPr>
                  <w:r w:rsidRPr="006A3F10">
                    <w:rPr>
                      <w:rFonts w:ascii="Aptos" w:eastAsia="Aptos" w:hAnsi="Aptos" w:cs="Aptos"/>
                      <w:b/>
                      <w:color w:val="000000" w:themeColor="text1"/>
                      <w:sz w:val="22"/>
                      <w:szCs w:val="22"/>
                    </w:rPr>
                    <w:t xml:space="preserve">PsA: </w:t>
                  </w:r>
                  <w:r w:rsidR="000F7122" w:rsidRPr="000F7122">
                    <w:rPr>
                      <w:rFonts w:ascii="Aptos" w:eastAsia="Aptos" w:hAnsi="Aptos" w:cs="Aptos"/>
                      <w:bCs/>
                      <w:color w:val="000000" w:themeColor="text1"/>
                      <w:sz w:val="22"/>
                      <w:szCs w:val="22"/>
                    </w:rPr>
                    <w:t xml:space="preserve">2H </w:t>
                  </w:r>
                  <w:r w:rsidRPr="006A3F10">
                    <w:rPr>
                      <w:rFonts w:ascii="Aptos" w:eastAsia="Aptos" w:hAnsi="Aptos" w:cs="Aptos"/>
                      <w:color w:val="000000" w:themeColor="text1"/>
                      <w:sz w:val="22"/>
                      <w:szCs w:val="22"/>
                    </w:rPr>
                    <w:t xml:space="preserve">2026 top-line </w:t>
                  </w:r>
                  <w:hyperlink r:id="rId23" w:history="1">
                    <w:r w:rsidR="002D64E5" w:rsidRPr="00F861E4">
                      <w:rPr>
                        <w:rStyle w:val="Hyperlink"/>
                        <w:rFonts w:ascii="Aptos" w:eastAsia="Aptos" w:hAnsi="Aptos" w:cs="Aptos"/>
                        <w:sz w:val="22"/>
                        <w:szCs w:val="22"/>
                      </w:rPr>
                      <w:t>IZAR-2</w:t>
                    </w:r>
                  </w:hyperlink>
                  <w:r w:rsidR="002D64E5">
                    <w:rPr>
                      <w:rFonts w:ascii="Aptos" w:eastAsia="Aptos" w:hAnsi="Aptos" w:cs="Aptos"/>
                      <w:color w:val="000000" w:themeColor="text1"/>
                      <w:sz w:val="22"/>
                      <w:szCs w:val="22"/>
                    </w:rPr>
                    <w:t xml:space="preserve"> </w:t>
                  </w:r>
                  <w:r w:rsidRPr="006A3F10">
                    <w:rPr>
                      <w:rFonts w:ascii="Aptos" w:eastAsia="Aptos" w:hAnsi="Aptos" w:cs="Aptos"/>
                      <w:color w:val="000000" w:themeColor="text1"/>
                      <w:sz w:val="22"/>
                      <w:szCs w:val="22"/>
                    </w:rPr>
                    <w:t>data,</w:t>
                  </w:r>
                  <w:r w:rsidRPr="2AC86899">
                    <w:rPr>
                      <w:rFonts w:ascii="Aptos" w:eastAsia="Aptos" w:hAnsi="Aptos" w:cs="Aptos"/>
                      <w:color w:val="000000" w:themeColor="text1"/>
                      <w:sz w:val="22"/>
                      <w:szCs w:val="22"/>
                    </w:rPr>
                    <w:t xml:space="preserve"> </w:t>
                  </w:r>
                  <w:r w:rsidR="002D64E5">
                    <w:rPr>
                      <w:rFonts w:ascii="Aptos" w:eastAsia="Aptos" w:hAnsi="Aptos" w:cs="Aptos"/>
                      <w:color w:val="000000" w:themeColor="text1"/>
                      <w:sz w:val="22"/>
                      <w:szCs w:val="22"/>
                    </w:rPr>
                    <w:t>1</w:t>
                  </w:r>
                  <w:r w:rsidRPr="2AC86899">
                    <w:rPr>
                      <w:rFonts w:ascii="Aptos" w:eastAsia="Aptos" w:hAnsi="Aptos" w:cs="Aptos"/>
                      <w:color w:val="000000" w:themeColor="text1"/>
                      <w:sz w:val="22"/>
                      <w:szCs w:val="22"/>
                    </w:rPr>
                    <w:t xml:space="preserve">H 2027 1-yr data, Q3 2027 filing, Q3 2028 launch </w:t>
                  </w:r>
                </w:p>
                <w:p w14:paraId="185EE89D" w14:textId="0E8FE028" w:rsidR="00802A88" w:rsidRDefault="00802A88" w:rsidP="00802A88">
                  <w:pPr>
                    <w:pStyle w:val="ListParagraph"/>
                    <w:numPr>
                      <w:ilvl w:val="1"/>
                      <w:numId w:val="10"/>
                    </w:numPr>
                    <w:rPr>
                      <w:rFonts w:ascii="Aptos" w:eastAsia="Aptos" w:hAnsi="Aptos" w:cs="Aptos"/>
                      <w:color w:val="000000" w:themeColor="text1"/>
                      <w:sz w:val="22"/>
                      <w:szCs w:val="22"/>
                    </w:rPr>
                  </w:pPr>
                  <w:proofErr w:type="spellStart"/>
                  <w:r w:rsidRPr="006A3F10">
                    <w:rPr>
                      <w:rFonts w:ascii="Aptos" w:eastAsia="Aptos" w:hAnsi="Aptos" w:cs="Aptos"/>
                      <w:b/>
                      <w:color w:val="000000" w:themeColor="text1"/>
                      <w:sz w:val="22"/>
                      <w:szCs w:val="22"/>
                    </w:rPr>
                    <w:t>axSpA</w:t>
                  </w:r>
                  <w:proofErr w:type="spellEnd"/>
                  <w:r w:rsidRPr="006A3F10">
                    <w:rPr>
                      <w:rFonts w:ascii="Aptos" w:eastAsia="Aptos" w:hAnsi="Aptos" w:cs="Aptos"/>
                      <w:b/>
                      <w:color w:val="000000" w:themeColor="text1"/>
                      <w:sz w:val="22"/>
                      <w:szCs w:val="22"/>
                    </w:rPr>
                    <w:t xml:space="preserve">: </w:t>
                  </w:r>
                  <w:r w:rsidRPr="006A3F10">
                    <w:rPr>
                      <w:rFonts w:ascii="Aptos" w:eastAsia="Aptos" w:hAnsi="Aptos" w:cs="Aptos"/>
                      <w:color w:val="000000" w:themeColor="text1"/>
                      <w:sz w:val="22"/>
                      <w:szCs w:val="22"/>
                    </w:rPr>
                    <w:t>Q1 2026 top-line</w:t>
                  </w:r>
                  <w:r w:rsidRPr="2AC86899">
                    <w:rPr>
                      <w:rFonts w:ascii="Aptos" w:eastAsia="Aptos" w:hAnsi="Aptos" w:cs="Aptos"/>
                      <w:color w:val="000000" w:themeColor="text1"/>
                      <w:sz w:val="22"/>
                      <w:szCs w:val="22"/>
                    </w:rPr>
                    <w:t xml:space="preserve"> </w:t>
                  </w:r>
                  <w:hyperlink r:id="rId24" w:history="1">
                    <w:r w:rsidR="0092746F" w:rsidRPr="0092746F">
                      <w:rPr>
                        <w:rStyle w:val="Hyperlink"/>
                        <w:rFonts w:ascii="Aptos" w:eastAsia="Aptos" w:hAnsi="Aptos" w:cs="Aptos"/>
                        <w:sz w:val="22"/>
                        <w:szCs w:val="22"/>
                      </w:rPr>
                      <w:t>Phase 2</w:t>
                    </w:r>
                  </w:hyperlink>
                  <w:r w:rsidR="0092746F">
                    <w:rPr>
                      <w:rFonts w:ascii="Aptos" w:eastAsia="Aptos" w:hAnsi="Aptos" w:cs="Aptos"/>
                      <w:color w:val="000000" w:themeColor="text1"/>
                      <w:sz w:val="22"/>
                      <w:szCs w:val="22"/>
                    </w:rPr>
                    <w:t xml:space="preserve"> </w:t>
                  </w:r>
                  <w:r w:rsidRPr="2AC86899">
                    <w:rPr>
                      <w:rFonts w:ascii="Aptos" w:eastAsia="Aptos" w:hAnsi="Aptos" w:cs="Aptos"/>
                      <w:color w:val="000000" w:themeColor="text1"/>
                      <w:sz w:val="22"/>
                      <w:szCs w:val="22"/>
                    </w:rPr>
                    <w:t xml:space="preserve">data </w:t>
                  </w:r>
                </w:p>
                <w:p w14:paraId="2E245EAC" w14:textId="77777777" w:rsidR="00687190" w:rsidRDefault="00687190" w:rsidP="69FAB384">
                  <w:pPr>
                    <w:textAlignment w:val="baseline"/>
                    <w:rPr>
                      <w:rFonts w:ascii="Aptos" w:eastAsia="Calibri" w:hAnsi="Aptos" w:cs="Calibri"/>
                      <w:b/>
                      <w:sz w:val="22"/>
                      <w:szCs w:val="22"/>
                      <w:lang w:val="en-IN"/>
                    </w:rPr>
                  </w:pPr>
                </w:p>
                <w:p w14:paraId="19541A94" w14:textId="77777777" w:rsidR="00CA31E6" w:rsidRPr="009C1B24" w:rsidRDefault="00CA31E6" w:rsidP="69FAB384">
                  <w:pPr>
                    <w:textAlignment w:val="baseline"/>
                    <w:rPr>
                      <w:rFonts w:ascii="Aptos" w:eastAsia="Calibri" w:hAnsi="Aptos" w:cs="Calibri"/>
                      <w:sz w:val="22"/>
                      <w:szCs w:val="22"/>
                    </w:rPr>
                  </w:pPr>
                  <w:r w:rsidRPr="009C1B24">
                    <w:rPr>
                      <w:rFonts w:ascii="Aptos" w:eastAsia="Calibri" w:hAnsi="Aptos" w:cs="Calibri"/>
                      <w:b/>
                      <w:sz w:val="22"/>
                      <w:szCs w:val="22"/>
                      <w:lang w:val="en-IN"/>
                    </w:rPr>
                    <w:t>For questions, please reach out to:</w:t>
                  </w:r>
                  <w:r w:rsidRPr="009C1B24">
                    <w:rPr>
                      <w:rFonts w:ascii="Aptos" w:eastAsia="Calibri" w:hAnsi="Aptos" w:cs="Calibri"/>
                      <w:sz w:val="22"/>
                      <w:szCs w:val="22"/>
                      <w:lang w:val="en-IN"/>
                    </w:rPr>
                    <w:t> </w:t>
                  </w:r>
                  <w:r w:rsidRPr="009C1B24">
                    <w:rPr>
                      <w:rFonts w:ascii="Aptos" w:eastAsia="Calibri" w:hAnsi="Aptos" w:cs="Calibri"/>
                      <w:sz w:val="22"/>
                      <w:szCs w:val="22"/>
                    </w:rPr>
                    <w:t> </w:t>
                  </w:r>
                </w:p>
                <w:p w14:paraId="67C9E4E3" w14:textId="77777777" w:rsidR="009618AB" w:rsidRPr="009C1B24" w:rsidRDefault="009618AB" w:rsidP="009618AB">
                  <w:pPr>
                    <w:textAlignment w:val="baseline"/>
                    <w:rPr>
                      <w:rFonts w:ascii="Aptos" w:eastAsia="Calibri" w:hAnsi="Aptos" w:cs="Calibri"/>
                    </w:rPr>
                  </w:pPr>
                  <w:r w:rsidRPr="3350916F">
                    <w:rPr>
                      <w:rFonts w:ascii="Aptos" w:eastAsia="Calibri" w:hAnsi="Aptos" w:cs="Calibri"/>
                      <w:sz w:val="22"/>
                      <w:szCs w:val="22"/>
                    </w:rPr>
                    <w:t>US:</w:t>
                  </w:r>
                  <w:r w:rsidRPr="3350916F">
                    <w:rPr>
                      <w:rFonts w:ascii="Aptos" w:eastAsia="Calibri" w:hAnsi="Aptos" w:cs="Calibri"/>
                      <w:b/>
                      <w:i/>
                      <w:color w:val="0070C0"/>
                      <w:sz w:val="22"/>
                      <w:szCs w:val="22"/>
                    </w:rPr>
                    <w:t> </w:t>
                  </w:r>
                  <w:hyperlink r:id="rId25">
                    <w:r w:rsidRPr="3350916F">
                      <w:rPr>
                        <w:rFonts w:ascii="Aptos" w:eastAsia="Calibri" w:hAnsi="Aptos" w:cs="Calibri"/>
                        <w:color w:val="0563C1"/>
                        <w:sz w:val="22"/>
                        <w:szCs w:val="22"/>
                        <w:u w:val="single"/>
                      </w:rPr>
                      <w:t>Chanda Bhat</w:t>
                    </w:r>
                  </w:hyperlink>
                  <w:r w:rsidRPr="3350916F">
                    <w:rPr>
                      <w:rFonts w:ascii="Aptos" w:eastAsia="Calibri" w:hAnsi="Aptos" w:cs="Calibri"/>
                      <w:sz w:val="22"/>
                      <w:szCs w:val="22"/>
                    </w:rPr>
                    <w:t>, </w:t>
                  </w:r>
                  <w:r w:rsidRPr="3350916F">
                    <w:rPr>
                      <w:rFonts w:ascii="Aptos" w:eastAsia="Calibri" w:hAnsi="Aptos" w:cs="Calibri"/>
                      <w:color w:val="0563C1"/>
                      <w:sz w:val="22"/>
                      <w:szCs w:val="22"/>
                      <w:u w:val="single"/>
                    </w:rPr>
                    <w:t>Bethany Christmann</w:t>
                  </w:r>
                </w:p>
                <w:p w14:paraId="4BC78685" w14:textId="2BFC5044" w:rsidR="00163E8E" w:rsidRPr="009C1B24" w:rsidRDefault="00163E8E" w:rsidP="69FAB384">
                  <w:pPr>
                    <w:textAlignment w:val="baseline"/>
                    <w:rPr>
                      <w:rFonts w:ascii="Aptos" w:eastAsia="Calibri" w:hAnsi="Aptos" w:cs="Calibri"/>
                      <w:sz w:val="22"/>
                      <w:szCs w:val="22"/>
                    </w:rPr>
                  </w:pPr>
                  <w:r w:rsidRPr="3350916F">
                    <w:rPr>
                      <w:rFonts w:ascii="Aptos" w:eastAsia="Calibri" w:hAnsi="Aptos" w:cs="Calibri"/>
                      <w:sz w:val="22"/>
                      <w:szCs w:val="22"/>
                    </w:rPr>
                    <w:t>International / Affiliates</w:t>
                  </w:r>
                  <w:r w:rsidRPr="3350916F">
                    <w:rPr>
                      <w:rFonts w:ascii="Aptos" w:eastAsia="Calibri" w:hAnsi="Aptos" w:cs="Calibri"/>
                      <w:b/>
                      <w:i/>
                      <w:color w:val="0070C0"/>
                      <w:sz w:val="22"/>
                      <w:szCs w:val="22"/>
                    </w:rPr>
                    <w:t>: </w:t>
                  </w:r>
                  <w:hyperlink r:id="rId26">
                    <w:r w:rsidRPr="3350916F">
                      <w:rPr>
                        <w:rFonts w:ascii="Aptos" w:eastAsia="Calibri" w:hAnsi="Aptos" w:cs="Calibri"/>
                        <w:color w:val="0563C1"/>
                        <w:sz w:val="22"/>
                        <w:szCs w:val="22"/>
                        <w:u w:val="single"/>
                      </w:rPr>
                      <w:t>Priti Anand</w:t>
                    </w:r>
                  </w:hyperlink>
                  <w:r w:rsidRPr="3350916F">
                    <w:rPr>
                      <w:rFonts w:ascii="Aptos" w:eastAsia="Calibri" w:hAnsi="Aptos" w:cs="Calibri"/>
                      <w:sz w:val="22"/>
                      <w:szCs w:val="22"/>
                    </w:rPr>
                    <w:t>,</w:t>
                  </w:r>
                  <w:r w:rsidR="3C96F002" w:rsidRPr="3350916F">
                    <w:rPr>
                      <w:rFonts w:ascii="Aptos" w:eastAsia="Calibri" w:hAnsi="Aptos" w:cs="Calibri"/>
                      <w:sz w:val="22"/>
                      <w:szCs w:val="22"/>
                    </w:rPr>
                    <w:t xml:space="preserve"> </w:t>
                  </w:r>
                  <w:hyperlink r:id="rId27">
                    <w:r w:rsidR="3C96F002" w:rsidRPr="3350916F">
                      <w:rPr>
                        <w:rStyle w:val="Hyperlink"/>
                        <w:rFonts w:ascii="Aptos" w:eastAsia="Calibri" w:hAnsi="Aptos" w:cs="Calibri"/>
                        <w:color w:val="0563C1"/>
                        <w:sz w:val="22"/>
                        <w:szCs w:val="22"/>
                      </w:rPr>
                      <w:t>Irene Knorn</w:t>
                    </w:r>
                  </w:hyperlink>
                  <w:r w:rsidRPr="3350916F">
                    <w:rPr>
                      <w:rFonts w:ascii="Aptos" w:eastAsia="Calibri" w:hAnsi="Aptos" w:cs="Calibri"/>
                      <w:color w:val="0563C1"/>
                      <w:sz w:val="22"/>
                      <w:szCs w:val="22"/>
                      <w:u w:val="single"/>
                    </w:rPr>
                    <w:t> </w:t>
                  </w:r>
                </w:p>
                <w:p w14:paraId="7636EC62" w14:textId="77777777" w:rsidR="008E0239" w:rsidRPr="009C1B24" w:rsidRDefault="008E0239" w:rsidP="69FAB384">
                  <w:pPr>
                    <w:textAlignment w:val="baseline"/>
                    <w:rPr>
                      <w:rFonts w:ascii="Aptos" w:eastAsia="Calibri" w:hAnsi="Aptos" w:cs="Calibri"/>
                      <w:sz w:val="22"/>
                      <w:szCs w:val="22"/>
                    </w:rPr>
                  </w:pPr>
                  <w:r w:rsidRPr="009C1B24">
                    <w:rPr>
                      <w:rFonts w:ascii="Aptos" w:eastAsia="Calibri" w:hAnsi="Aptos" w:cs="Calibri"/>
                      <w:sz w:val="22"/>
                      <w:szCs w:val="22"/>
                    </w:rPr>
                    <w:t>PCS:</w:t>
                  </w:r>
                  <w:r w:rsidRPr="009C1B24">
                    <w:rPr>
                      <w:rFonts w:ascii="Aptos" w:eastAsia="Calibri" w:hAnsi="Aptos" w:cs="Calibri"/>
                      <w:b/>
                      <w:i/>
                      <w:color w:val="0070C0"/>
                      <w:sz w:val="22"/>
                      <w:szCs w:val="22"/>
                    </w:rPr>
                    <w:t> </w:t>
                  </w:r>
                  <w:hyperlink r:id="rId28">
                    <w:r w:rsidRPr="009C1B24">
                      <w:rPr>
                        <w:rFonts w:ascii="Aptos" w:eastAsia="Calibri" w:hAnsi="Aptos" w:cs="Calibri"/>
                        <w:color w:val="0563C1"/>
                        <w:sz w:val="22"/>
                        <w:szCs w:val="22"/>
                        <w:u w:val="single"/>
                      </w:rPr>
                      <w:t>Luke Versten</w:t>
                    </w:r>
                  </w:hyperlink>
                </w:p>
                <w:p w14:paraId="53C007D4" w14:textId="77777777" w:rsidR="00671FA7" w:rsidRPr="009C1B24" w:rsidRDefault="00671FA7" w:rsidP="69FAB384">
                  <w:pPr>
                    <w:rPr>
                      <w:rFonts w:ascii="Aptos" w:eastAsia="Calibri" w:hAnsi="Aptos" w:cs="Calibri"/>
                      <w:color w:val="242424"/>
                      <w:sz w:val="22"/>
                      <w:szCs w:val="22"/>
                    </w:rPr>
                  </w:pPr>
                </w:p>
                <w:p w14:paraId="7064E88E" w14:textId="6A00831D" w:rsidR="00547D60" w:rsidRPr="009C1B24" w:rsidRDefault="00275D18" w:rsidP="69FAB384">
                  <w:pPr>
                    <w:textAlignment w:val="baseline"/>
                    <w:rPr>
                      <w:rFonts w:ascii="Aptos" w:eastAsia="Calibri" w:hAnsi="Aptos" w:cs="Calibri"/>
                      <w:sz w:val="22"/>
                      <w:szCs w:val="22"/>
                    </w:rPr>
                  </w:pPr>
                  <w:hyperlink r:id="rId29" w:tgtFrame="_blank" w:history="1">
                    <w:r w:rsidRPr="009C1B24">
                      <w:rPr>
                        <w:rStyle w:val="normaltextrun"/>
                        <w:rFonts w:ascii="Aptos" w:eastAsia="Calibri" w:hAnsi="Aptos" w:cs="Calibri"/>
                        <w:color w:val="0563C1"/>
                        <w:sz w:val="22"/>
                        <w:szCs w:val="22"/>
                        <w:u w:val="single"/>
                        <w:shd w:val="clear" w:color="auto" w:fill="FFFFFF"/>
                      </w:rPr>
                      <w:t xml:space="preserve">Invite your colleagues to </w:t>
                    </w:r>
                    <w:proofErr w:type="spellStart"/>
                    <w:r w:rsidRPr="009C1B24">
                      <w:rPr>
                        <w:rStyle w:val="normaltextrun"/>
                        <w:rFonts w:ascii="Aptos" w:eastAsia="Calibri" w:hAnsi="Aptos" w:cs="Calibri"/>
                        <w:color w:val="0563C1"/>
                        <w:sz w:val="22"/>
                        <w:szCs w:val="22"/>
                        <w:u w:val="single"/>
                        <w:shd w:val="clear" w:color="auto" w:fill="FFFFFF"/>
                      </w:rPr>
                      <w:t>inVision</w:t>
                    </w:r>
                    <w:proofErr w:type="spellEnd"/>
                  </w:hyperlink>
                  <w:r w:rsidRPr="009C1B24">
                    <w:rPr>
                      <w:rStyle w:val="normaltextrun"/>
                      <w:rFonts w:ascii="Aptos" w:eastAsia="Calibri" w:hAnsi="Aptos" w:cs="Calibri"/>
                      <w:color w:val="0070C0"/>
                      <w:sz w:val="22"/>
                      <w:szCs w:val="22"/>
                      <w:shd w:val="clear" w:color="auto" w:fill="FFFFFF"/>
                    </w:rPr>
                    <w:t> | </w:t>
                  </w:r>
                  <w:hyperlink r:id="rId30" w:tgtFrame="_blank" w:history="1">
                    <w:r w:rsidRPr="009C1B24">
                      <w:rPr>
                        <w:rStyle w:val="normaltextrun"/>
                        <w:rFonts w:ascii="Aptos" w:eastAsia="Calibri" w:hAnsi="Aptos" w:cs="Calibri"/>
                        <w:color w:val="0563C1"/>
                        <w:sz w:val="22"/>
                        <w:szCs w:val="22"/>
                        <w:u w:val="single"/>
                        <w:shd w:val="clear" w:color="auto" w:fill="FFFFFF"/>
                      </w:rPr>
                      <w:t>Manage Email Preferences</w:t>
                    </w:r>
                  </w:hyperlink>
                  <w:r w:rsidRPr="009C1B24">
                    <w:rPr>
                      <w:rStyle w:val="normaltextrun"/>
                      <w:rFonts w:ascii="Aptos" w:eastAsia="Calibri" w:hAnsi="Aptos" w:cs="Calibri"/>
                      <w:color w:val="0070C0"/>
                      <w:sz w:val="22"/>
                      <w:szCs w:val="22"/>
                      <w:shd w:val="clear" w:color="auto" w:fill="FFFFFF"/>
                    </w:rPr>
                    <w:t> | </w:t>
                  </w:r>
                  <w:hyperlink r:id="rId31" w:tgtFrame="_blank" w:history="1">
                    <w:r w:rsidRPr="009C1B24">
                      <w:rPr>
                        <w:rStyle w:val="normaltextrun"/>
                        <w:rFonts w:ascii="Aptos" w:eastAsia="Calibri" w:hAnsi="Aptos" w:cs="Calibri"/>
                        <w:color w:val="0563C1"/>
                        <w:sz w:val="22"/>
                        <w:szCs w:val="22"/>
                        <w:u w:val="single"/>
                        <w:shd w:val="clear" w:color="auto" w:fill="FFFFFF"/>
                      </w:rPr>
                      <w:t>Unsubscribe</w:t>
                    </w:r>
                  </w:hyperlink>
                </w:p>
                <w:p w14:paraId="030295A0" w14:textId="7E42CA2F" w:rsidR="007A4084" w:rsidRPr="009C1B24" w:rsidRDefault="007A4084" w:rsidP="69FAB384">
                  <w:pPr>
                    <w:keepNext/>
                    <w:rPr>
                      <w:rFonts w:ascii="Aptos" w:eastAsia="Calibri" w:hAnsi="Aptos" w:cs="Calibri"/>
                      <w:b/>
                      <w:sz w:val="22"/>
                      <w:szCs w:val="22"/>
                      <w:lang w:eastAsia="ja-JP"/>
                    </w:rPr>
                  </w:pPr>
                </w:p>
                <w:p w14:paraId="52C27FFB" w14:textId="77777777" w:rsidR="00A477F0" w:rsidRPr="009C1B24" w:rsidRDefault="00A477F0" w:rsidP="69FAB384">
                  <w:pPr>
                    <w:keepNext/>
                    <w:rPr>
                      <w:rFonts w:ascii="Aptos" w:eastAsia="Calibri" w:hAnsi="Aptos" w:cs="Calibri"/>
                      <w:b/>
                      <w:lang w:eastAsia="ja-JP"/>
                    </w:rPr>
                  </w:pPr>
                </w:p>
              </w:tc>
            </w:tr>
          </w:tbl>
          <w:bookmarkEnd w:id="1"/>
          <w:bookmarkEnd w:id="2"/>
          <w:p w14:paraId="1531C7DE" w14:textId="11C02FC7" w:rsidR="00DE3125" w:rsidRPr="009C1B24" w:rsidRDefault="00E60597" w:rsidP="69FAB384">
            <w:pPr>
              <w:rPr>
                <w:rFonts w:ascii="Aptos" w:eastAsia="Calibri" w:hAnsi="Aptos" w:cs="Calibri"/>
                <w:sz w:val="22"/>
                <w:szCs w:val="22"/>
                <w:lang w:eastAsia="en-IN"/>
              </w:rPr>
            </w:pPr>
            <w:r w:rsidRPr="009C1B24">
              <w:rPr>
                <w:rFonts w:ascii="Aptos" w:eastAsia="Calibri" w:hAnsi="Aptos" w:cs="Calibri"/>
                <w:i/>
                <w:color w:val="000000" w:themeColor="text1"/>
                <w:sz w:val="20"/>
                <w:szCs w:val="20"/>
              </w:rPr>
              <w:lastRenderedPageBreak/>
              <w:t xml:space="preserve">This document/email contains competitive intelligence collected via an approved competitive intelligence supplier working on behalf of AbbVie. We collect competitive intelligence consistent with industry standards and AbbVie policy. Not for field distribution. Please reach out to </w:t>
            </w:r>
            <w:r w:rsidR="00B35C67" w:rsidRPr="009C1B24">
              <w:rPr>
                <w:rFonts w:ascii="Aptos" w:eastAsia="Calibri" w:hAnsi="Aptos" w:cs="Calibri"/>
                <w:i/>
                <w:color w:val="000000" w:themeColor="text1"/>
                <w:sz w:val="20"/>
                <w:szCs w:val="20"/>
              </w:rPr>
              <w:t>APEX/IMABI</w:t>
            </w:r>
            <w:r w:rsidRPr="009C1B24">
              <w:rPr>
                <w:rFonts w:ascii="Aptos" w:eastAsia="Calibri" w:hAnsi="Aptos" w:cs="Calibri"/>
                <w:i/>
                <w:color w:val="000000" w:themeColor="text1"/>
                <w:sz w:val="20"/>
                <w:szCs w:val="20"/>
              </w:rPr>
              <w:t>, Legal, or OEC teams with any questions.</w:t>
            </w:r>
          </w:p>
        </w:tc>
      </w:tr>
      <w:tr w:rsidR="00682A93" w:rsidRPr="003A4E1A" w14:paraId="05D2B529" w14:textId="77777777" w:rsidTr="1ECFDDF7">
        <w:trPr>
          <w:trHeight w:val="144"/>
        </w:trPr>
        <w:tc>
          <w:tcPr>
            <w:tcW w:w="9510" w:type="dxa"/>
            <w:tcMar>
              <w:top w:w="0" w:type="dxa"/>
              <w:left w:w="108" w:type="dxa"/>
              <w:bottom w:w="0" w:type="dxa"/>
              <w:right w:w="108" w:type="dxa"/>
            </w:tcMar>
            <w:vAlign w:val="bottom"/>
          </w:tcPr>
          <w:p w14:paraId="0A053BC5" w14:textId="77777777" w:rsidR="00682A93" w:rsidRPr="009C1B24" w:rsidRDefault="00682A93" w:rsidP="007A0F67">
            <w:pPr>
              <w:rPr>
                <w:rFonts w:ascii="Aptos" w:eastAsia="Times New Roman" w:hAnsi="Aptos" w:cs="Calibri"/>
                <w:b/>
                <w:color w:val="276471"/>
                <w:sz w:val="22"/>
                <w:szCs w:val="22"/>
              </w:rPr>
            </w:pPr>
          </w:p>
        </w:tc>
      </w:tr>
      <w:bookmarkEnd w:id="0"/>
    </w:tbl>
    <w:p w14:paraId="654C5CCA" w14:textId="14F74EB1" w:rsidR="002773BD" w:rsidRPr="003A4E1A" w:rsidRDefault="002773BD" w:rsidP="002773BD">
      <w:pPr>
        <w:rPr>
          <w:rFonts w:ascii="Calibri" w:eastAsia="Times New Roman" w:hAnsi="Calibri" w:cs="Calibri"/>
          <w:color w:val="FFFFFF"/>
          <w:sz w:val="22"/>
          <w:szCs w:val="22"/>
        </w:rPr>
      </w:pPr>
    </w:p>
    <w:sectPr w:rsidR="002773BD" w:rsidRPr="003A4E1A" w:rsidSect="00B8334A">
      <w:pgSz w:w="12240" w:h="15840"/>
      <w:pgMar w:top="720" w:right="198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7F0"/>
    <w:multiLevelType w:val="hybridMultilevel"/>
    <w:tmpl w:val="5CFC9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3A6A09"/>
    <w:multiLevelType w:val="hybridMultilevel"/>
    <w:tmpl w:val="78D052D8"/>
    <w:lvl w:ilvl="0" w:tplc="3648E476">
      <w:start w:val="1"/>
      <w:numFmt w:val="bullet"/>
      <w:lvlText w:val=""/>
      <w:lvlJc w:val="left"/>
      <w:pPr>
        <w:ind w:left="720" w:hanging="360"/>
      </w:pPr>
      <w:rPr>
        <w:rFonts w:ascii="Symbol" w:hAnsi="Symbol" w:hint="default"/>
        <w:color w:val="7030A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E034F6"/>
    <w:multiLevelType w:val="hybridMultilevel"/>
    <w:tmpl w:val="EC7840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5B23DA"/>
    <w:multiLevelType w:val="hybridMultilevel"/>
    <w:tmpl w:val="57D4E9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8513A9B"/>
    <w:multiLevelType w:val="hybridMultilevel"/>
    <w:tmpl w:val="0EFC5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17A455"/>
    <w:multiLevelType w:val="hybridMultilevel"/>
    <w:tmpl w:val="78F4A7CA"/>
    <w:lvl w:ilvl="0" w:tplc="64C2F53C">
      <w:start w:val="1"/>
      <w:numFmt w:val="bullet"/>
      <w:lvlText w:val=""/>
      <w:lvlJc w:val="left"/>
      <w:pPr>
        <w:ind w:left="720" w:hanging="360"/>
      </w:pPr>
      <w:rPr>
        <w:rFonts w:ascii="Symbol" w:hAnsi="Symbol" w:hint="default"/>
      </w:rPr>
    </w:lvl>
    <w:lvl w:ilvl="1" w:tplc="9B4A0C58">
      <w:start w:val="1"/>
      <w:numFmt w:val="bullet"/>
      <w:lvlText w:val="o"/>
      <w:lvlJc w:val="left"/>
      <w:pPr>
        <w:ind w:left="1440" w:hanging="360"/>
      </w:pPr>
      <w:rPr>
        <w:rFonts w:ascii="Courier New" w:hAnsi="Courier New" w:hint="default"/>
      </w:rPr>
    </w:lvl>
    <w:lvl w:ilvl="2" w:tplc="ED7440DE">
      <w:start w:val="1"/>
      <w:numFmt w:val="bullet"/>
      <w:lvlText w:val=""/>
      <w:lvlJc w:val="left"/>
      <w:pPr>
        <w:ind w:left="2160" w:hanging="360"/>
      </w:pPr>
      <w:rPr>
        <w:rFonts w:ascii="Wingdings" w:hAnsi="Wingdings" w:hint="default"/>
      </w:rPr>
    </w:lvl>
    <w:lvl w:ilvl="3" w:tplc="0BAE62C0">
      <w:start w:val="1"/>
      <w:numFmt w:val="bullet"/>
      <w:lvlText w:val=""/>
      <w:lvlJc w:val="left"/>
      <w:pPr>
        <w:ind w:left="2880" w:hanging="360"/>
      </w:pPr>
      <w:rPr>
        <w:rFonts w:ascii="Symbol" w:hAnsi="Symbol" w:hint="default"/>
      </w:rPr>
    </w:lvl>
    <w:lvl w:ilvl="4" w:tplc="F092A194">
      <w:start w:val="1"/>
      <w:numFmt w:val="bullet"/>
      <w:lvlText w:val="o"/>
      <w:lvlJc w:val="left"/>
      <w:pPr>
        <w:ind w:left="3600" w:hanging="360"/>
      </w:pPr>
      <w:rPr>
        <w:rFonts w:ascii="Courier New" w:hAnsi="Courier New" w:hint="default"/>
      </w:rPr>
    </w:lvl>
    <w:lvl w:ilvl="5" w:tplc="1FD69A32">
      <w:start w:val="1"/>
      <w:numFmt w:val="bullet"/>
      <w:lvlText w:val=""/>
      <w:lvlJc w:val="left"/>
      <w:pPr>
        <w:ind w:left="4320" w:hanging="360"/>
      </w:pPr>
      <w:rPr>
        <w:rFonts w:ascii="Wingdings" w:hAnsi="Wingdings" w:hint="default"/>
      </w:rPr>
    </w:lvl>
    <w:lvl w:ilvl="6" w:tplc="DF6E1E3E">
      <w:start w:val="1"/>
      <w:numFmt w:val="bullet"/>
      <w:lvlText w:val=""/>
      <w:lvlJc w:val="left"/>
      <w:pPr>
        <w:ind w:left="5040" w:hanging="360"/>
      </w:pPr>
      <w:rPr>
        <w:rFonts w:ascii="Symbol" w:hAnsi="Symbol" w:hint="default"/>
      </w:rPr>
    </w:lvl>
    <w:lvl w:ilvl="7" w:tplc="AAD2DA28">
      <w:start w:val="1"/>
      <w:numFmt w:val="bullet"/>
      <w:lvlText w:val="o"/>
      <w:lvlJc w:val="left"/>
      <w:pPr>
        <w:ind w:left="5760" w:hanging="360"/>
      </w:pPr>
      <w:rPr>
        <w:rFonts w:ascii="Courier New" w:hAnsi="Courier New" w:hint="default"/>
      </w:rPr>
    </w:lvl>
    <w:lvl w:ilvl="8" w:tplc="DB446FBE">
      <w:start w:val="1"/>
      <w:numFmt w:val="bullet"/>
      <w:lvlText w:val=""/>
      <w:lvlJc w:val="left"/>
      <w:pPr>
        <w:ind w:left="6480" w:hanging="360"/>
      </w:pPr>
      <w:rPr>
        <w:rFonts w:ascii="Wingdings" w:hAnsi="Wingdings" w:hint="default"/>
      </w:rPr>
    </w:lvl>
  </w:abstractNum>
  <w:abstractNum w:abstractNumId="6" w15:restartNumberingAfterBreak="0">
    <w:nsid w:val="406EA5A4"/>
    <w:multiLevelType w:val="hybridMultilevel"/>
    <w:tmpl w:val="4E6E3DFA"/>
    <w:lvl w:ilvl="0" w:tplc="90823CAC">
      <w:start w:val="1"/>
      <w:numFmt w:val="bullet"/>
      <w:lvlText w:val=""/>
      <w:lvlJc w:val="left"/>
      <w:pPr>
        <w:ind w:left="720" w:hanging="360"/>
      </w:pPr>
      <w:rPr>
        <w:rFonts w:ascii="Symbol" w:hAnsi="Symbol" w:hint="default"/>
      </w:rPr>
    </w:lvl>
    <w:lvl w:ilvl="1" w:tplc="F882454E">
      <w:start w:val="1"/>
      <w:numFmt w:val="bullet"/>
      <w:lvlText w:val="o"/>
      <w:lvlJc w:val="left"/>
      <w:pPr>
        <w:ind w:left="1440" w:hanging="360"/>
      </w:pPr>
      <w:rPr>
        <w:rFonts w:ascii="Courier New" w:hAnsi="Courier New" w:cs="Times New Roman" w:hint="default"/>
        <w:color w:val="000000"/>
      </w:rPr>
    </w:lvl>
    <w:lvl w:ilvl="2" w:tplc="18025088">
      <w:start w:val="1"/>
      <w:numFmt w:val="bullet"/>
      <w:lvlText w:val=""/>
      <w:lvlJc w:val="left"/>
      <w:pPr>
        <w:ind w:left="2160" w:hanging="360"/>
      </w:pPr>
      <w:rPr>
        <w:rFonts w:ascii="Wingdings" w:hAnsi="Wingdings" w:hint="default"/>
      </w:rPr>
    </w:lvl>
    <w:lvl w:ilvl="3" w:tplc="C8608896">
      <w:start w:val="1"/>
      <w:numFmt w:val="bullet"/>
      <w:lvlText w:val=""/>
      <w:lvlJc w:val="left"/>
      <w:pPr>
        <w:ind w:left="2880" w:hanging="360"/>
      </w:pPr>
      <w:rPr>
        <w:rFonts w:ascii="Symbol" w:hAnsi="Symbol" w:hint="default"/>
      </w:rPr>
    </w:lvl>
    <w:lvl w:ilvl="4" w:tplc="5156ABCC">
      <w:start w:val="1"/>
      <w:numFmt w:val="bullet"/>
      <w:lvlText w:val="o"/>
      <w:lvlJc w:val="left"/>
      <w:pPr>
        <w:ind w:left="3600" w:hanging="360"/>
      </w:pPr>
      <w:rPr>
        <w:rFonts w:ascii="Courier New" w:hAnsi="Courier New" w:cs="Times New Roman" w:hint="default"/>
      </w:rPr>
    </w:lvl>
    <w:lvl w:ilvl="5" w:tplc="6334339A">
      <w:start w:val="1"/>
      <w:numFmt w:val="bullet"/>
      <w:lvlText w:val=""/>
      <w:lvlJc w:val="left"/>
      <w:pPr>
        <w:ind w:left="4320" w:hanging="360"/>
      </w:pPr>
      <w:rPr>
        <w:rFonts w:ascii="Wingdings" w:hAnsi="Wingdings" w:hint="default"/>
      </w:rPr>
    </w:lvl>
    <w:lvl w:ilvl="6" w:tplc="F76A4904">
      <w:start w:val="1"/>
      <w:numFmt w:val="bullet"/>
      <w:lvlText w:val=""/>
      <w:lvlJc w:val="left"/>
      <w:pPr>
        <w:ind w:left="5040" w:hanging="360"/>
      </w:pPr>
      <w:rPr>
        <w:rFonts w:ascii="Symbol" w:hAnsi="Symbol" w:hint="default"/>
      </w:rPr>
    </w:lvl>
    <w:lvl w:ilvl="7" w:tplc="966E6978">
      <w:start w:val="1"/>
      <w:numFmt w:val="bullet"/>
      <w:lvlText w:val="o"/>
      <w:lvlJc w:val="left"/>
      <w:pPr>
        <w:ind w:left="5760" w:hanging="360"/>
      </w:pPr>
      <w:rPr>
        <w:rFonts w:ascii="Courier New" w:hAnsi="Courier New" w:cs="Times New Roman" w:hint="default"/>
      </w:rPr>
    </w:lvl>
    <w:lvl w:ilvl="8" w:tplc="8E9C9598">
      <w:start w:val="1"/>
      <w:numFmt w:val="bullet"/>
      <w:lvlText w:val=""/>
      <w:lvlJc w:val="left"/>
      <w:pPr>
        <w:ind w:left="6480" w:hanging="360"/>
      </w:pPr>
      <w:rPr>
        <w:rFonts w:ascii="Wingdings" w:hAnsi="Wingdings" w:hint="default"/>
      </w:rPr>
    </w:lvl>
  </w:abstractNum>
  <w:abstractNum w:abstractNumId="7" w15:restartNumberingAfterBreak="0">
    <w:nsid w:val="5BCF6FED"/>
    <w:multiLevelType w:val="hybridMultilevel"/>
    <w:tmpl w:val="A56C92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102FEC"/>
    <w:multiLevelType w:val="hybridMultilevel"/>
    <w:tmpl w:val="BEE4A616"/>
    <w:lvl w:ilvl="0" w:tplc="21983A3E">
      <w:start w:val="1"/>
      <w:numFmt w:val="bullet"/>
      <w:lvlText w:val=""/>
      <w:lvlJc w:val="left"/>
      <w:pPr>
        <w:ind w:left="1080" w:hanging="360"/>
      </w:pPr>
      <w:rPr>
        <w:rFonts w:ascii="Symbol" w:hAnsi="Symbol" w:hint="default"/>
      </w:rPr>
    </w:lvl>
    <w:lvl w:ilvl="1" w:tplc="EFF64030">
      <w:start w:val="1"/>
      <w:numFmt w:val="bullet"/>
      <w:lvlText w:val="o"/>
      <w:lvlJc w:val="left"/>
      <w:pPr>
        <w:ind w:left="1800" w:hanging="360"/>
      </w:pPr>
      <w:rPr>
        <w:rFonts w:ascii="Courier New" w:hAnsi="Courier New" w:hint="default"/>
      </w:rPr>
    </w:lvl>
    <w:lvl w:ilvl="2" w:tplc="CE2A9D7A">
      <w:start w:val="1"/>
      <w:numFmt w:val="bullet"/>
      <w:lvlText w:val=""/>
      <w:lvlJc w:val="left"/>
      <w:pPr>
        <w:ind w:left="2520" w:hanging="360"/>
      </w:pPr>
      <w:rPr>
        <w:rFonts w:ascii="Wingdings" w:hAnsi="Wingdings" w:hint="default"/>
      </w:rPr>
    </w:lvl>
    <w:lvl w:ilvl="3" w:tplc="BE3EE26C">
      <w:start w:val="1"/>
      <w:numFmt w:val="bullet"/>
      <w:lvlText w:val=""/>
      <w:lvlJc w:val="left"/>
      <w:pPr>
        <w:ind w:left="3240" w:hanging="360"/>
      </w:pPr>
      <w:rPr>
        <w:rFonts w:ascii="Symbol" w:hAnsi="Symbol" w:hint="default"/>
      </w:rPr>
    </w:lvl>
    <w:lvl w:ilvl="4" w:tplc="CB2E1A00">
      <w:start w:val="1"/>
      <w:numFmt w:val="bullet"/>
      <w:lvlText w:val="o"/>
      <w:lvlJc w:val="left"/>
      <w:pPr>
        <w:ind w:left="3960" w:hanging="360"/>
      </w:pPr>
      <w:rPr>
        <w:rFonts w:ascii="Courier New" w:hAnsi="Courier New" w:hint="default"/>
      </w:rPr>
    </w:lvl>
    <w:lvl w:ilvl="5" w:tplc="DE4E0868">
      <w:start w:val="1"/>
      <w:numFmt w:val="bullet"/>
      <w:lvlText w:val=""/>
      <w:lvlJc w:val="left"/>
      <w:pPr>
        <w:ind w:left="4680" w:hanging="360"/>
      </w:pPr>
      <w:rPr>
        <w:rFonts w:ascii="Wingdings" w:hAnsi="Wingdings" w:hint="default"/>
      </w:rPr>
    </w:lvl>
    <w:lvl w:ilvl="6" w:tplc="D9BEF0E2">
      <w:start w:val="1"/>
      <w:numFmt w:val="bullet"/>
      <w:lvlText w:val=""/>
      <w:lvlJc w:val="left"/>
      <w:pPr>
        <w:ind w:left="5400" w:hanging="360"/>
      </w:pPr>
      <w:rPr>
        <w:rFonts w:ascii="Symbol" w:hAnsi="Symbol" w:hint="default"/>
      </w:rPr>
    </w:lvl>
    <w:lvl w:ilvl="7" w:tplc="A38EEF24">
      <w:start w:val="1"/>
      <w:numFmt w:val="bullet"/>
      <w:lvlText w:val="o"/>
      <w:lvlJc w:val="left"/>
      <w:pPr>
        <w:ind w:left="6120" w:hanging="360"/>
      </w:pPr>
      <w:rPr>
        <w:rFonts w:ascii="Courier New" w:hAnsi="Courier New" w:hint="default"/>
      </w:rPr>
    </w:lvl>
    <w:lvl w:ilvl="8" w:tplc="E3305808">
      <w:start w:val="1"/>
      <w:numFmt w:val="bullet"/>
      <w:lvlText w:val=""/>
      <w:lvlJc w:val="left"/>
      <w:pPr>
        <w:ind w:left="6840" w:hanging="360"/>
      </w:pPr>
      <w:rPr>
        <w:rFonts w:ascii="Wingdings" w:hAnsi="Wingdings" w:hint="default"/>
      </w:rPr>
    </w:lvl>
  </w:abstractNum>
  <w:abstractNum w:abstractNumId="9" w15:restartNumberingAfterBreak="0">
    <w:nsid w:val="62ED73D9"/>
    <w:multiLevelType w:val="hybridMultilevel"/>
    <w:tmpl w:val="C42E8DD6"/>
    <w:lvl w:ilvl="0" w:tplc="D21E7FE6">
      <w:start w:val="1"/>
      <w:numFmt w:val="bullet"/>
      <w:lvlText w:val=""/>
      <w:lvlJc w:val="left"/>
      <w:pPr>
        <w:ind w:left="1080" w:hanging="360"/>
      </w:pPr>
      <w:rPr>
        <w:rFonts w:ascii="Symbol" w:hAnsi="Symbol" w:hint="default"/>
      </w:rPr>
    </w:lvl>
    <w:lvl w:ilvl="1" w:tplc="351248E2">
      <w:start w:val="1"/>
      <w:numFmt w:val="bullet"/>
      <w:lvlText w:val="o"/>
      <w:lvlJc w:val="left"/>
      <w:pPr>
        <w:ind w:left="1800" w:hanging="360"/>
      </w:pPr>
      <w:rPr>
        <w:rFonts w:ascii="Courier New" w:hAnsi="Courier New" w:hint="default"/>
      </w:rPr>
    </w:lvl>
    <w:lvl w:ilvl="2" w:tplc="67B650FE">
      <w:start w:val="1"/>
      <w:numFmt w:val="bullet"/>
      <w:lvlText w:val=""/>
      <w:lvlJc w:val="left"/>
      <w:pPr>
        <w:ind w:left="2520" w:hanging="360"/>
      </w:pPr>
      <w:rPr>
        <w:rFonts w:ascii="Wingdings" w:hAnsi="Wingdings" w:hint="default"/>
      </w:rPr>
    </w:lvl>
    <w:lvl w:ilvl="3" w:tplc="93046FF2">
      <w:start w:val="1"/>
      <w:numFmt w:val="bullet"/>
      <w:lvlText w:val=""/>
      <w:lvlJc w:val="left"/>
      <w:pPr>
        <w:ind w:left="3240" w:hanging="360"/>
      </w:pPr>
      <w:rPr>
        <w:rFonts w:ascii="Symbol" w:hAnsi="Symbol" w:hint="default"/>
      </w:rPr>
    </w:lvl>
    <w:lvl w:ilvl="4" w:tplc="F4FE3B12">
      <w:start w:val="1"/>
      <w:numFmt w:val="bullet"/>
      <w:lvlText w:val="o"/>
      <w:lvlJc w:val="left"/>
      <w:pPr>
        <w:ind w:left="3960" w:hanging="360"/>
      </w:pPr>
      <w:rPr>
        <w:rFonts w:ascii="Courier New" w:hAnsi="Courier New" w:hint="default"/>
      </w:rPr>
    </w:lvl>
    <w:lvl w:ilvl="5" w:tplc="A4B2DC56">
      <w:start w:val="1"/>
      <w:numFmt w:val="bullet"/>
      <w:lvlText w:val=""/>
      <w:lvlJc w:val="left"/>
      <w:pPr>
        <w:ind w:left="4680" w:hanging="360"/>
      </w:pPr>
      <w:rPr>
        <w:rFonts w:ascii="Wingdings" w:hAnsi="Wingdings" w:hint="default"/>
      </w:rPr>
    </w:lvl>
    <w:lvl w:ilvl="6" w:tplc="7F066C32">
      <w:start w:val="1"/>
      <w:numFmt w:val="bullet"/>
      <w:lvlText w:val=""/>
      <w:lvlJc w:val="left"/>
      <w:pPr>
        <w:ind w:left="5400" w:hanging="360"/>
      </w:pPr>
      <w:rPr>
        <w:rFonts w:ascii="Symbol" w:hAnsi="Symbol" w:hint="default"/>
      </w:rPr>
    </w:lvl>
    <w:lvl w:ilvl="7" w:tplc="27F08758">
      <w:start w:val="1"/>
      <w:numFmt w:val="bullet"/>
      <w:lvlText w:val="o"/>
      <w:lvlJc w:val="left"/>
      <w:pPr>
        <w:ind w:left="6120" w:hanging="360"/>
      </w:pPr>
      <w:rPr>
        <w:rFonts w:ascii="Courier New" w:hAnsi="Courier New" w:hint="default"/>
      </w:rPr>
    </w:lvl>
    <w:lvl w:ilvl="8" w:tplc="A99435F2">
      <w:start w:val="1"/>
      <w:numFmt w:val="bullet"/>
      <w:lvlText w:val=""/>
      <w:lvlJc w:val="left"/>
      <w:pPr>
        <w:ind w:left="6840" w:hanging="360"/>
      </w:pPr>
      <w:rPr>
        <w:rFonts w:ascii="Wingdings" w:hAnsi="Wingdings" w:hint="default"/>
      </w:rPr>
    </w:lvl>
  </w:abstractNum>
  <w:abstractNum w:abstractNumId="10" w15:restartNumberingAfterBreak="0">
    <w:nsid w:val="631601E3"/>
    <w:multiLevelType w:val="multilevel"/>
    <w:tmpl w:val="FBF69D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55B2DA9"/>
    <w:multiLevelType w:val="hybridMultilevel"/>
    <w:tmpl w:val="B1127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B4CA6E"/>
    <w:multiLevelType w:val="hybridMultilevel"/>
    <w:tmpl w:val="D4A685E0"/>
    <w:lvl w:ilvl="0" w:tplc="4C04A7EA">
      <w:start w:val="1"/>
      <w:numFmt w:val="bullet"/>
      <w:lvlText w:val=""/>
      <w:lvlJc w:val="left"/>
      <w:pPr>
        <w:ind w:left="720" w:hanging="360"/>
      </w:pPr>
      <w:rPr>
        <w:rFonts w:ascii="Symbol" w:hAnsi="Symbol" w:hint="default"/>
      </w:rPr>
    </w:lvl>
    <w:lvl w:ilvl="1" w:tplc="4790BDBE">
      <w:start w:val="1"/>
      <w:numFmt w:val="bullet"/>
      <w:lvlText w:val="o"/>
      <w:lvlJc w:val="left"/>
      <w:pPr>
        <w:ind w:left="1440" w:hanging="360"/>
      </w:pPr>
      <w:rPr>
        <w:rFonts w:ascii="Courier New" w:hAnsi="Courier New" w:hint="default"/>
      </w:rPr>
    </w:lvl>
    <w:lvl w:ilvl="2" w:tplc="931AE80E">
      <w:start w:val="1"/>
      <w:numFmt w:val="bullet"/>
      <w:lvlText w:val=""/>
      <w:lvlJc w:val="left"/>
      <w:pPr>
        <w:ind w:left="2160" w:hanging="360"/>
      </w:pPr>
      <w:rPr>
        <w:rFonts w:ascii="Wingdings" w:hAnsi="Wingdings" w:hint="default"/>
      </w:rPr>
    </w:lvl>
    <w:lvl w:ilvl="3" w:tplc="0D62C2E4">
      <w:start w:val="1"/>
      <w:numFmt w:val="bullet"/>
      <w:lvlText w:val=""/>
      <w:lvlJc w:val="left"/>
      <w:pPr>
        <w:ind w:left="2880" w:hanging="360"/>
      </w:pPr>
      <w:rPr>
        <w:rFonts w:ascii="Symbol" w:hAnsi="Symbol" w:hint="default"/>
      </w:rPr>
    </w:lvl>
    <w:lvl w:ilvl="4" w:tplc="5E9030F6">
      <w:start w:val="1"/>
      <w:numFmt w:val="bullet"/>
      <w:lvlText w:val="o"/>
      <w:lvlJc w:val="left"/>
      <w:pPr>
        <w:ind w:left="3600" w:hanging="360"/>
      </w:pPr>
      <w:rPr>
        <w:rFonts w:ascii="Courier New" w:hAnsi="Courier New" w:hint="default"/>
      </w:rPr>
    </w:lvl>
    <w:lvl w:ilvl="5" w:tplc="A91C3448">
      <w:start w:val="1"/>
      <w:numFmt w:val="bullet"/>
      <w:lvlText w:val=""/>
      <w:lvlJc w:val="left"/>
      <w:pPr>
        <w:ind w:left="4320" w:hanging="360"/>
      </w:pPr>
      <w:rPr>
        <w:rFonts w:ascii="Wingdings" w:hAnsi="Wingdings" w:hint="default"/>
      </w:rPr>
    </w:lvl>
    <w:lvl w:ilvl="6" w:tplc="2390A334">
      <w:start w:val="1"/>
      <w:numFmt w:val="bullet"/>
      <w:lvlText w:val=""/>
      <w:lvlJc w:val="left"/>
      <w:pPr>
        <w:ind w:left="5040" w:hanging="360"/>
      </w:pPr>
      <w:rPr>
        <w:rFonts w:ascii="Symbol" w:hAnsi="Symbol" w:hint="default"/>
      </w:rPr>
    </w:lvl>
    <w:lvl w:ilvl="7" w:tplc="96F0E872">
      <w:start w:val="1"/>
      <w:numFmt w:val="bullet"/>
      <w:lvlText w:val="o"/>
      <w:lvlJc w:val="left"/>
      <w:pPr>
        <w:ind w:left="5760" w:hanging="360"/>
      </w:pPr>
      <w:rPr>
        <w:rFonts w:ascii="Courier New" w:hAnsi="Courier New" w:hint="default"/>
      </w:rPr>
    </w:lvl>
    <w:lvl w:ilvl="8" w:tplc="E73469B8">
      <w:start w:val="1"/>
      <w:numFmt w:val="bullet"/>
      <w:lvlText w:val=""/>
      <w:lvlJc w:val="left"/>
      <w:pPr>
        <w:ind w:left="6480" w:hanging="360"/>
      </w:pPr>
      <w:rPr>
        <w:rFonts w:ascii="Wingdings" w:hAnsi="Wingdings" w:hint="default"/>
      </w:rPr>
    </w:lvl>
  </w:abstractNum>
  <w:abstractNum w:abstractNumId="13" w15:restartNumberingAfterBreak="0">
    <w:nsid w:val="702927EC"/>
    <w:multiLevelType w:val="hybridMultilevel"/>
    <w:tmpl w:val="89C262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7782028D"/>
    <w:multiLevelType w:val="hybridMultilevel"/>
    <w:tmpl w:val="2D6AC404"/>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5" w15:restartNumberingAfterBreak="0">
    <w:nsid w:val="7EB9DBEE"/>
    <w:multiLevelType w:val="hybridMultilevel"/>
    <w:tmpl w:val="0C649514"/>
    <w:lvl w:ilvl="0" w:tplc="AB9AAC0C">
      <w:start w:val="1"/>
      <w:numFmt w:val="bullet"/>
      <w:lvlText w:val=""/>
      <w:lvlJc w:val="left"/>
      <w:pPr>
        <w:ind w:left="720" w:hanging="360"/>
      </w:pPr>
      <w:rPr>
        <w:rFonts w:ascii="Symbol" w:hAnsi="Symbol" w:hint="default"/>
      </w:rPr>
    </w:lvl>
    <w:lvl w:ilvl="1" w:tplc="D4821864">
      <w:start w:val="1"/>
      <w:numFmt w:val="bullet"/>
      <w:lvlText w:val="o"/>
      <w:lvlJc w:val="left"/>
      <w:pPr>
        <w:ind w:left="1440" w:hanging="360"/>
      </w:pPr>
      <w:rPr>
        <w:rFonts w:ascii="Courier New" w:hAnsi="Courier New" w:hint="default"/>
      </w:rPr>
    </w:lvl>
    <w:lvl w:ilvl="2" w:tplc="1C10E4BA">
      <w:start w:val="1"/>
      <w:numFmt w:val="bullet"/>
      <w:lvlText w:val=""/>
      <w:lvlJc w:val="left"/>
      <w:pPr>
        <w:ind w:left="2160" w:hanging="360"/>
      </w:pPr>
      <w:rPr>
        <w:rFonts w:ascii="Wingdings" w:hAnsi="Wingdings" w:hint="default"/>
      </w:rPr>
    </w:lvl>
    <w:lvl w:ilvl="3" w:tplc="76EE1BBA">
      <w:start w:val="1"/>
      <w:numFmt w:val="bullet"/>
      <w:lvlText w:val=""/>
      <w:lvlJc w:val="left"/>
      <w:pPr>
        <w:ind w:left="2880" w:hanging="360"/>
      </w:pPr>
      <w:rPr>
        <w:rFonts w:ascii="Symbol" w:hAnsi="Symbol" w:hint="default"/>
      </w:rPr>
    </w:lvl>
    <w:lvl w:ilvl="4" w:tplc="18200378">
      <w:start w:val="1"/>
      <w:numFmt w:val="bullet"/>
      <w:lvlText w:val="o"/>
      <w:lvlJc w:val="left"/>
      <w:pPr>
        <w:ind w:left="3600" w:hanging="360"/>
      </w:pPr>
      <w:rPr>
        <w:rFonts w:ascii="Courier New" w:hAnsi="Courier New" w:hint="default"/>
      </w:rPr>
    </w:lvl>
    <w:lvl w:ilvl="5" w:tplc="5608C528">
      <w:start w:val="1"/>
      <w:numFmt w:val="bullet"/>
      <w:lvlText w:val=""/>
      <w:lvlJc w:val="left"/>
      <w:pPr>
        <w:ind w:left="4320" w:hanging="360"/>
      </w:pPr>
      <w:rPr>
        <w:rFonts w:ascii="Wingdings" w:hAnsi="Wingdings" w:hint="default"/>
      </w:rPr>
    </w:lvl>
    <w:lvl w:ilvl="6" w:tplc="151413B6">
      <w:start w:val="1"/>
      <w:numFmt w:val="bullet"/>
      <w:lvlText w:val=""/>
      <w:lvlJc w:val="left"/>
      <w:pPr>
        <w:ind w:left="5040" w:hanging="360"/>
      </w:pPr>
      <w:rPr>
        <w:rFonts w:ascii="Symbol" w:hAnsi="Symbol" w:hint="default"/>
      </w:rPr>
    </w:lvl>
    <w:lvl w:ilvl="7" w:tplc="7D08166E">
      <w:start w:val="1"/>
      <w:numFmt w:val="bullet"/>
      <w:lvlText w:val="o"/>
      <w:lvlJc w:val="left"/>
      <w:pPr>
        <w:ind w:left="5760" w:hanging="360"/>
      </w:pPr>
      <w:rPr>
        <w:rFonts w:ascii="Courier New" w:hAnsi="Courier New" w:hint="default"/>
      </w:rPr>
    </w:lvl>
    <w:lvl w:ilvl="8" w:tplc="F3F4A2D6">
      <w:start w:val="1"/>
      <w:numFmt w:val="bullet"/>
      <w:lvlText w:val=""/>
      <w:lvlJc w:val="left"/>
      <w:pPr>
        <w:ind w:left="6480" w:hanging="360"/>
      </w:pPr>
      <w:rPr>
        <w:rFonts w:ascii="Wingdings" w:hAnsi="Wingdings" w:hint="default"/>
      </w:rPr>
    </w:lvl>
  </w:abstractNum>
  <w:num w:numId="1" w16cid:durableId="1007094171">
    <w:abstractNumId w:val="1"/>
  </w:num>
  <w:num w:numId="2" w16cid:durableId="1116173027">
    <w:abstractNumId w:val="4"/>
  </w:num>
  <w:num w:numId="3" w16cid:durableId="1189219286">
    <w:abstractNumId w:val="5"/>
  </w:num>
  <w:num w:numId="4" w16cid:durableId="1200820972">
    <w:abstractNumId w:val="13"/>
  </w:num>
  <w:num w:numId="5" w16cid:durableId="149684919">
    <w:abstractNumId w:val="11"/>
  </w:num>
  <w:num w:numId="6" w16cid:durableId="1582132972">
    <w:abstractNumId w:val="12"/>
  </w:num>
  <w:num w:numId="7" w16cid:durableId="1734770088">
    <w:abstractNumId w:val="6"/>
  </w:num>
  <w:num w:numId="8" w16cid:durableId="1757553829">
    <w:abstractNumId w:val="2"/>
  </w:num>
  <w:num w:numId="9" w16cid:durableId="1800146657">
    <w:abstractNumId w:val="14"/>
  </w:num>
  <w:num w:numId="10" w16cid:durableId="1896702622">
    <w:abstractNumId w:val="3"/>
  </w:num>
  <w:num w:numId="11" w16cid:durableId="2057193961">
    <w:abstractNumId w:val="15"/>
  </w:num>
  <w:num w:numId="12" w16cid:durableId="404684926">
    <w:abstractNumId w:val="9"/>
  </w:num>
  <w:num w:numId="13" w16cid:durableId="545457076">
    <w:abstractNumId w:val="8"/>
  </w:num>
  <w:num w:numId="14" w16cid:durableId="554395052">
    <w:abstractNumId w:val="10"/>
  </w:num>
  <w:num w:numId="15" w16cid:durableId="621036744">
    <w:abstractNumId w:val="0"/>
  </w:num>
  <w:num w:numId="16" w16cid:durableId="643050697">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8D2"/>
    <w:rsid w:val="00001183"/>
    <w:rsid w:val="00001E43"/>
    <w:rsid w:val="00001EC6"/>
    <w:rsid w:val="00002E7B"/>
    <w:rsid w:val="00003804"/>
    <w:rsid w:val="0000393D"/>
    <w:rsid w:val="0000625E"/>
    <w:rsid w:val="00006BF8"/>
    <w:rsid w:val="000070C7"/>
    <w:rsid w:val="000075EC"/>
    <w:rsid w:val="00007E08"/>
    <w:rsid w:val="00010A4A"/>
    <w:rsid w:val="00010D61"/>
    <w:rsid w:val="000110D5"/>
    <w:rsid w:val="00011908"/>
    <w:rsid w:val="00012C6B"/>
    <w:rsid w:val="00020348"/>
    <w:rsid w:val="000241B5"/>
    <w:rsid w:val="000248AF"/>
    <w:rsid w:val="00025C57"/>
    <w:rsid w:val="00025E42"/>
    <w:rsid w:val="00026259"/>
    <w:rsid w:val="00026950"/>
    <w:rsid w:val="00026B7F"/>
    <w:rsid w:val="00026F7F"/>
    <w:rsid w:val="00027B01"/>
    <w:rsid w:val="00030549"/>
    <w:rsid w:val="00030B38"/>
    <w:rsid w:val="000319BC"/>
    <w:rsid w:val="000337AD"/>
    <w:rsid w:val="00034100"/>
    <w:rsid w:val="00034A18"/>
    <w:rsid w:val="00034B26"/>
    <w:rsid w:val="00035D88"/>
    <w:rsid w:val="00036F96"/>
    <w:rsid w:val="00037B51"/>
    <w:rsid w:val="00037DB2"/>
    <w:rsid w:val="00041610"/>
    <w:rsid w:val="00044525"/>
    <w:rsid w:val="000445CD"/>
    <w:rsid w:val="000447BE"/>
    <w:rsid w:val="000447F3"/>
    <w:rsid w:val="0005003E"/>
    <w:rsid w:val="00050969"/>
    <w:rsid w:val="000516C8"/>
    <w:rsid w:val="00051865"/>
    <w:rsid w:val="0005205E"/>
    <w:rsid w:val="000521C9"/>
    <w:rsid w:val="00053F1E"/>
    <w:rsid w:val="00054374"/>
    <w:rsid w:val="000547C1"/>
    <w:rsid w:val="00055506"/>
    <w:rsid w:val="00055FE5"/>
    <w:rsid w:val="00056B14"/>
    <w:rsid w:val="00057795"/>
    <w:rsid w:val="00062313"/>
    <w:rsid w:val="0006479D"/>
    <w:rsid w:val="00064EAB"/>
    <w:rsid w:val="000652ED"/>
    <w:rsid w:val="00065BBA"/>
    <w:rsid w:val="00066167"/>
    <w:rsid w:val="0006789A"/>
    <w:rsid w:val="00072F52"/>
    <w:rsid w:val="0008109A"/>
    <w:rsid w:val="0008537F"/>
    <w:rsid w:val="000867A7"/>
    <w:rsid w:val="00090CE8"/>
    <w:rsid w:val="00090E31"/>
    <w:rsid w:val="00093CC9"/>
    <w:rsid w:val="00094018"/>
    <w:rsid w:val="00094250"/>
    <w:rsid w:val="00094D15"/>
    <w:rsid w:val="00094F4D"/>
    <w:rsid w:val="000967DB"/>
    <w:rsid w:val="0009727C"/>
    <w:rsid w:val="000A1391"/>
    <w:rsid w:val="000A1938"/>
    <w:rsid w:val="000A3154"/>
    <w:rsid w:val="000A355D"/>
    <w:rsid w:val="000A3B73"/>
    <w:rsid w:val="000A4EFF"/>
    <w:rsid w:val="000A59C8"/>
    <w:rsid w:val="000B3113"/>
    <w:rsid w:val="000B44D0"/>
    <w:rsid w:val="000B4F50"/>
    <w:rsid w:val="000B6969"/>
    <w:rsid w:val="000B7787"/>
    <w:rsid w:val="000B7B3C"/>
    <w:rsid w:val="000C1510"/>
    <w:rsid w:val="000C1583"/>
    <w:rsid w:val="000C1F76"/>
    <w:rsid w:val="000C2379"/>
    <w:rsid w:val="000C24FD"/>
    <w:rsid w:val="000C3669"/>
    <w:rsid w:val="000C3751"/>
    <w:rsid w:val="000C49DF"/>
    <w:rsid w:val="000C4F65"/>
    <w:rsid w:val="000C58AD"/>
    <w:rsid w:val="000C6238"/>
    <w:rsid w:val="000C6EBB"/>
    <w:rsid w:val="000C7A61"/>
    <w:rsid w:val="000D269A"/>
    <w:rsid w:val="000D30DF"/>
    <w:rsid w:val="000D3A1E"/>
    <w:rsid w:val="000D4257"/>
    <w:rsid w:val="000D482B"/>
    <w:rsid w:val="000D49F7"/>
    <w:rsid w:val="000D6700"/>
    <w:rsid w:val="000D714D"/>
    <w:rsid w:val="000E0921"/>
    <w:rsid w:val="000E201D"/>
    <w:rsid w:val="000E38EA"/>
    <w:rsid w:val="000E3BCF"/>
    <w:rsid w:val="000E4647"/>
    <w:rsid w:val="000E4990"/>
    <w:rsid w:val="000E73A4"/>
    <w:rsid w:val="000F0339"/>
    <w:rsid w:val="000F0A88"/>
    <w:rsid w:val="000F19A7"/>
    <w:rsid w:val="000F34B1"/>
    <w:rsid w:val="000F43B4"/>
    <w:rsid w:val="000F4762"/>
    <w:rsid w:val="000F7122"/>
    <w:rsid w:val="000F7133"/>
    <w:rsid w:val="00101939"/>
    <w:rsid w:val="00101CD3"/>
    <w:rsid w:val="0010223A"/>
    <w:rsid w:val="0010232C"/>
    <w:rsid w:val="00103939"/>
    <w:rsid w:val="00103CA3"/>
    <w:rsid w:val="0010420F"/>
    <w:rsid w:val="00105F10"/>
    <w:rsid w:val="00107B13"/>
    <w:rsid w:val="00110582"/>
    <w:rsid w:val="001128E9"/>
    <w:rsid w:val="0011365B"/>
    <w:rsid w:val="00115ED1"/>
    <w:rsid w:val="00116FB9"/>
    <w:rsid w:val="001260B5"/>
    <w:rsid w:val="00131C70"/>
    <w:rsid w:val="00132B31"/>
    <w:rsid w:val="001336C0"/>
    <w:rsid w:val="00133FD1"/>
    <w:rsid w:val="00134F2E"/>
    <w:rsid w:val="00135A44"/>
    <w:rsid w:val="00136901"/>
    <w:rsid w:val="0014040A"/>
    <w:rsid w:val="00140744"/>
    <w:rsid w:val="001434F4"/>
    <w:rsid w:val="00143657"/>
    <w:rsid w:val="00144DF6"/>
    <w:rsid w:val="001450A5"/>
    <w:rsid w:val="00150865"/>
    <w:rsid w:val="00153103"/>
    <w:rsid w:val="00156300"/>
    <w:rsid w:val="001566A9"/>
    <w:rsid w:val="001569F1"/>
    <w:rsid w:val="0016071A"/>
    <w:rsid w:val="00161765"/>
    <w:rsid w:val="00163E8E"/>
    <w:rsid w:val="0016516A"/>
    <w:rsid w:val="001656E2"/>
    <w:rsid w:val="00165EC1"/>
    <w:rsid w:val="00167996"/>
    <w:rsid w:val="00170ADD"/>
    <w:rsid w:val="00170BB2"/>
    <w:rsid w:val="001710D4"/>
    <w:rsid w:val="00172F07"/>
    <w:rsid w:val="0017520A"/>
    <w:rsid w:val="0017528B"/>
    <w:rsid w:val="00175CC2"/>
    <w:rsid w:val="00177677"/>
    <w:rsid w:val="0018172D"/>
    <w:rsid w:val="00182164"/>
    <w:rsid w:val="0018340C"/>
    <w:rsid w:val="001839B3"/>
    <w:rsid w:val="0018501E"/>
    <w:rsid w:val="001851A8"/>
    <w:rsid w:val="001865C7"/>
    <w:rsid w:val="00187512"/>
    <w:rsid w:val="001900FF"/>
    <w:rsid w:val="00191CD9"/>
    <w:rsid w:val="00192EFD"/>
    <w:rsid w:val="00195EA6"/>
    <w:rsid w:val="00196709"/>
    <w:rsid w:val="00196798"/>
    <w:rsid w:val="001968CE"/>
    <w:rsid w:val="001A22FC"/>
    <w:rsid w:val="001A2490"/>
    <w:rsid w:val="001A2D0D"/>
    <w:rsid w:val="001A5CAF"/>
    <w:rsid w:val="001A6270"/>
    <w:rsid w:val="001A7E2B"/>
    <w:rsid w:val="001B00B2"/>
    <w:rsid w:val="001B063A"/>
    <w:rsid w:val="001B0B8F"/>
    <w:rsid w:val="001B1F55"/>
    <w:rsid w:val="001B3302"/>
    <w:rsid w:val="001B362E"/>
    <w:rsid w:val="001B389D"/>
    <w:rsid w:val="001B5AD5"/>
    <w:rsid w:val="001C009C"/>
    <w:rsid w:val="001C04F6"/>
    <w:rsid w:val="001C2793"/>
    <w:rsid w:val="001C281D"/>
    <w:rsid w:val="001C294B"/>
    <w:rsid w:val="001C2BAF"/>
    <w:rsid w:val="001C370B"/>
    <w:rsid w:val="001C3EE0"/>
    <w:rsid w:val="001C415D"/>
    <w:rsid w:val="001C58CD"/>
    <w:rsid w:val="001C61D5"/>
    <w:rsid w:val="001C688A"/>
    <w:rsid w:val="001C6AE1"/>
    <w:rsid w:val="001C7F87"/>
    <w:rsid w:val="001D05A6"/>
    <w:rsid w:val="001D6A57"/>
    <w:rsid w:val="001D7118"/>
    <w:rsid w:val="001D7C21"/>
    <w:rsid w:val="001E0D64"/>
    <w:rsid w:val="001E21C6"/>
    <w:rsid w:val="001E2EEE"/>
    <w:rsid w:val="001E38AD"/>
    <w:rsid w:val="001E5D0F"/>
    <w:rsid w:val="001E65D1"/>
    <w:rsid w:val="001E755A"/>
    <w:rsid w:val="001F0103"/>
    <w:rsid w:val="001F1B01"/>
    <w:rsid w:val="001F43DE"/>
    <w:rsid w:val="001F45CB"/>
    <w:rsid w:val="001F4E12"/>
    <w:rsid w:val="001F5787"/>
    <w:rsid w:val="001F73BB"/>
    <w:rsid w:val="001F748F"/>
    <w:rsid w:val="001F7624"/>
    <w:rsid w:val="00200B8D"/>
    <w:rsid w:val="00200F20"/>
    <w:rsid w:val="00201261"/>
    <w:rsid w:val="00202024"/>
    <w:rsid w:val="00202BE9"/>
    <w:rsid w:val="002043C1"/>
    <w:rsid w:val="00205CDB"/>
    <w:rsid w:val="002074CA"/>
    <w:rsid w:val="00207576"/>
    <w:rsid w:val="002104F7"/>
    <w:rsid w:val="00213E17"/>
    <w:rsid w:val="00214CC2"/>
    <w:rsid w:val="00220C20"/>
    <w:rsid w:val="00220C85"/>
    <w:rsid w:val="00223F07"/>
    <w:rsid w:val="002247EE"/>
    <w:rsid w:val="00226D51"/>
    <w:rsid w:val="00227114"/>
    <w:rsid w:val="002273BB"/>
    <w:rsid w:val="00230A27"/>
    <w:rsid w:val="002310C9"/>
    <w:rsid w:val="00236261"/>
    <w:rsid w:val="0024216E"/>
    <w:rsid w:val="00245F48"/>
    <w:rsid w:val="002468D5"/>
    <w:rsid w:val="00246EA9"/>
    <w:rsid w:val="00250255"/>
    <w:rsid w:val="00250844"/>
    <w:rsid w:val="00251208"/>
    <w:rsid w:val="0025186C"/>
    <w:rsid w:val="00251BE2"/>
    <w:rsid w:val="00253792"/>
    <w:rsid w:val="00254A6C"/>
    <w:rsid w:val="002555CC"/>
    <w:rsid w:val="00256DE8"/>
    <w:rsid w:val="00256EE1"/>
    <w:rsid w:val="0026173E"/>
    <w:rsid w:val="00261AC9"/>
    <w:rsid w:val="002624BC"/>
    <w:rsid w:val="0026340B"/>
    <w:rsid w:val="00264A65"/>
    <w:rsid w:val="002652DC"/>
    <w:rsid w:val="00265A3A"/>
    <w:rsid w:val="002676F4"/>
    <w:rsid w:val="00272A13"/>
    <w:rsid w:val="0027403D"/>
    <w:rsid w:val="002742C8"/>
    <w:rsid w:val="0027491D"/>
    <w:rsid w:val="00274978"/>
    <w:rsid w:val="00274A36"/>
    <w:rsid w:val="00274EF8"/>
    <w:rsid w:val="00275117"/>
    <w:rsid w:val="00275D18"/>
    <w:rsid w:val="002773BD"/>
    <w:rsid w:val="00283CC2"/>
    <w:rsid w:val="00284689"/>
    <w:rsid w:val="00284902"/>
    <w:rsid w:val="002852DE"/>
    <w:rsid w:val="002857F5"/>
    <w:rsid w:val="002862DF"/>
    <w:rsid w:val="00287A1B"/>
    <w:rsid w:val="002904D8"/>
    <w:rsid w:val="00290CC8"/>
    <w:rsid w:val="002940E3"/>
    <w:rsid w:val="0029542D"/>
    <w:rsid w:val="00295EE8"/>
    <w:rsid w:val="002A05DC"/>
    <w:rsid w:val="002A2053"/>
    <w:rsid w:val="002A2496"/>
    <w:rsid w:val="002A31C6"/>
    <w:rsid w:val="002B1FFD"/>
    <w:rsid w:val="002B3C20"/>
    <w:rsid w:val="002B4B32"/>
    <w:rsid w:val="002B4BCC"/>
    <w:rsid w:val="002B568D"/>
    <w:rsid w:val="002B7656"/>
    <w:rsid w:val="002C01FC"/>
    <w:rsid w:val="002C18DB"/>
    <w:rsid w:val="002C68DB"/>
    <w:rsid w:val="002C6E62"/>
    <w:rsid w:val="002C770B"/>
    <w:rsid w:val="002D1E41"/>
    <w:rsid w:val="002D3526"/>
    <w:rsid w:val="002D4DB9"/>
    <w:rsid w:val="002D64E5"/>
    <w:rsid w:val="002E0BA4"/>
    <w:rsid w:val="002E17BB"/>
    <w:rsid w:val="002E22CD"/>
    <w:rsid w:val="002E3942"/>
    <w:rsid w:val="002E59E0"/>
    <w:rsid w:val="002E644F"/>
    <w:rsid w:val="002E7608"/>
    <w:rsid w:val="002F0E8B"/>
    <w:rsid w:val="002F1461"/>
    <w:rsid w:val="002F1938"/>
    <w:rsid w:val="002F1B76"/>
    <w:rsid w:val="002F2A00"/>
    <w:rsid w:val="002F317E"/>
    <w:rsid w:val="002F4864"/>
    <w:rsid w:val="002F5686"/>
    <w:rsid w:val="002F7F9F"/>
    <w:rsid w:val="00300A90"/>
    <w:rsid w:val="00300D7C"/>
    <w:rsid w:val="00305181"/>
    <w:rsid w:val="00305883"/>
    <w:rsid w:val="003061CB"/>
    <w:rsid w:val="0030636B"/>
    <w:rsid w:val="00306588"/>
    <w:rsid w:val="00307CC4"/>
    <w:rsid w:val="0031020C"/>
    <w:rsid w:val="003106E8"/>
    <w:rsid w:val="003115CE"/>
    <w:rsid w:val="003117F8"/>
    <w:rsid w:val="0031233B"/>
    <w:rsid w:val="00312D02"/>
    <w:rsid w:val="00313492"/>
    <w:rsid w:val="00313596"/>
    <w:rsid w:val="00313853"/>
    <w:rsid w:val="00316291"/>
    <w:rsid w:val="00321F0B"/>
    <w:rsid w:val="00322538"/>
    <w:rsid w:val="00323246"/>
    <w:rsid w:val="003237AB"/>
    <w:rsid w:val="00323FED"/>
    <w:rsid w:val="00324A34"/>
    <w:rsid w:val="00326F95"/>
    <w:rsid w:val="00333017"/>
    <w:rsid w:val="00333943"/>
    <w:rsid w:val="00340EC1"/>
    <w:rsid w:val="00341B7A"/>
    <w:rsid w:val="00341E1C"/>
    <w:rsid w:val="00341FA4"/>
    <w:rsid w:val="003424FC"/>
    <w:rsid w:val="003452E8"/>
    <w:rsid w:val="003456F7"/>
    <w:rsid w:val="00347988"/>
    <w:rsid w:val="00347AF9"/>
    <w:rsid w:val="003503FD"/>
    <w:rsid w:val="00350911"/>
    <w:rsid w:val="00351D39"/>
    <w:rsid w:val="00352FDD"/>
    <w:rsid w:val="00355CA3"/>
    <w:rsid w:val="00356691"/>
    <w:rsid w:val="00356D8D"/>
    <w:rsid w:val="00360A48"/>
    <w:rsid w:val="0036127E"/>
    <w:rsid w:val="00362052"/>
    <w:rsid w:val="00363C39"/>
    <w:rsid w:val="003662F5"/>
    <w:rsid w:val="00367835"/>
    <w:rsid w:val="00370F3A"/>
    <w:rsid w:val="00371394"/>
    <w:rsid w:val="0037284A"/>
    <w:rsid w:val="003748F1"/>
    <w:rsid w:val="00375BC9"/>
    <w:rsid w:val="00375D2E"/>
    <w:rsid w:val="00377D66"/>
    <w:rsid w:val="00380722"/>
    <w:rsid w:val="00380AF9"/>
    <w:rsid w:val="00380DAC"/>
    <w:rsid w:val="00384715"/>
    <w:rsid w:val="00384722"/>
    <w:rsid w:val="00384BB8"/>
    <w:rsid w:val="00385321"/>
    <w:rsid w:val="00386688"/>
    <w:rsid w:val="00386B0E"/>
    <w:rsid w:val="00387359"/>
    <w:rsid w:val="00390B4E"/>
    <w:rsid w:val="00391DEB"/>
    <w:rsid w:val="00392E8E"/>
    <w:rsid w:val="0039328E"/>
    <w:rsid w:val="00394F46"/>
    <w:rsid w:val="0039570B"/>
    <w:rsid w:val="003977EB"/>
    <w:rsid w:val="00397A5B"/>
    <w:rsid w:val="003A1FDE"/>
    <w:rsid w:val="003A3584"/>
    <w:rsid w:val="003A4073"/>
    <w:rsid w:val="003A4859"/>
    <w:rsid w:val="003A4DAC"/>
    <w:rsid w:val="003A4E1A"/>
    <w:rsid w:val="003A4FB1"/>
    <w:rsid w:val="003B162D"/>
    <w:rsid w:val="003B1AD7"/>
    <w:rsid w:val="003B35B4"/>
    <w:rsid w:val="003B4A01"/>
    <w:rsid w:val="003B6031"/>
    <w:rsid w:val="003C1524"/>
    <w:rsid w:val="003C1BF4"/>
    <w:rsid w:val="003C2CE4"/>
    <w:rsid w:val="003C3A00"/>
    <w:rsid w:val="003C5333"/>
    <w:rsid w:val="003C6136"/>
    <w:rsid w:val="003C6BFD"/>
    <w:rsid w:val="003D0294"/>
    <w:rsid w:val="003D0C28"/>
    <w:rsid w:val="003D157B"/>
    <w:rsid w:val="003D42DE"/>
    <w:rsid w:val="003D513D"/>
    <w:rsid w:val="003D5500"/>
    <w:rsid w:val="003D562B"/>
    <w:rsid w:val="003D6CEA"/>
    <w:rsid w:val="003E072B"/>
    <w:rsid w:val="003E1FF8"/>
    <w:rsid w:val="003E4B41"/>
    <w:rsid w:val="003E4D13"/>
    <w:rsid w:val="003E78FA"/>
    <w:rsid w:val="003F017C"/>
    <w:rsid w:val="003F088F"/>
    <w:rsid w:val="003F3D92"/>
    <w:rsid w:val="003F45E8"/>
    <w:rsid w:val="003F6B34"/>
    <w:rsid w:val="003F798F"/>
    <w:rsid w:val="0040064B"/>
    <w:rsid w:val="00400A2D"/>
    <w:rsid w:val="00400B5C"/>
    <w:rsid w:val="00401168"/>
    <w:rsid w:val="004018BC"/>
    <w:rsid w:val="00402BA4"/>
    <w:rsid w:val="004030D8"/>
    <w:rsid w:val="004035C8"/>
    <w:rsid w:val="004038A5"/>
    <w:rsid w:val="004039AC"/>
    <w:rsid w:val="00403A78"/>
    <w:rsid w:val="00403D31"/>
    <w:rsid w:val="00406118"/>
    <w:rsid w:val="00410153"/>
    <w:rsid w:val="00411E01"/>
    <w:rsid w:val="0041368D"/>
    <w:rsid w:val="0041381B"/>
    <w:rsid w:val="00414686"/>
    <w:rsid w:val="00414FD1"/>
    <w:rsid w:val="00417766"/>
    <w:rsid w:val="00420BA3"/>
    <w:rsid w:val="00420DE0"/>
    <w:rsid w:val="00421F75"/>
    <w:rsid w:val="00424549"/>
    <w:rsid w:val="00426881"/>
    <w:rsid w:val="00427085"/>
    <w:rsid w:val="004369E8"/>
    <w:rsid w:val="00436A65"/>
    <w:rsid w:val="0043750C"/>
    <w:rsid w:val="00437FCB"/>
    <w:rsid w:val="004427D8"/>
    <w:rsid w:val="00443366"/>
    <w:rsid w:val="004435C8"/>
    <w:rsid w:val="00445511"/>
    <w:rsid w:val="00445BB0"/>
    <w:rsid w:val="0044671D"/>
    <w:rsid w:val="00450982"/>
    <w:rsid w:val="004513BA"/>
    <w:rsid w:val="00451454"/>
    <w:rsid w:val="00451A9B"/>
    <w:rsid w:val="00452577"/>
    <w:rsid w:val="00453BCB"/>
    <w:rsid w:val="00455A9A"/>
    <w:rsid w:val="0045664B"/>
    <w:rsid w:val="004568CD"/>
    <w:rsid w:val="004575A9"/>
    <w:rsid w:val="004576C9"/>
    <w:rsid w:val="004579D2"/>
    <w:rsid w:val="00457FD1"/>
    <w:rsid w:val="0046190A"/>
    <w:rsid w:val="00461994"/>
    <w:rsid w:val="00464705"/>
    <w:rsid w:val="004657CC"/>
    <w:rsid w:val="0046771B"/>
    <w:rsid w:val="00470BAB"/>
    <w:rsid w:val="00471DC8"/>
    <w:rsid w:val="004727EB"/>
    <w:rsid w:val="00472C9D"/>
    <w:rsid w:val="00473376"/>
    <w:rsid w:val="004738D2"/>
    <w:rsid w:val="00476F63"/>
    <w:rsid w:val="0048096A"/>
    <w:rsid w:val="00480FDE"/>
    <w:rsid w:val="00481373"/>
    <w:rsid w:val="00482F08"/>
    <w:rsid w:val="004834A8"/>
    <w:rsid w:val="004835AC"/>
    <w:rsid w:val="00483656"/>
    <w:rsid w:val="004838C2"/>
    <w:rsid w:val="00484AAD"/>
    <w:rsid w:val="00484AC0"/>
    <w:rsid w:val="00484C64"/>
    <w:rsid w:val="0048587E"/>
    <w:rsid w:val="0048613D"/>
    <w:rsid w:val="004876B3"/>
    <w:rsid w:val="00487C4C"/>
    <w:rsid w:val="004913CC"/>
    <w:rsid w:val="00493515"/>
    <w:rsid w:val="0049467D"/>
    <w:rsid w:val="0049575D"/>
    <w:rsid w:val="004964A2"/>
    <w:rsid w:val="00497790"/>
    <w:rsid w:val="004A09DB"/>
    <w:rsid w:val="004A297B"/>
    <w:rsid w:val="004A3A26"/>
    <w:rsid w:val="004A4DA1"/>
    <w:rsid w:val="004A6503"/>
    <w:rsid w:val="004A6AB4"/>
    <w:rsid w:val="004A6C42"/>
    <w:rsid w:val="004A6CDE"/>
    <w:rsid w:val="004A7000"/>
    <w:rsid w:val="004A72A3"/>
    <w:rsid w:val="004B1D5C"/>
    <w:rsid w:val="004B431C"/>
    <w:rsid w:val="004B46B8"/>
    <w:rsid w:val="004B5598"/>
    <w:rsid w:val="004B5967"/>
    <w:rsid w:val="004B7946"/>
    <w:rsid w:val="004C06E1"/>
    <w:rsid w:val="004C0C6E"/>
    <w:rsid w:val="004C66C9"/>
    <w:rsid w:val="004C6C6C"/>
    <w:rsid w:val="004C77E4"/>
    <w:rsid w:val="004D037F"/>
    <w:rsid w:val="004D0638"/>
    <w:rsid w:val="004D11B9"/>
    <w:rsid w:val="004D1FD2"/>
    <w:rsid w:val="004D284B"/>
    <w:rsid w:val="004D3169"/>
    <w:rsid w:val="004D4942"/>
    <w:rsid w:val="004D4B5F"/>
    <w:rsid w:val="004D64D9"/>
    <w:rsid w:val="004D6619"/>
    <w:rsid w:val="004D7348"/>
    <w:rsid w:val="004D756A"/>
    <w:rsid w:val="004E0DDC"/>
    <w:rsid w:val="004E24B4"/>
    <w:rsid w:val="004E38D3"/>
    <w:rsid w:val="004E55A6"/>
    <w:rsid w:val="004E6158"/>
    <w:rsid w:val="004E6DE2"/>
    <w:rsid w:val="004F1E90"/>
    <w:rsid w:val="004F2677"/>
    <w:rsid w:val="004F3E97"/>
    <w:rsid w:val="004F3F0C"/>
    <w:rsid w:val="004F4B05"/>
    <w:rsid w:val="004F5056"/>
    <w:rsid w:val="004F59B7"/>
    <w:rsid w:val="004F5E48"/>
    <w:rsid w:val="004F616A"/>
    <w:rsid w:val="004F6496"/>
    <w:rsid w:val="004F6BC3"/>
    <w:rsid w:val="00500181"/>
    <w:rsid w:val="005010D7"/>
    <w:rsid w:val="00501B1C"/>
    <w:rsid w:val="00503B63"/>
    <w:rsid w:val="00504291"/>
    <w:rsid w:val="00505148"/>
    <w:rsid w:val="00505342"/>
    <w:rsid w:val="00506116"/>
    <w:rsid w:val="0050616B"/>
    <w:rsid w:val="00507B95"/>
    <w:rsid w:val="0051245E"/>
    <w:rsid w:val="005138EE"/>
    <w:rsid w:val="005144F2"/>
    <w:rsid w:val="00515B6D"/>
    <w:rsid w:val="00517E90"/>
    <w:rsid w:val="005213E2"/>
    <w:rsid w:val="0052763B"/>
    <w:rsid w:val="00527673"/>
    <w:rsid w:val="00527B90"/>
    <w:rsid w:val="005313E4"/>
    <w:rsid w:val="00531502"/>
    <w:rsid w:val="005318FF"/>
    <w:rsid w:val="005326F0"/>
    <w:rsid w:val="00532CED"/>
    <w:rsid w:val="00534C50"/>
    <w:rsid w:val="00535961"/>
    <w:rsid w:val="00535EDA"/>
    <w:rsid w:val="0053630E"/>
    <w:rsid w:val="005365C2"/>
    <w:rsid w:val="00536F76"/>
    <w:rsid w:val="00542F2D"/>
    <w:rsid w:val="0054600C"/>
    <w:rsid w:val="00546775"/>
    <w:rsid w:val="005473FE"/>
    <w:rsid w:val="00547D60"/>
    <w:rsid w:val="00550265"/>
    <w:rsid w:val="00550AFE"/>
    <w:rsid w:val="005519C9"/>
    <w:rsid w:val="00552AA0"/>
    <w:rsid w:val="00554C23"/>
    <w:rsid w:val="00556D4E"/>
    <w:rsid w:val="00556FD5"/>
    <w:rsid w:val="00560534"/>
    <w:rsid w:val="00561410"/>
    <w:rsid w:val="0056149C"/>
    <w:rsid w:val="005624BB"/>
    <w:rsid w:val="005649A9"/>
    <w:rsid w:val="00565319"/>
    <w:rsid w:val="005654EA"/>
    <w:rsid w:val="00567264"/>
    <w:rsid w:val="00570DB9"/>
    <w:rsid w:val="00571006"/>
    <w:rsid w:val="00571F63"/>
    <w:rsid w:val="00572965"/>
    <w:rsid w:val="00572D31"/>
    <w:rsid w:val="0057441A"/>
    <w:rsid w:val="0057456B"/>
    <w:rsid w:val="00575107"/>
    <w:rsid w:val="00580DBB"/>
    <w:rsid w:val="00581935"/>
    <w:rsid w:val="00581ABF"/>
    <w:rsid w:val="00583E56"/>
    <w:rsid w:val="00584212"/>
    <w:rsid w:val="00587D12"/>
    <w:rsid w:val="005909EA"/>
    <w:rsid w:val="00590C87"/>
    <w:rsid w:val="0059197B"/>
    <w:rsid w:val="00592098"/>
    <w:rsid w:val="005924E7"/>
    <w:rsid w:val="00593B4A"/>
    <w:rsid w:val="00593E58"/>
    <w:rsid w:val="005A1591"/>
    <w:rsid w:val="005A5927"/>
    <w:rsid w:val="005A5DF3"/>
    <w:rsid w:val="005A6A40"/>
    <w:rsid w:val="005B1FF9"/>
    <w:rsid w:val="005B2406"/>
    <w:rsid w:val="005B36EE"/>
    <w:rsid w:val="005B466A"/>
    <w:rsid w:val="005B6447"/>
    <w:rsid w:val="005C1151"/>
    <w:rsid w:val="005C26D6"/>
    <w:rsid w:val="005C2C53"/>
    <w:rsid w:val="005C6E14"/>
    <w:rsid w:val="005D0840"/>
    <w:rsid w:val="005D1150"/>
    <w:rsid w:val="005D155A"/>
    <w:rsid w:val="005D166E"/>
    <w:rsid w:val="005D23DA"/>
    <w:rsid w:val="005D4660"/>
    <w:rsid w:val="005D7FBC"/>
    <w:rsid w:val="005E0115"/>
    <w:rsid w:val="005E5B18"/>
    <w:rsid w:val="005E5DE0"/>
    <w:rsid w:val="005E610F"/>
    <w:rsid w:val="005E68D4"/>
    <w:rsid w:val="005E6A2A"/>
    <w:rsid w:val="005E7202"/>
    <w:rsid w:val="005F16CD"/>
    <w:rsid w:val="005F3947"/>
    <w:rsid w:val="005F50E8"/>
    <w:rsid w:val="005F7D69"/>
    <w:rsid w:val="006019DB"/>
    <w:rsid w:val="0060329C"/>
    <w:rsid w:val="00603EC1"/>
    <w:rsid w:val="00605766"/>
    <w:rsid w:val="006070A0"/>
    <w:rsid w:val="006073F4"/>
    <w:rsid w:val="00607DC8"/>
    <w:rsid w:val="00607EBB"/>
    <w:rsid w:val="006108DC"/>
    <w:rsid w:val="006113B9"/>
    <w:rsid w:val="0061273E"/>
    <w:rsid w:val="00613B92"/>
    <w:rsid w:val="00614EAC"/>
    <w:rsid w:val="006216FF"/>
    <w:rsid w:val="00621E65"/>
    <w:rsid w:val="00622514"/>
    <w:rsid w:val="0062267D"/>
    <w:rsid w:val="00622D98"/>
    <w:rsid w:val="006231D3"/>
    <w:rsid w:val="00627065"/>
    <w:rsid w:val="0062761B"/>
    <w:rsid w:val="006276C0"/>
    <w:rsid w:val="006304DC"/>
    <w:rsid w:val="006317E9"/>
    <w:rsid w:val="00632739"/>
    <w:rsid w:val="00633120"/>
    <w:rsid w:val="0063486F"/>
    <w:rsid w:val="00637085"/>
    <w:rsid w:val="006376D3"/>
    <w:rsid w:val="0064076D"/>
    <w:rsid w:val="00640831"/>
    <w:rsid w:val="0064182B"/>
    <w:rsid w:val="0064198B"/>
    <w:rsid w:val="00643C01"/>
    <w:rsid w:val="00643F00"/>
    <w:rsid w:val="0064645F"/>
    <w:rsid w:val="00652E05"/>
    <w:rsid w:val="00653856"/>
    <w:rsid w:val="00653ABD"/>
    <w:rsid w:val="00653CFF"/>
    <w:rsid w:val="00653D8B"/>
    <w:rsid w:val="00654C04"/>
    <w:rsid w:val="00655A4E"/>
    <w:rsid w:val="00655B72"/>
    <w:rsid w:val="00655EAF"/>
    <w:rsid w:val="006564EA"/>
    <w:rsid w:val="00657136"/>
    <w:rsid w:val="00657ECB"/>
    <w:rsid w:val="00657EF6"/>
    <w:rsid w:val="00660B8F"/>
    <w:rsid w:val="00663143"/>
    <w:rsid w:val="00671367"/>
    <w:rsid w:val="00671FA7"/>
    <w:rsid w:val="006744EA"/>
    <w:rsid w:val="00676CBB"/>
    <w:rsid w:val="006805F9"/>
    <w:rsid w:val="006809AF"/>
    <w:rsid w:val="00681285"/>
    <w:rsid w:val="0068193B"/>
    <w:rsid w:val="00682A93"/>
    <w:rsid w:val="00682AE7"/>
    <w:rsid w:val="00683A2E"/>
    <w:rsid w:val="00687190"/>
    <w:rsid w:val="0068795C"/>
    <w:rsid w:val="00691BEB"/>
    <w:rsid w:val="006937D4"/>
    <w:rsid w:val="006953CF"/>
    <w:rsid w:val="00695626"/>
    <w:rsid w:val="00697AE9"/>
    <w:rsid w:val="006A0D3E"/>
    <w:rsid w:val="006A30B6"/>
    <w:rsid w:val="006A3F10"/>
    <w:rsid w:val="006A5004"/>
    <w:rsid w:val="006A5525"/>
    <w:rsid w:val="006A5A3C"/>
    <w:rsid w:val="006A6C16"/>
    <w:rsid w:val="006A6EB1"/>
    <w:rsid w:val="006A756B"/>
    <w:rsid w:val="006A75A5"/>
    <w:rsid w:val="006A7950"/>
    <w:rsid w:val="006A7C00"/>
    <w:rsid w:val="006B3893"/>
    <w:rsid w:val="006B3BC6"/>
    <w:rsid w:val="006B4E6C"/>
    <w:rsid w:val="006B5179"/>
    <w:rsid w:val="006B5C73"/>
    <w:rsid w:val="006B60BB"/>
    <w:rsid w:val="006C0BF6"/>
    <w:rsid w:val="006C2A91"/>
    <w:rsid w:val="006C391D"/>
    <w:rsid w:val="006C41C5"/>
    <w:rsid w:val="006C4CFF"/>
    <w:rsid w:val="006C59BB"/>
    <w:rsid w:val="006C5EE7"/>
    <w:rsid w:val="006C6144"/>
    <w:rsid w:val="006C6FE5"/>
    <w:rsid w:val="006C78DD"/>
    <w:rsid w:val="006D0296"/>
    <w:rsid w:val="006D14C2"/>
    <w:rsid w:val="006D199E"/>
    <w:rsid w:val="006D2503"/>
    <w:rsid w:val="006D3085"/>
    <w:rsid w:val="006D3A98"/>
    <w:rsid w:val="006D5BE4"/>
    <w:rsid w:val="006D64E4"/>
    <w:rsid w:val="006D6AB2"/>
    <w:rsid w:val="006E0826"/>
    <w:rsid w:val="006E0ABA"/>
    <w:rsid w:val="006E0C1F"/>
    <w:rsid w:val="006E108B"/>
    <w:rsid w:val="006E1DF4"/>
    <w:rsid w:val="006E2AF5"/>
    <w:rsid w:val="006E4842"/>
    <w:rsid w:val="006E70C7"/>
    <w:rsid w:val="006E7832"/>
    <w:rsid w:val="006F0641"/>
    <w:rsid w:val="006F10E7"/>
    <w:rsid w:val="006F25B5"/>
    <w:rsid w:val="006F4672"/>
    <w:rsid w:val="006F61FE"/>
    <w:rsid w:val="006F6D24"/>
    <w:rsid w:val="006F76BE"/>
    <w:rsid w:val="007014CC"/>
    <w:rsid w:val="00702253"/>
    <w:rsid w:val="00702661"/>
    <w:rsid w:val="007064DE"/>
    <w:rsid w:val="0070671E"/>
    <w:rsid w:val="00706CED"/>
    <w:rsid w:val="0070711D"/>
    <w:rsid w:val="007104EE"/>
    <w:rsid w:val="00710E0A"/>
    <w:rsid w:val="00710E79"/>
    <w:rsid w:val="00710EA7"/>
    <w:rsid w:val="0071418F"/>
    <w:rsid w:val="00715419"/>
    <w:rsid w:val="00715E55"/>
    <w:rsid w:val="00717096"/>
    <w:rsid w:val="00717644"/>
    <w:rsid w:val="00722033"/>
    <w:rsid w:val="00722645"/>
    <w:rsid w:val="007242D4"/>
    <w:rsid w:val="00724436"/>
    <w:rsid w:val="00724471"/>
    <w:rsid w:val="00724849"/>
    <w:rsid w:val="00726B9E"/>
    <w:rsid w:val="00726DD2"/>
    <w:rsid w:val="0073057E"/>
    <w:rsid w:val="00731423"/>
    <w:rsid w:val="00731680"/>
    <w:rsid w:val="007333D3"/>
    <w:rsid w:val="0073545B"/>
    <w:rsid w:val="007360A3"/>
    <w:rsid w:val="007360EC"/>
    <w:rsid w:val="0073639F"/>
    <w:rsid w:val="007376CE"/>
    <w:rsid w:val="00740F06"/>
    <w:rsid w:val="00741500"/>
    <w:rsid w:val="00742189"/>
    <w:rsid w:val="00742667"/>
    <w:rsid w:val="00744159"/>
    <w:rsid w:val="007473BF"/>
    <w:rsid w:val="007500F7"/>
    <w:rsid w:val="0075020D"/>
    <w:rsid w:val="00750B51"/>
    <w:rsid w:val="007514B7"/>
    <w:rsid w:val="007533A2"/>
    <w:rsid w:val="0075625A"/>
    <w:rsid w:val="007577DD"/>
    <w:rsid w:val="00757E2E"/>
    <w:rsid w:val="00760789"/>
    <w:rsid w:val="007612E4"/>
    <w:rsid w:val="00761B01"/>
    <w:rsid w:val="00761E72"/>
    <w:rsid w:val="007650A1"/>
    <w:rsid w:val="007662F3"/>
    <w:rsid w:val="007672CC"/>
    <w:rsid w:val="007708D9"/>
    <w:rsid w:val="0077221C"/>
    <w:rsid w:val="0077257B"/>
    <w:rsid w:val="0077330E"/>
    <w:rsid w:val="00774EBA"/>
    <w:rsid w:val="0077795A"/>
    <w:rsid w:val="0078134F"/>
    <w:rsid w:val="00781477"/>
    <w:rsid w:val="00782468"/>
    <w:rsid w:val="0078252C"/>
    <w:rsid w:val="0078456F"/>
    <w:rsid w:val="007864E0"/>
    <w:rsid w:val="007872F0"/>
    <w:rsid w:val="007904A7"/>
    <w:rsid w:val="0079135E"/>
    <w:rsid w:val="007928BC"/>
    <w:rsid w:val="00792A3B"/>
    <w:rsid w:val="00792C95"/>
    <w:rsid w:val="00794307"/>
    <w:rsid w:val="007953DA"/>
    <w:rsid w:val="007970EC"/>
    <w:rsid w:val="00797F87"/>
    <w:rsid w:val="007A0572"/>
    <w:rsid w:val="007A05A2"/>
    <w:rsid w:val="007A09C6"/>
    <w:rsid w:val="007A0F67"/>
    <w:rsid w:val="007A21FF"/>
    <w:rsid w:val="007A4084"/>
    <w:rsid w:val="007A463A"/>
    <w:rsid w:val="007A493D"/>
    <w:rsid w:val="007A5AC2"/>
    <w:rsid w:val="007B13BC"/>
    <w:rsid w:val="007B2ADF"/>
    <w:rsid w:val="007B3144"/>
    <w:rsid w:val="007B4B8E"/>
    <w:rsid w:val="007B5920"/>
    <w:rsid w:val="007B6717"/>
    <w:rsid w:val="007B7298"/>
    <w:rsid w:val="007B7A33"/>
    <w:rsid w:val="007B7BB0"/>
    <w:rsid w:val="007C0455"/>
    <w:rsid w:val="007C046E"/>
    <w:rsid w:val="007C178A"/>
    <w:rsid w:val="007C510E"/>
    <w:rsid w:val="007C51A3"/>
    <w:rsid w:val="007C5226"/>
    <w:rsid w:val="007C5ECA"/>
    <w:rsid w:val="007C68AB"/>
    <w:rsid w:val="007C6A67"/>
    <w:rsid w:val="007C7EA2"/>
    <w:rsid w:val="007D0CD2"/>
    <w:rsid w:val="007D0E75"/>
    <w:rsid w:val="007D1B4A"/>
    <w:rsid w:val="007D38B4"/>
    <w:rsid w:val="007E0A12"/>
    <w:rsid w:val="007E0CB6"/>
    <w:rsid w:val="007E17F1"/>
    <w:rsid w:val="007E1815"/>
    <w:rsid w:val="007E1FCA"/>
    <w:rsid w:val="007E28F2"/>
    <w:rsid w:val="007E2F30"/>
    <w:rsid w:val="007E337B"/>
    <w:rsid w:val="007E5229"/>
    <w:rsid w:val="007E67E1"/>
    <w:rsid w:val="007E6EF5"/>
    <w:rsid w:val="007E76F0"/>
    <w:rsid w:val="007F01F5"/>
    <w:rsid w:val="007F09DC"/>
    <w:rsid w:val="007F16FC"/>
    <w:rsid w:val="007F39BE"/>
    <w:rsid w:val="007F3E82"/>
    <w:rsid w:val="007F4949"/>
    <w:rsid w:val="007F4ABA"/>
    <w:rsid w:val="007F52C6"/>
    <w:rsid w:val="007F58ED"/>
    <w:rsid w:val="007F5C6F"/>
    <w:rsid w:val="007F6B1C"/>
    <w:rsid w:val="0080061B"/>
    <w:rsid w:val="0080064D"/>
    <w:rsid w:val="0080103E"/>
    <w:rsid w:val="008011D6"/>
    <w:rsid w:val="00801BA8"/>
    <w:rsid w:val="00801FD4"/>
    <w:rsid w:val="0080256E"/>
    <w:rsid w:val="00802A88"/>
    <w:rsid w:val="0080321B"/>
    <w:rsid w:val="00803C5A"/>
    <w:rsid w:val="00803CEA"/>
    <w:rsid w:val="00805417"/>
    <w:rsid w:val="00806702"/>
    <w:rsid w:val="00810F8A"/>
    <w:rsid w:val="00811BCA"/>
    <w:rsid w:val="00811F7D"/>
    <w:rsid w:val="00814571"/>
    <w:rsid w:val="00814587"/>
    <w:rsid w:val="00814592"/>
    <w:rsid w:val="00814E06"/>
    <w:rsid w:val="00814F93"/>
    <w:rsid w:val="00815CDD"/>
    <w:rsid w:val="0081678C"/>
    <w:rsid w:val="0082135C"/>
    <w:rsid w:val="008225C4"/>
    <w:rsid w:val="0082373B"/>
    <w:rsid w:val="00825DA4"/>
    <w:rsid w:val="0082610A"/>
    <w:rsid w:val="00826162"/>
    <w:rsid w:val="00826C01"/>
    <w:rsid w:val="008273AA"/>
    <w:rsid w:val="0082747D"/>
    <w:rsid w:val="0082781C"/>
    <w:rsid w:val="00830DB4"/>
    <w:rsid w:val="00832C48"/>
    <w:rsid w:val="00832E66"/>
    <w:rsid w:val="00834743"/>
    <w:rsid w:val="008347E1"/>
    <w:rsid w:val="00835573"/>
    <w:rsid w:val="00835B30"/>
    <w:rsid w:val="00836726"/>
    <w:rsid w:val="0083724C"/>
    <w:rsid w:val="00840063"/>
    <w:rsid w:val="00841A47"/>
    <w:rsid w:val="00841DC6"/>
    <w:rsid w:val="00842F0C"/>
    <w:rsid w:val="008434F5"/>
    <w:rsid w:val="00844CF8"/>
    <w:rsid w:val="008454D8"/>
    <w:rsid w:val="0084625A"/>
    <w:rsid w:val="008475FD"/>
    <w:rsid w:val="00850DAC"/>
    <w:rsid w:val="00853160"/>
    <w:rsid w:val="00853364"/>
    <w:rsid w:val="00853735"/>
    <w:rsid w:val="0085548E"/>
    <w:rsid w:val="0085571D"/>
    <w:rsid w:val="00855794"/>
    <w:rsid w:val="00856980"/>
    <w:rsid w:val="00857CED"/>
    <w:rsid w:val="008647EF"/>
    <w:rsid w:val="00865C7E"/>
    <w:rsid w:val="008664E3"/>
    <w:rsid w:val="008667A0"/>
    <w:rsid w:val="00867259"/>
    <w:rsid w:val="00867E00"/>
    <w:rsid w:val="008713E1"/>
    <w:rsid w:val="00871C22"/>
    <w:rsid w:val="00871EA5"/>
    <w:rsid w:val="00873C6D"/>
    <w:rsid w:val="00873E8A"/>
    <w:rsid w:val="00874221"/>
    <w:rsid w:val="008743CF"/>
    <w:rsid w:val="00874C00"/>
    <w:rsid w:val="0087555A"/>
    <w:rsid w:val="0087614A"/>
    <w:rsid w:val="00876325"/>
    <w:rsid w:val="00876755"/>
    <w:rsid w:val="00881A20"/>
    <w:rsid w:val="00882C32"/>
    <w:rsid w:val="00883266"/>
    <w:rsid w:val="0088416A"/>
    <w:rsid w:val="0088731F"/>
    <w:rsid w:val="00887EDF"/>
    <w:rsid w:val="008907B0"/>
    <w:rsid w:val="00891415"/>
    <w:rsid w:val="00891737"/>
    <w:rsid w:val="008937A9"/>
    <w:rsid w:val="008941F2"/>
    <w:rsid w:val="00896FEC"/>
    <w:rsid w:val="0089733B"/>
    <w:rsid w:val="008A0721"/>
    <w:rsid w:val="008A0956"/>
    <w:rsid w:val="008A3261"/>
    <w:rsid w:val="008A4258"/>
    <w:rsid w:val="008A427D"/>
    <w:rsid w:val="008A5B6A"/>
    <w:rsid w:val="008A5E0B"/>
    <w:rsid w:val="008A714D"/>
    <w:rsid w:val="008A71B4"/>
    <w:rsid w:val="008B334D"/>
    <w:rsid w:val="008B3F7C"/>
    <w:rsid w:val="008B54EB"/>
    <w:rsid w:val="008C0E64"/>
    <w:rsid w:val="008C17BF"/>
    <w:rsid w:val="008C3237"/>
    <w:rsid w:val="008C38E2"/>
    <w:rsid w:val="008C3CF9"/>
    <w:rsid w:val="008C41E6"/>
    <w:rsid w:val="008C4E2A"/>
    <w:rsid w:val="008C6D16"/>
    <w:rsid w:val="008D06FD"/>
    <w:rsid w:val="008D1993"/>
    <w:rsid w:val="008D1E9F"/>
    <w:rsid w:val="008D26F4"/>
    <w:rsid w:val="008D28A3"/>
    <w:rsid w:val="008D2989"/>
    <w:rsid w:val="008D3698"/>
    <w:rsid w:val="008D385B"/>
    <w:rsid w:val="008D5694"/>
    <w:rsid w:val="008D7938"/>
    <w:rsid w:val="008E01FB"/>
    <w:rsid w:val="008E0239"/>
    <w:rsid w:val="008E030A"/>
    <w:rsid w:val="008E06C9"/>
    <w:rsid w:val="008E0C2A"/>
    <w:rsid w:val="008E17EF"/>
    <w:rsid w:val="008E3132"/>
    <w:rsid w:val="008E4C4C"/>
    <w:rsid w:val="008E4E7C"/>
    <w:rsid w:val="008F02CC"/>
    <w:rsid w:val="008F0F19"/>
    <w:rsid w:val="008F18A5"/>
    <w:rsid w:val="008F1DAB"/>
    <w:rsid w:val="008F4653"/>
    <w:rsid w:val="008F5468"/>
    <w:rsid w:val="008F6BBE"/>
    <w:rsid w:val="009029E3"/>
    <w:rsid w:val="00902A66"/>
    <w:rsid w:val="00903529"/>
    <w:rsid w:val="00905AAF"/>
    <w:rsid w:val="009111EF"/>
    <w:rsid w:val="00911925"/>
    <w:rsid w:val="00911AE8"/>
    <w:rsid w:val="0091278E"/>
    <w:rsid w:val="00912B96"/>
    <w:rsid w:val="00913910"/>
    <w:rsid w:val="0091429B"/>
    <w:rsid w:val="00914963"/>
    <w:rsid w:val="009152D8"/>
    <w:rsid w:val="00917B85"/>
    <w:rsid w:val="00917F4D"/>
    <w:rsid w:val="0092242C"/>
    <w:rsid w:val="00922968"/>
    <w:rsid w:val="0092503B"/>
    <w:rsid w:val="0092746F"/>
    <w:rsid w:val="00930744"/>
    <w:rsid w:val="00932DE6"/>
    <w:rsid w:val="009342B9"/>
    <w:rsid w:val="009345B1"/>
    <w:rsid w:val="00935CEE"/>
    <w:rsid w:val="00935F84"/>
    <w:rsid w:val="009372A7"/>
    <w:rsid w:val="009402A8"/>
    <w:rsid w:val="00940628"/>
    <w:rsid w:val="00940E62"/>
    <w:rsid w:val="00944CE0"/>
    <w:rsid w:val="0094586A"/>
    <w:rsid w:val="0094640B"/>
    <w:rsid w:val="00947EB0"/>
    <w:rsid w:val="0095104E"/>
    <w:rsid w:val="0095400D"/>
    <w:rsid w:val="00955905"/>
    <w:rsid w:val="00955D00"/>
    <w:rsid w:val="00956F1D"/>
    <w:rsid w:val="00957B5E"/>
    <w:rsid w:val="00960701"/>
    <w:rsid w:val="00960BD2"/>
    <w:rsid w:val="00961226"/>
    <w:rsid w:val="009618AB"/>
    <w:rsid w:val="009629FE"/>
    <w:rsid w:val="0096311C"/>
    <w:rsid w:val="00964938"/>
    <w:rsid w:val="009661A1"/>
    <w:rsid w:val="0096786F"/>
    <w:rsid w:val="00971B4D"/>
    <w:rsid w:val="00972AE1"/>
    <w:rsid w:val="00972BC7"/>
    <w:rsid w:val="00972EFB"/>
    <w:rsid w:val="00974547"/>
    <w:rsid w:val="00974FBE"/>
    <w:rsid w:val="009754E3"/>
    <w:rsid w:val="0097594D"/>
    <w:rsid w:val="00976B9F"/>
    <w:rsid w:val="00977E04"/>
    <w:rsid w:val="0098009E"/>
    <w:rsid w:val="00981309"/>
    <w:rsid w:val="00982803"/>
    <w:rsid w:val="00982CFC"/>
    <w:rsid w:val="00983597"/>
    <w:rsid w:val="00984505"/>
    <w:rsid w:val="00984641"/>
    <w:rsid w:val="0098600F"/>
    <w:rsid w:val="00986288"/>
    <w:rsid w:val="009871B6"/>
    <w:rsid w:val="009873C5"/>
    <w:rsid w:val="009911CA"/>
    <w:rsid w:val="00991FA3"/>
    <w:rsid w:val="00995467"/>
    <w:rsid w:val="0099640B"/>
    <w:rsid w:val="009A0D4D"/>
    <w:rsid w:val="009A105F"/>
    <w:rsid w:val="009A20DF"/>
    <w:rsid w:val="009A2C1C"/>
    <w:rsid w:val="009A3767"/>
    <w:rsid w:val="009A484B"/>
    <w:rsid w:val="009A712B"/>
    <w:rsid w:val="009B2884"/>
    <w:rsid w:val="009B2D7D"/>
    <w:rsid w:val="009B4574"/>
    <w:rsid w:val="009B5566"/>
    <w:rsid w:val="009B563C"/>
    <w:rsid w:val="009B5FF3"/>
    <w:rsid w:val="009B7D28"/>
    <w:rsid w:val="009B7D3F"/>
    <w:rsid w:val="009C0817"/>
    <w:rsid w:val="009C1B24"/>
    <w:rsid w:val="009C1C69"/>
    <w:rsid w:val="009C3F80"/>
    <w:rsid w:val="009C5EA6"/>
    <w:rsid w:val="009C6CE8"/>
    <w:rsid w:val="009C6D9B"/>
    <w:rsid w:val="009C70A6"/>
    <w:rsid w:val="009D0AA0"/>
    <w:rsid w:val="009D120E"/>
    <w:rsid w:val="009D1DC0"/>
    <w:rsid w:val="009D6BB0"/>
    <w:rsid w:val="009D6ED8"/>
    <w:rsid w:val="009E057E"/>
    <w:rsid w:val="009E25EC"/>
    <w:rsid w:val="009E2F93"/>
    <w:rsid w:val="009E340B"/>
    <w:rsid w:val="009E3503"/>
    <w:rsid w:val="009E3606"/>
    <w:rsid w:val="009E3690"/>
    <w:rsid w:val="009E415F"/>
    <w:rsid w:val="009E4420"/>
    <w:rsid w:val="009E45D5"/>
    <w:rsid w:val="009E4996"/>
    <w:rsid w:val="009E6E20"/>
    <w:rsid w:val="009E7AA0"/>
    <w:rsid w:val="009F0184"/>
    <w:rsid w:val="009F147C"/>
    <w:rsid w:val="009F347C"/>
    <w:rsid w:val="009F7B5F"/>
    <w:rsid w:val="00A00C8C"/>
    <w:rsid w:val="00A01216"/>
    <w:rsid w:val="00A02019"/>
    <w:rsid w:val="00A02FE0"/>
    <w:rsid w:val="00A02FF5"/>
    <w:rsid w:val="00A033A9"/>
    <w:rsid w:val="00A0352B"/>
    <w:rsid w:val="00A057D4"/>
    <w:rsid w:val="00A108A3"/>
    <w:rsid w:val="00A1188F"/>
    <w:rsid w:val="00A13A24"/>
    <w:rsid w:val="00A13AB9"/>
    <w:rsid w:val="00A14001"/>
    <w:rsid w:val="00A14517"/>
    <w:rsid w:val="00A1617F"/>
    <w:rsid w:val="00A16422"/>
    <w:rsid w:val="00A1789B"/>
    <w:rsid w:val="00A21843"/>
    <w:rsid w:val="00A21E78"/>
    <w:rsid w:val="00A24C0B"/>
    <w:rsid w:val="00A24F59"/>
    <w:rsid w:val="00A258B3"/>
    <w:rsid w:val="00A27387"/>
    <w:rsid w:val="00A276CA"/>
    <w:rsid w:val="00A27A3D"/>
    <w:rsid w:val="00A30019"/>
    <w:rsid w:val="00A302A2"/>
    <w:rsid w:val="00A30900"/>
    <w:rsid w:val="00A309EE"/>
    <w:rsid w:val="00A30F79"/>
    <w:rsid w:val="00A31C04"/>
    <w:rsid w:val="00A34F71"/>
    <w:rsid w:val="00A3582D"/>
    <w:rsid w:val="00A35FBB"/>
    <w:rsid w:val="00A35FDB"/>
    <w:rsid w:val="00A3700D"/>
    <w:rsid w:val="00A40E74"/>
    <w:rsid w:val="00A43F8B"/>
    <w:rsid w:val="00A4523F"/>
    <w:rsid w:val="00A46115"/>
    <w:rsid w:val="00A47782"/>
    <w:rsid w:val="00A477F0"/>
    <w:rsid w:val="00A5127D"/>
    <w:rsid w:val="00A542C8"/>
    <w:rsid w:val="00A550C4"/>
    <w:rsid w:val="00A55F22"/>
    <w:rsid w:val="00A56C9C"/>
    <w:rsid w:val="00A57315"/>
    <w:rsid w:val="00A576CD"/>
    <w:rsid w:val="00A57BA4"/>
    <w:rsid w:val="00A6002B"/>
    <w:rsid w:val="00A60E40"/>
    <w:rsid w:val="00A6126F"/>
    <w:rsid w:val="00A62B0B"/>
    <w:rsid w:val="00A634B2"/>
    <w:rsid w:val="00A63E5B"/>
    <w:rsid w:val="00A646F9"/>
    <w:rsid w:val="00A6501A"/>
    <w:rsid w:val="00A65400"/>
    <w:rsid w:val="00A70D39"/>
    <w:rsid w:val="00A71F05"/>
    <w:rsid w:val="00A720C6"/>
    <w:rsid w:val="00A7239B"/>
    <w:rsid w:val="00A72912"/>
    <w:rsid w:val="00A75FA4"/>
    <w:rsid w:val="00A81010"/>
    <w:rsid w:val="00A81975"/>
    <w:rsid w:val="00A81CE2"/>
    <w:rsid w:val="00A82249"/>
    <w:rsid w:val="00A85452"/>
    <w:rsid w:val="00A85714"/>
    <w:rsid w:val="00A85F3E"/>
    <w:rsid w:val="00A86FA8"/>
    <w:rsid w:val="00A91A28"/>
    <w:rsid w:val="00A94703"/>
    <w:rsid w:val="00A950F5"/>
    <w:rsid w:val="00A961C9"/>
    <w:rsid w:val="00A96832"/>
    <w:rsid w:val="00A96D0F"/>
    <w:rsid w:val="00A97170"/>
    <w:rsid w:val="00A97AA4"/>
    <w:rsid w:val="00AA1B37"/>
    <w:rsid w:val="00AA502C"/>
    <w:rsid w:val="00AA5112"/>
    <w:rsid w:val="00AA69F8"/>
    <w:rsid w:val="00AB0953"/>
    <w:rsid w:val="00AB3058"/>
    <w:rsid w:val="00AB3CA4"/>
    <w:rsid w:val="00AB4FE3"/>
    <w:rsid w:val="00AB5327"/>
    <w:rsid w:val="00AB7603"/>
    <w:rsid w:val="00AB7982"/>
    <w:rsid w:val="00AC0F50"/>
    <w:rsid w:val="00AC11D2"/>
    <w:rsid w:val="00AC1544"/>
    <w:rsid w:val="00AC1B94"/>
    <w:rsid w:val="00AC1ED4"/>
    <w:rsid w:val="00AC44E7"/>
    <w:rsid w:val="00AC4AA3"/>
    <w:rsid w:val="00AC7E68"/>
    <w:rsid w:val="00AD30C2"/>
    <w:rsid w:val="00AD5E99"/>
    <w:rsid w:val="00AD6C44"/>
    <w:rsid w:val="00AD7796"/>
    <w:rsid w:val="00AE0250"/>
    <w:rsid w:val="00AE5DC5"/>
    <w:rsid w:val="00AE6065"/>
    <w:rsid w:val="00AF363D"/>
    <w:rsid w:val="00AF3D92"/>
    <w:rsid w:val="00AF61BB"/>
    <w:rsid w:val="00AF67D1"/>
    <w:rsid w:val="00AF70B2"/>
    <w:rsid w:val="00AF7560"/>
    <w:rsid w:val="00B00F0E"/>
    <w:rsid w:val="00B02A59"/>
    <w:rsid w:val="00B03407"/>
    <w:rsid w:val="00B038FE"/>
    <w:rsid w:val="00B0395E"/>
    <w:rsid w:val="00B03B1C"/>
    <w:rsid w:val="00B04D77"/>
    <w:rsid w:val="00B07A0B"/>
    <w:rsid w:val="00B101E1"/>
    <w:rsid w:val="00B11394"/>
    <w:rsid w:val="00B11899"/>
    <w:rsid w:val="00B127E6"/>
    <w:rsid w:val="00B12DB7"/>
    <w:rsid w:val="00B12FDC"/>
    <w:rsid w:val="00B13494"/>
    <w:rsid w:val="00B153B1"/>
    <w:rsid w:val="00B161CD"/>
    <w:rsid w:val="00B20FBE"/>
    <w:rsid w:val="00B215B8"/>
    <w:rsid w:val="00B238D8"/>
    <w:rsid w:val="00B23949"/>
    <w:rsid w:val="00B23BBA"/>
    <w:rsid w:val="00B24812"/>
    <w:rsid w:val="00B255A0"/>
    <w:rsid w:val="00B2585A"/>
    <w:rsid w:val="00B26DA4"/>
    <w:rsid w:val="00B271AE"/>
    <w:rsid w:val="00B27B3F"/>
    <w:rsid w:val="00B31310"/>
    <w:rsid w:val="00B319DB"/>
    <w:rsid w:val="00B31BFE"/>
    <w:rsid w:val="00B3413B"/>
    <w:rsid w:val="00B34280"/>
    <w:rsid w:val="00B35C67"/>
    <w:rsid w:val="00B36E16"/>
    <w:rsid w:val="00B37CB7"/>
    <w:rsid w:val="00B40858"/>
    <w:rsid w:val="00B40A15"/>
    <w:rsid w:val="00B40A34"/>
    <w:rsid w:val="00B40C7B"/>
    <w:rsid w:val="00B42BB4"/>
    <w:rsid w:val="00B43192"/>
    <w:rsid w:val="00B44CE7"/>
    <w:rsid w:val="00B44DF0"/>
    <w:rsid w:val="00B45A23"/>
    <w:rsid w:val="00B463FB"/>
    <w:rsid w:val="00B46E00"/>
    <w:rsid w:val="00B4710D"/>
    <w:rsid w:val="00B476DF"/>
    <w:rsid w:val="00B500AE"/>
    <w:rsid w:val="00B5036F"/>
    <w:rsid w:val="00B50F3F"/>
    <w:rsid w:val="00B517A8"/>
    <w:rsid w:val="00B53499"/>
    <w:rsid w:val="00B5366D"/>
    <w:rsid w:val="00B539FE"/>
    <w:rsid w:val="00B542E7"/>
    <w:rsid w:val="00B552B3"/>
    <w:rsid w:val="00B563B6"/>
    <w:rsid w:val="00B56C85"/>
    <w:rsid w:val="00B61E5A"/>
    <w:rsid w:val="00B64EB9"/>
    <w:rsid w:val="00B65AA0"/>
    <w:rsid w:val="00B6775D"/>
    <w:rsid w:val="00B7043E"/>
    <w:rsid w:val="00B72163"/>
    <w:rsid w:val="00B724F4"/>
    <w:rsid w:val="00B72701"/>
    <w:rsid w:val="00B736ED"/>
    <w:rsid w:val="00B73CD6"/>
    <w:rsid w:val="00B74B47"/>
    <w:rsid w:val="00B74D6B"/>
    <w:rsid w:val="00B74F8A"/>
    <w:rsid w:val="00B75CFA"/>
    <w:rsid w:val="00B7609C"/>
    <w:rsid w:val="00B765AF"/>
    <w:rsid w:val="00B76D69"/>
    <w:rsid w:val="00B803B4"/>
    <w:rsid w:val="00B804F5"/>
    <w:rsid w:val="00B807DA"/>
    <w:rsid w:val="00B8152A"/>
    <w:rsid w:val="00B815B0"/>
    <w:rsid w:val="00B81B21"/>
    <w:rsid w:val="00B81DE6"/>
    <w:rsid w:val="00B82558"/>
    <w:rsid w:val="00B8334A"/>
    <w:rsid w:val="00B866DE"/>
    <w:rsid w:val="00B86A9E"/>
    <w:rsid w:val="00B870AA"/>
    <w:rsid w:val="00B901B3"/>
    <w:rsid w:val="00B92322"/>
    <w:rsid w:val="00B948FC"/>
    <w:rsid w:val="00B97B84"/>
    <w:rsid w:val="00B97BFB"/>
    <w:rsid w:val="00BA0CC8"/>
    <w:rsid w:val="00BA178D"/>
    <w:rsid w:val="00BA325A"/>
    <w:rsid w:val="00BA43A2"/>
    <w:rsid w:val="00BA4DC9"/>
    <w:rsid w:val="00BA543E"/>
    <w:rsid w:val="00BA5DAD"/>
    <w:rsid w:val="00BA6E77"/>
    <w:rsid w:val="00BA76A4"/>
    <w:rsid w:val="00BB4611"/>
    <w:rsid w:val="00BB55F5"/>
    <w:rsid w:val="00BB68F7"/>
    <w:rsid w:val="00BB7864"/>
    <w:rsid w:val="00BB7F04"/>
    <w:rsid w:val="00BC10FD"/>
    <w:rsid w:val="00BC15A0"/>
    <w:rsid w:val="00BC4FEC"/>
    <w:rsid w:val="00BC7299"/>
    <w:rsid w:val="00BC798D"/>
    <w:rsid w:val="00BC7F24"/>
    <w:rsid w:val="00BD07E6"/>
    <w:rsid w:val="00BD176A"/>
    <w:rsid w:val="00BD34AD"/>
    <w:rsid w:val="00BD395E"/>
    <w:rsid w:val="00BD5DE6"/>
    <w:rsid w:val="00BD6800"/>
    <w:rsid w:val="00BD6CCF"/>
    <w:rsid w:val="00BD7FD3"/>
    <w:rsid w:val="00BE007C"/>
    <w:rsid w:val="00BE1F8A"/>
    <w:rsid w:val="00BE2741"/>
    <w:rsid w:val="00BE2FA9"/>
    <w:rsid w:val="00BE3060"/>
    <w:rsid w:val="00BE3AE3"/>
    <w:rsid w:val="00BE5054"/>
    <w:rsid w:val="00BE5929"/>
    <w:rsid w:val="00BE6794"/>
    <w:rsid w:val="00BF0513"/>
    <w:rsid w:val="00BF087E"/>
    <w:rsid w:val="00BF1329"/>
    <w:rsid w:val="00BF402A"/>
    <w:rsid w:val="00BF63F8"/>
    <w:rsid w:val="00BF7649"/>
    <w:rsid w:val="00C003B1"/>
    <w:rsid w:val="00C0120E"/>
    <w:rsid w:val="00C047EE"/>
    <w:rsid w:val="00C04F0C"/>
    <w:rsid w:val="00C05DC4"/>
    <w:rsid w:val="00C07878"/>
    <w:rsid w:val="00C110D1"/>
    <w:rsid w:val="00C12E6D"/>
    <w:rsid w:val="00C15E10"/>
    <w:rsid w:val="00C15FB0"/>
    <w:rsid w:val="00C16BA7"/>
    <w:rsid w:val="00C23038"/>
    <w:rsid w:val="00C232CD"/>
    <w:rsid w:val="00C238D2"/>
    <w:rsid w:val="00C249DC"/>
    <w:rsid w:val="00C24F80"/>
    <w:rsid w:val="00C26291"/>
    <w:rsid w:val="00C26F3E"/>
    <w:rsid w:val="00C30425"/>
    <w:rsid w:val="00C304F3"/>
    <w:rsid w:val="00C30AC9"/>
    <w:rsid w:val="00C33B08"/>
    <w:rsid w:val="00C33CE2"/>
    <w:rsid w:val="00C353D7"/>
    <w:rsid w:val="00C3670E"/>
    <w:rsid w:val="00C4064D"/>
    <w:rsid w:val="00C407FB"/>
    <w:rsid w:val="00C40982"/>
    <w:rsid w:val="00C4454A"/>
    <w:rsid w:val="00C4483E"/>
    <w:rsid w:val="00C452FB"/>
    <w:rsid w:val="00C45B99"/>
    <w:rsid w:val="00C507C8"/>
    <w:rsid w:val="00C50B2D"/>
    <w:rsid w:val="00C51067"/>
    <w:rsid w:val="00C5207A"/>
    <w:rsid w:val="00C5244D"/>
    <w:rsid w:val="00C53CC0"/>
    <w:rsid w:val="00C561F5"/>
    <w:rsid w:val="00C56B9B"/>
    <w:rsid w:val="00C57267"/>
    <w:rsid w:val="00C57BED"/>
    <w:rsid w:val="00C6093C"/>
    <w:rsid w:val="00C622F8"/>
    <w:rsid w:val="00C6259D"/>
    <w:rsid w:val="00C63EFE"/>
    <w:rsid w:val="00C66171"/>
    <w:rsid w:val="00C708ED"/>
    <w:rsid w:val="00C70CDD"/>
    <w:rsid w:val="00C730E3"/>
    <w:rsid w:val="00C738C6"/>
    <w:rsid w:val="00C7501A"/>
    <w:rsid w:val="00C75609"/>
    <w:rsid w:val="00C75C36"/>
    <w:rsid w:val="00C75EE4"/>
    <w:rsid w:val="00C76AF3"/>
    <w:rsid w:val="00C76C70"/>
    <w:rsid w:val="00C77C82"/>
    <w:rsid w:val="00C81AAC"/>
    <w:rsid w:val="00C82E7C"/>
    <w:rsid w:val="00C830D1"/>
    <w:rsid w:val="00C83812"/>
    <w:rsid w:val="00C8708A"/>
    <w:rsid w:val="00C8725B"/>
    <w:rsid w:val="00C9064A"/>
    <w:rsid w:val="00C91B7E"/>
    <w:rsid w:val="00C93A7F"/>
    <w:rsid w:val="00C93DB7"/>
    <w:rsid w:val="00CA0D6D"/>
    <w:rsid w:val="00CA1EBB"/>
    <w:rsid w:val="00CA31E6"/>
    <w:rsid w:val="00CA4056"/>
    <w:rsid w:val="00CA454A"/>
    <w:rsid w:val="00CA4638"/>
    <w:rsid w:val="00CA51EF"/>
    <w:rsid w:val="00CA56A5"/>
    <w:rsid w:val="00CA6915"/>
    <w:rsid w:val="00CB03C9"/>
    <w:rsid w:val="00CB09AF"/>
    <w:rsid w:val="00CB0FFD"/>
    <w:rsid w:val="00CB1CF4"/>
    <w:rsid w:val="00CB243E"/>
    <w:rsid w:val="00CB5EA2"/>
    <w:rsid w:val="00CB7F19"/>
    <w:rsid w:val="00CC112B"/>
    <w:rsid w:val="00CC23F6"/>
    <w:rsid w:val="00CC27BC"/>
    <w:rsid w:val="00CC2CB2"/>
    <w:rsid w:val="00CC3B0E"/>
    <w:rsid w:val="00CC5AAF"/>
    <w:rsid w:val="00CC681F"/>
    <w:rsid w:val="00CC6840"/>
    <w:rsid w:val="00CC7155"/>
    <w:rsid w:val="00CD02FE"/>
    <w:rsid w:val="00CD1097"/>
    <w:rsid w:val="00CD1B41"/>
    <w:rsid w:val="00CD211E"/>
    <w:rsid w:val="00CD4B44"/>
    <w:rsid w:val="00CD50A9"/>
    <w:rsid w:val="00CD61D0"/>
    <w:rsid w:val="00CD68BB"/>
    <w:rsid w:val="00CE0D5F"/>
    <w:rsid w:val="00CE3C9E"/>
    <w:rsid w:val="00CE6580"/>
    <w:rsid w:val="00CE7990"/>
    <w:rsid w:val="00CE7D3D"/>
    <w:rsid w:val="00CF0FE9"/>
    <w:rsid w:val="00CF1704"/>
    <w:rsid w:val="00CF2E30"/>
    <w:rsid w:val="00CF565E"/>
    <w:rsid w:val="00CF7BD3"/>
    <w:rsid w:val="00D002BA"/>
    <w:rsid w:val="00D043D1"/>
    <w:rsid w:val="00D04881"/>
    <w:rsid w:val="00D0507E"/>
    <w:rsid w:val="00D05A87"/>
    <w:rsid w:val="00D06749"/>
    <w:rsid w:val="00D07748"/>
    <w:rsid w:val="00D07B77"/>
    <w:rsid w:val="00D1045A"/>
    <w:rsid w:val="00D1146E"/>
    <w:rsid w:val="00D11DEF"/>
    <w:rsid w:val="00D14126"/>
    <w:rsid w:val="00D14F7C"/>
    <w:rsid w:val="00D14FBA"/>
    <w:rsid w:val="00D15C17"/>
    <w:rsid w:val="00D20A24"/>
    <w:rsid w:val="00D21097"/>
    <w:rsid w:val="00D21A7E"/>
    <w:rsid w:val="00D22053"/>
    <w:rsid w:val="00D226CF"/>
    <w:rsid w:val="00D23A28"/>
    <w:rsid w:val="00D2424A"/>
    <w:rsid w:val="00D24532"/>
    <w:rsid w:val="00D27AC1"/>
    <w:rsid w:val="00D3193E"/>
    <w:rsid w:val="00D32E05"/>
    <w:rsid w:val="00D3368E"/>
    <w:rsid w:val="00D347CD"/>
    <w:rsid w:val="00D34F2B"/>
    <w:rsid w:val="00D40B6E"/>
    <w:rsid w:val="00D412E8"/>
    <w:rsid w:val="00D44946"/>
    <w:rsid w:val="00D45592"/>
    <w:rsid w:val="00D50A46"/>
    <w:rsid w:val="00D511FC"/>
    <w:rsid w:val="00D51B2E"/>
    <w:rsid w:val="00D53028"/>
    <w:rsid w:val="00D53A1E"/>
    <w:rsid w:val="00D5477F"/>
    <w:rsid w:val="00D554EC"/>
    <w:rsid w:val="00D5651D"/>
    <w:rsid w:val="00D60178"/>
    <w:rsid w:val="00D62E82"/>
    <w:rsid w:val="00D65EBE"/>
    <w:rsid w:val="00D66777"/>
    <w:rsid w:val="00D66BC9"/>
    <w:rsid w:val="00D66F86"/>
    <w:rsid w:val="00D670C4"/>
    <w:rsid w:val="00D71D5F"/>
    <w:rsid w:val="00D74798"/>
    <w:rsid w:val="00D75C96"/>
    <w:rsid w:val="00D76F6C"/>
    <w:rsid w:val="00D81537"/>
    <w:rsid w:val="00D8187F"/>
    <w:rsid w:val="00D82490"/>
    <w:rsid w:val="00D82CC3"/>
    <w:rsid w:val="00D842D8"/>
    <w:rsid w:val="00D848AA"/>
    <w:rsid w:val="00D850D3"/>
    <w:rsid w:val="00D87198"/>
    <w:rsid w:val="00D87208"/>
    <w:rsid w:val="00D87A9E"/>
    <w:rsid w:val="00D9131C"/>
    <w:rsid w:val="00D916F6"/>
    <w:rsid w:val="00D938E0"/>
    <w:rsid w:val="00D93CDC"/>
    <w:rsid w:val="00D95498"/>
    <w:rsid w:val="00D962EF"/>
    <w:rsid w:val="00D97338"/>
    <w:rsid w:val="00DA1A90"/>
    <w:rsid w:val="00DB0156"/>
    <w:rsid w:val="00DB026C"/>
    <w:rsid w:val="00DB0AAE"/>
    <w:rsid w:val="00DB1664"/>
    <w:rsid w:val="00DB16B0"/>
    <w:rsid w:val="00DC0D37"/>
    <w:rsid w:val="00DC199E"/>
    <w:rsid w:val="00DC2B6B"/>
    <w:rsid w:val="00DC2EA1"/>
    <w:rsid w:val="00DC3673"/>
    <w:rsid w:val="00DC3FA6"/>
    <w:rsid w:val="00DC41F3"/>
    <w:rsid w:val="00DC4389"/>
    <w:rsid w:val="00DC47E1"/>
    <w:rsid w:val="00DC5F2B"/>
    <w:rsid w:val="00DC6255"/>
    <w:rsid w:val="00DD0905"/>
    <w:rsid w:val="00DD0CA1"/>
    <w:rsid w:val="00DD11E9"/>
    <w:rsid w:val="00DD1B94"/>
    <w:rsid w:val="00DD47E4"/>
    <w:rsid w:val="00DD4B9E"/>
    <w:rsid w:val="00DD5267"/>
    <w:rsid w:val="00DD6A2E"/>
    <w:rsid w:val="00DE0528"/>
    <w:rsid w:val="00DE1184"/>
    <w:rsid w:val="00DE1641"/>
    <w:rsid w:val="00DE17BF"/>
    <w:rsid w:val="00DE28E1"/>
    <w:rsid w:val="00DE2C2D"/>
    <w:rsid w:val="00DE2E3E"/>
    <w:rsid w:val="00DE3125"/>
    <w:rsid w:val="00DE3BAE"/>
    <w:rsid w:val="00DF01A2"/>
    <w:rsid w:val="00DF05EF"/>
    <w:rsid w:val="00DF0CA4"/>
    <w:rsid w:val="00DF193D"/>
    <w:rsid w:val="00DF26D3"/>
    <w:rsid w:val="00DF3560"/>
    <w:rsid w:val="00DF466D"/>
    <w:rsid w:val="00DF508F"/>
    <w:rsid w:val="00DF5BDE"/>
    <w:rsid w:val="00DF780E"/>
    <w:rsid w:val="00DF7BEA"/>
    <w:rsid w:val="00E00AAB"/>
    <w:rsid w:val="00E012A9"/>
    <w:rsid w:val="00E022D5"/>
    <w:rsid w:val="00E0356A"/>
    <w:rsid w:val="00E0564D"/>
    <w:rsid w:val="00E058EA"/>
    <w:rsid w:val="00E0713D"/>
    <w:rsid w:val="00E073D0"/>
    <w:rsid w:val="00E11348"/>
    <w:rsid w:val="00E12713"/>
    <w:rsid w:val="00E13A93"/>
    <w:rsid w:val="00E15B86"/>
    <w:rsid w:val="00E17967"/>
    <w:rsid w:val="00E218B8"/>
    <w:rsid w:val="00E22A90"/>
    <w:rsid w:val="00E240B9"/>
    <w:rsid w:val="00E258ED"/>
    <w:rsid w:val="00E26014"/>
    <w:rsid w:val="00E26223"/>
    <w:rsid w:val="00E2641A"/>
    <w:rsid w:val="00E272A5"/>
    <w:rsid w:val="00E306FB"/>
    <w:rsid w:val="00E3147D"/>
    <w:rsid w:val="00E3248C"/>
    <w:rsid w:val="00E32D97"/>
    <w:rsid w:val="00E333BD"/>
    <w:rsid w:val="00E34886"/>
    <w:rsid w:val="00E357D1"/>
    <w:rsid w:val="00E35BF0"/>
    <w:rsid w:val="00E3690D"/>
    <w:rsid w:val="00E416F0"/>
    <w:rsid w:val="00E43FF5"/>
    <w:rsid w:val="00E4402F"/>
    <w:rsid w:val="00E443D2"/>
    <w:rsid w:val="00E47EE4"/>
    <w:rsid w:val="00E51B0E"/>
    <w:rsid w:val="00E52DEA"/>
    <w:rsid w:val="00E52EC0"/>
    <w:rsid w:val="00E5339E"/>
    <w:rsid w:val="00E60597"/>
    <w:rsid w:val="00E62529"/>
    <w:rsid w:val="00E62731"/>
    <w:rsid w:val="00E636B7"/>
    <w:rsid w:val="00E64C45"/>
    <w:rsid w:val="00E66B13"/>
    <w:rsid w:val="00E66C58"/>
    <w:rsid w:val="00E70178"/>
    <w:rsid w:val="00E70CA7"/>
    <w:rsid w:val="00E721F3"/>
    <w:rsid w:val="00E73DF6"/>
    <w:rsid w:val="00E77769"/>
    <w:rsid w:val="00E80701"/>
    <w:rsid w:val="00E81737"/>
    <w:rsid w:val="00E8244F"/>
    <w:rsid w:val="00E82610"/>
    <w:rsid w:val="00E8326F"/>
    <w:rsid w:val="00E8361B"/>
    <w:rsid w:val="00E83DAA"/>
    <w:rsid w:val="00E84245"/>
    <w:rsid w:val="00E87654"/>
    <w:rsid w:val="00E90097"/>
    <w:rsid w:val="00E90459"/>
    <w:rsid w:val="00E928C8"/>
    <w:rsid w:val="00E92DB5"/>
    <w:rsid w:val="00E94275"/>
    <w:rsid w:val="00E94B80"/>
    <w:rsid w:val="00E95DA2"/>
    <w:rsid w:val="00E96B56"/>
    <w:rsid w:val="00E97441"/>
    <w:rsid w:val="00E97D24"/>
    <w:rsid w:val="00EA01A0"/>
    <w:rsid w:val="00EA0B9A"/>
    <w:rsid w:val="00EA11F1"/>
    <w:rsid w:val="00EA15F1"/>
    <w:rsid w:val="00EA22DB"/>
    <w:rsid w:val="00EA2507"/>
    <w:rsid w:val="00EA270E"/>
    <w:rsid w:val="00EA2A3A"/>
    <w:rsid w:val="00EA3F83"/>
    <w:rsid w:val="00EA416B"/>
    <w:rsid w:val="00EA45CD"/>
    <w:rsid w:val="00EA488C"/>
    <w:rsid w:val="00EA5370"/>
    <w:rsid w:val="00EA5732"/>
    <w:rsid w:val="00EA5913"/>
    <w:rsid w:val="00EA71A3"/>
    <w:rsid w:val="00EA7841"/>
    <w:rsid w:val="00EA78BD"/>
    <w:rsid w:val="00EA7D4A"/>
    <w:rsid w:val="00EB01F7"/>
    <w:rsid w:val="00EB1EC3"/>
    <w:rsid w:val="00EB2462"/>
    <w:rsid w:val="00EB3EFD"/>
    <w:rsid w:val="00EB543B"/>
    <w:rsid w:val="00EB56FC"/>
    <w:rsid w:val="00EB57CE"/>
    <w:rsid w:val="00EB5E56"/>
    <w:rsid w:val="00EB62F5"/>
    <w:rsid w:val="00EB72B4"/>
    <w:rsid w:val="00EB7A55"/>
    <w:rsid w:val="00EB7D48"/>
    <w:rsid w:val="00EC1517"/>
    <w:rsid w:val="00EC27F7"/>
    <w:rsid w:val="00EC2F8A"/>
    <w:rsid w:val="00EC4AE6"/>
    <w:rsid w:val="00EC5CCF"/>
    <w:rsid w:val="00EC728E"/>
    <w:rsid w:val="00EC7D30"/>
    <w:rsid w:val="00ED01F4"/>
    <w:rsid w:val="00ED0470"/>
    <w:rsid w:val="00ED1B3F"/>
    <w:rsid w:val="00ED35F5"/>
    <w:rsid w:val="00ED54FF"/>
    <w:rsid w:val="00ED650F"/>
    <w:rsid w:val="00ED78AA"/>
    <w:rsid w:val="00ED7B25"/>
    <w:rsid w:val="00EE099D"/>
    <w:rsid w:val="00EE3F91"/>
    <w:rsid w:val="00EE6D96"/>
    <w:rsid w:val="00EE6E4F"/>
    <w:rsid w:val="00EE7C76"/>
    <w:rsid w:val="00EF108E"/>
    <w:rsid w:val="00EF3007"/>
    <w:rsid w:val="00EF6D8B"/>
    <w:rsid w:val="00EF73FD"/>
    <w:rsid w:val="00F024F5"/>
    <w:rsid w:val="00F037F1"/>
    <w:rsid w:val="00F03F87"/>
    <w:rsid w:val="00F05F33"/>
    <w:rsid w:val="00F07B50"/>
    <w:rsid w:val="00F117F7"/>
    <w:rsid w:val="00F13859"/>
    <w:rsid w:val="00F13AFC"/>
    <w:rsid w:val="00F204F0"/>
    <w:rsid w:val="00F2108A"/>
    <w:rsid w:val="00F210C3"/>
    <w:rsid w:val="00F2170E"/>
    <w:rsid w:val="00F2215D"/>
    <w:rsid w:val="00F22A4A"/>
    <w:rsid w:val="00F2444B"/>
    <w:rsid w:val="00F24A43"/>
    <w:rsid w:val="00F2741C"/>
    <w:rsid w:val="00F316EA"/>
    <w:rsid w:val="00F3267C"/>
    <w:rsid w:val="00F32F3D"/>
    <w:rsid w:val="00F3320E"/>
    <w:rsid w:val="00F35D0D"/>
    <w:rsid w:val="00F36FDF"/>
    <w:rsid w:val="00F4170F"/>
    <w:rsid w:val="00F5020C"/>
    <w:rsid w:val="00F50D93"/>
    <w:rsid w:val="00F51615"/>
    <w:rsid w:val="00F52B9F"/>
    <w:rsid w:val="00F53B87"/>
    <w:rsid w:val="00F53F29"/>
    <w:rsid w:val="00F54ADC"/>
    <w:rsid w:val="00F555CB"/>
    <w:rsid w:val="00F56713"/>
    <w:rsid w:val="00F60336"/>
    <w:rsid w:val="00F608DF"/>
    <w:rsid w:val="00F61073"/>
    <w:rsid w:val="00F62151"/>
    <w:rsid w:val="00F622D8"/>
    <w:rsid w:val="00F62A9A"/>
    <w:rsid w:val="00F6485C"/>
    <w:rsid w:val="00F665DC"/>
    <w:rsid w:val="00F66B71"/>
    <w:rsid w:val="00F67EF4"/>
    <w:rsid w:val="00F711CB"/>
    <w:rsid w:val="00F72B4A"/>
    <w:rsid w:val="00F73713"/>
    <w:rsid w:val="00F73A59"/>
    <w:rsid w:val="00F75A0C"/>
    <w:rsid w:val="00F8119A"/>
    <w:rsid w:val="00F81C55"/>
    <w:rsid w:val="00F823BC"/>
    <w:rsid w:val="00F82C8B"/>
    <w:rsid w:val="00F8402E"/>
    <w:rsid w:val="00F85F9F"/>
    <w:rsid w:val="00F861E4"/>
    <w:rsid w:val="00F86424"/>
    <w:rsid w:val="00F90C53"/>
    <w:rsid w:val="00F9389B"/>
    <w:rsid w:val="00F93B9F"/>
    <w:rsid w:val="00F93C03"/>
    <w:rsid w:val="00F95332"/>
    <w:rsid w:val="00F95BE8"/>
    <w:rsid w:val="00F96E6F"/>
    <w:rsid w:val="00FA08E2"/>
    <w:rsid w:val="00FA0A4E"/>
    <w:rsid w:val="00FA2AFA"/>
    <w:rsid w:val="00FA3F88"/>
    <w:rsid w:val="00FA4163"/>
    <w:rsid w:val="00FA4211"/>
    <w:rsid w:val="00FA4402"/>
    <w:rsid w:val="00FA5178"/>
    <w:rsid w:val="00FA7808"/>
    <w:rsid w:val="00FB03C7"/>
    <w:rsid w:val="00FB0F70"/>
    <w:rsid w:val="00FB126D"/>
    <w:rsid w:val="00FB1CF2"/>
    <w:rsid w:val="00FB1D77"/>
    <w:rsid w:val="00FB278E"/>
    <w:rsid w:val="00FB2B0F"/>
    <w:rsid w:val="00FB3482"/>
    <w:rsid w:val="00FB4D27"/>
    <w:rsid w:val="00FB51E2"/>
    <w:rsid w:val="00FB5991"/>
    <w:rsid w:val="00FB5E0F"/>
    <w:rsid w:val="00FB78BA"/>
    <w:rsid w:val="00FC13D9"/>
    <w:rsid w:val="00FC44E5"/>
    <w:rsid w:val="00FC63B1"/>
    <w:rsid w:val="00FC677A"/>
    <w:rsid w:val="00FD1C88"/>
    <w:rsid w:val="00FD1D7D"/>
    <w:rsid w:val="00FD213C"/>
    <w:rsid w:val="00FE2A1C"/>
    <w:rsid w:val="00FE3949"/>
    <w:rsid w:val="00FE3F6A"/>
    <w:rsid w:val="00FE416A"/>
    <w:rsid w:val="00FE5156"/>
    <w:rsid w:val="00FE563C"/>
    <w:rsid w:val="00FE675F"/>
    <w:rsid w:val="00FF08E0"/>
    <w:rsid w:val="00FF0A83"/>
    <w:rsid w:val="00FF1153"/>
    <w:rsid w:val="00FF557C"/>
    <w:rsid w:val="04453995"/>
    <w:rsid w:val="044E233A"/>
    <w:rsid w:val="050A9138"/>
    <w:rsid w:val="119FAB0F"/>
    <w:rsid w:val="13AC5F85"/>
    <w:rsid w:val="175CE524"/>
    <w:rsid w:val="1A4EF77F"/>
    <w:rsid w:val="1ECFDDF7"/>
    <w:rsid w:val="1F1AE0BE"/>
    <w:rsid w:val="25FE9F1B"/>
    <w:rsid w:val="27974F9C"/>
    <w:rsid w:val="2DCF0208"/>
    <w:rsid w:val="2EE732DC"/>
    <w:rsid w:val="3350916F"/>
    <w:rsid w:val="35503A73"/>
    <w:rsid w:val="358E9E00"/>
    <w:rsid w:val="36231085"/>
    <w:rsid w:val="3AEEC375"/>
    <w:rsid w:val="3C96F002"/>
    <w:rsid w:val="3DA10D86"/>
    <w:rsid w:val="3EBD65A7"/>
    <w:rsid w:val="4498577A"/>
    <w:rsid w:val="4A16211B"/>
    <w:rsid w:val="4AE965A3"/>
    <w:rsid w:val="50D31076"/>
    <w:rsid w:val="546B9888"/>
    <w:rsid w:val="60F3238D"/>
    <w:rsid w:val="61A08A26"/>
    <w:rsid w:val="675F0EE7"/>
    <w:rsid w:val="69FAB384"/>
    <w:rsid w:val="6D683722"/>
    <w:rsid w:val="727910D6"/>
    <w:rsid w:val="744B4652"/>
    <w:rsid w:val="760F83EF"/>
    <w:rsid w:val="7BC8CA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1519A"/>
  <w15:chartTrackingRefBased/>
  <w15:docId w15:val="{16F72648-5FEF-4E8B-9AF7-6AF64C7FD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F76"/>
  </w:style>
  <w:style w:type="paragraph" w:styleId="Heading2">
    <w:name w:val="heading 2"/>
    <w:basedOn w:val="Normal"/>
    <w:link w:val="Heading2Char"/>
    <w:uiPriority w:val="9"/>
    <w:qFormat/>
    <w:rsid w:val="000E73A4"/>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msonormal"/>
    <w:basedOn w:val="Normal"/>
    <w:rsid w:val="00C238D2"/>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238D2"/>
  </w:style>
  <w:style w:type="paragraph" w:customStyle="1" w:styleId="paragraph">
    <w:name w:val="paragraph"/>
    <w:basedOn w:val="Normal"/>
    <w:rsid w:val="001E65D1"/>
    <w:pPr>
      <w:spacing w:before="100" w:beforeAutospacing="1" w:after="100" w:afterAutospacing="1"/>
    </w:pPr>
    <w:rPr>
      <w:rFonts w:ascii="Calibri" w:hAnsi="Calibri" w:cs="Calibri"/>
      <w:sz w:val="22"/>
      <w:szCs w:val="22"/>
    </w:rPr>
  </w:style>
  <w:style w:type="character" w:customStyle="1" w:styleId="normaltextrun">
    <w:name w:val="normaltextrun"/>
    <w:basedOn w:val="DefaultParagraphFont"/>
    <w:rsid w:val="001E65D1"/>
  </w:style>
  <w:style w:type="character" w:customStyle="1" w:styleId="eop">
    <w:name w:val="eop"/>
    <w:basedOn w:val="DefaultParagraphFont"/>
    <w:rsid w:val="001E65D1"/>
  </w:style>
  <w:style w:type="paragraph" w:styleId="ListParagraph">
    <w:name w:val="List Paragraph"/>
    <w:basedOn w:val="Normal"/>
    <w:uiPriority w:val="34"/>
    <w:qFormat/>
    <w:rsid w:val="00CF1704"/>
    <w:pPr>
      <w:ind w:left="720"/>
      <w:contextualSpacing/>
    </w:pPr>
  </w:style>
  <w:style w:type="character" w:styleId="Hyperlink">
    <w:name w:val="Hyperlink"/>
    <w:basedOn w:val="DefaultParagraphFont"/>
    <w:uiPriority w:val="99"/>
    <w:unhideWhenUsed/>
    <w:rsid w:val="00DE3125"/>
    <w:rPr>
      <w:color w:val="0563C1" w:themeColor="hyperlink"/>
      <w:u w:val="single"/>
    </w:rPr>
  </w:style>
  <w:style w:type="character" w:styleId="UnresolvedMention">
    <w:name w:val="Unresolved Mention"/>
    <w:basedOn w:val="DefaultParagraphFont"/>
    <w:uiPriority w:val="99"/>
    <w:semiHidden/>
    <w:unhideWhenUsed/>
    <w:rsid w:val="00DE3125"/>
    <w:rPr>
      <w:color w:val="605E5C"/>
      <w:shd w:val="clear" w:color="auto" w:fill="E1DFDD"/>
    </w:rPr>
  </w:style>
  <w:style w:type="character" w:styleId="FollowedHyperlink">
    <w:name w:val="FollowedHyperlink"/>
    <w:basedOn w:val="DefaultParagraphFont"/>
    <w:uiPriority w:val="99"/>
    <w:semiHidden/>
    <w:unhideWhenUsed/>
    <w:rsid w:val="00037DB2"/>
    <w:rPr>
      <w:color w:val="954F72" w:themeColor="followedHyperlink"/>
      <w:u w:val="single"/>
    </w:rPr>
  </w:style>
  <w:style w:type="character" w:customStyle="1" w:styleId="spellingerror">
    <w:name w:val="spellingerror"/>
    <w:basedOn w:val="DefaultParagraphFont"/>
    <w:rsid w:val="00EB543B"/>
  </w:style>
  <w:style w:type="character" w:customStyle="1" w:styleId="wacimagecontainer">
    <w:name w:val="wacimagecontainer"/>
    <w:basedOn w:val="DefaultParagraphFont"/>
    <w:rsid w:val="001D05A6"/>
  </w:style>
  <w:style w:type="paragraph" w:styleId="NormalWeb">
    <w:name w:val="Normal (Web)"/>
    <w:basedOn w:val="Normal"/>
    <w:uiPriority w:val="99"/>
    <w:unhideWhenUsed/>
    <w:rsid w:val="005318FF"/>
    <w:pPr>
      <w:spacing w:before="100" w:beforeAutospacing="1" w:after="100" w:afterAutospacing="1"/>
    </w:pPr>
    <w:rPr>
      <w:rFonts w:ascii="Calibri" w:hAnsi="Calibri" w:cs="Calibri"/>
      <w:sz w:val="22"/>
      <w:szCs w:val="22"/>
    </w:rPr>
  </w:style>
  <w:style w:type="character" w:customStyle="1" w:styleId="Heading2Char">
    <w:name w:val="Heading 2 Char"/>
    <w:basedOn w:val="DefaultParagraphFont"/>
    <w:link w:val="Heading2"/>
    <w:uiPriority w:val="9"/>
    <w:rsid w:val="000E73A4"/>
    <w:rPr>
      <w:rFonts w:ascii="Times New Roman" w:eastAsia="Times New Roman" w:hAnsi="Times New Roman" w:cs="Times New Roman"/>
      <w:b/>
      <w:bCs/>
      <w:sz w:val="36"/>
      <w:szCs w:val="36"/>
    </w:rPr>
  </w:style>
  <w:style w:type="table" w:styleId="TableGrid">
    <w:name w:val="Table Grid"/>
    <w:basedOn w:val="TableNormal"/>
    <w:uiPriority w:val="39"/>
    <w:rsid w:val="003957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A0A4E"/>
    <w:rPr>
      <w:sz w:val="16"/>
      <w:szCs w:val="16"/>
    </w:rPr>
  </w:style>
  <w:style w:type="paragraph" w:styleId="CommentText">
    <w:name w:val="annotation text"/>
    <w:basedOn w:val="Normal"/>
    <w:link w:val="CommentTextChar"/>
    <w:uiPriority w:val="99"/>
    <w:unhideWhenUsed/>
    <w:rsid w:val="00FA0A4E"/>
    <w:rPr>
      <w:sz w:val="20"/>
      <w:szCs w:val="20"/>
    </w:rPr>
  </w:style>
  <w:style w:type="character" w:customStyle="1" w:styleId="CommentTextChar">
    <w:name w:val="Comment Text Char"/>
    <w:basedOn w:val="DefaultParagraphFont"/>
    <w:link w:val="CommentText"/>
    <w:uiPriority w:val="99"/>
    <w:rsid w:val="00FA0A4E"/>
    <w:rPr>
      <w:sz w:val="20"/>
      <w:szCs w:val="20"/>
    </w:rPr>
  </w:style>
  <w:style w:type="paragraph" w:styleId="CommentSubject">
    <w:name w:val="annotation subject"/>
    <w:basedOn w:val="CommentText"/>
    <w:next w:val="CommentText"/>
    <w:link w:val="CommentSubjectChar"/>
    <w:uiPriority w:val="99"/>
    <w:semiHidden/>
    <w:unhideWhenUsed/>
    <w:rsid w:val="00FA0A4E"/>
    <w:rPr>
      <w:b/>
      <w:bCs/>
    </w:rPr>
  </w:style>
  <w:style w:type="character" w:customStyle="1" w:styleId="CommentSubjectChar">
    <w:name w:val="Comment Subject Char"/>
    <w:basedOn w:val="CommentTextChar"/>
    <w:link w:val="CommentSubject"/>
    <w:uiPriority w:val="99"/>
    <w:semiHidden/>
    <w:rsid w:val="00FA0A4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r.moonlaketx.com/news-releases/news-release-details/moonlake-immunotherapeutics-reports-third-quarter-2025-financial" TargetMode="External"/><Relationship Id="rId18" Type="http://schemas.openxmlformats.org/officeDocument/2006/relationships/hyperlink" Target="https://clinicaltrials.gov/study/NCT06411379?term=VELA-2&amp;rank=1" TargetMode="External"/><Relationship Id="rId26" Type="http://schemas.openxmlformats.org/officeDocument/2006/relationships/hyperlink" Target="mailto:priti.anand@abbvie.com" TargetMode="External"/><Relationship Id="rId3" Type="http://schemas.openxmlformats.org/officeDocument/2006/relationships/customXml" Target="../customXml/item3.xml"/><Relationship Id="rId21" Type="http://schemas.openxmlformats.org/officeDocument/2006/relationships/hyperlink" Target="https://ir.moonlaketx.com/news-releases/news-release-details/moonlake-immunotherapeutics-announces-full-dataset-its-24-week" TargetMode="External"/><Relationship Id="rId7" Type="http://schemas.openxmlformats.org/officeDocument/2006/relationships/webSettings" Target="webSettings.xml"/><Relationship Id="rId12" Type="http://schemas.openxmlformats.org/officeDocument/2006/relationships/hyperlink" Target="https://www.clinicaltrials.gov/study/NCT05322473?term=NCT05322473&amp;rank=1" TargetMode="External"/><Relationship Id="rId17" Type="http://schemas.openxmlformats.org/officeDocument/2006/relationships/hyperlink" Target="https://clinicaltrials.gov/study/NCT06411899?term=VELA-1&amp;rank=1" TargetMode="External"/><Relationship Id="rId25" Type="http://schemas.openxmlformats.org/officeDocument/2006/relationships/hyperlink" Target="mailto:chanda.bhat@abbvie.com"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clinicaltrials.gov/study/NCT05905783" TargetMode="External"/><Relationship Id="rId20" Type="http://schemas.openxmlformats.org/officeDocument/2006/relationships/hyperlink" Target="https://ir.moonlaketx.com/news-releases/news-release-details/moonlake-immunotherapeutics-achieves-landmark-milestone-positive" TargetMode="External"/><Relationship Id="rId29" Type="http://schemas.openxmlformats.org/officeDocument/2006/relationships/hyperlink" Target="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linicaltrials.gov/study/NCT06411379?term=VELA-2&amp;rank=1" TargetMode="External"/><Relationship Id="rId24" Type="http://schemas.openxmlformats.org/officeDocument/2006/relationships/hyperlink" Target="https://euclinicaltrials.eu/ctis-public/view/2024-513498-36-00?lang=en" TargetMode="Externa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clinicaltrials.gov/study/NCT05355805" TargetMode="External"/><Relationship Id="rId23" Type="http://schemas.openxmlformats.org/officeDocument/2006/relationships/hyperlink" Target="https://clinicaltrials.gov/study/NCT06641089" TargetMode="External"/><Relationship Id="rId28" Type="http://schemas.openxmlformats.org/officeDocument/2006/relationships/hyperlink" Target="mailto:luke.versten@abbvie.com" TargetMode="External"/><Relationship Id="rId10" Type="http://schemas.openxmlformats.org/officeDocument/2006/relationships/hyperlink" Target="https://clinicaltrials.gov/study/NCT06411899?term=VELA-1&amp;rank=1" TargetMode="External"/><Relationship Id="rId19" Type="http://schemas.openxmlformats.org/officeDocument/2006/relationships/hyperlink" Target="https://www.clinicaltrials.gov/study/NCT05322473?term=NCT05322473&amp;rank=1" TargetMode="External"/><Relationship Id="rId31" Type="http://schemas.openxmlformats.org/officeDocument/2006/relationships/hyperlink" Target="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 TargetMode="External"/><Relationship Id="rId4" Type="http://schemas.openxmlformats.org/officeDocument/2006/relationships/numbering" Target="numbering.xml"/><Relationship Id="rId9" Type="http://schemas.openxmlformats.org/officeDocument/2006/relationships/hyperlink" Target="https://ir.moonlaketx.com/news-releases/news-release-details/moonlake-immunotherapeutics-announces-positive-outcome-type-b" TargetMode="External"/><Relationship Id="rId14" Type="http://schemas.openxmlformats.org/officeDocument/2006/relationships/hyperlink" Target="https://ir.moonlaketx.com/static-files/027bfaff-8709-4fbb-87d8-8bcec9c406f1" TargetMode="External"/><Relationship Id="rId22" Type="http://schemas.openxmlformats.org/officeDocument/2006/relationships/hyperlink" Target="https://clinicaltrials.gov/study/NCT06768671" TargetMode="External"/><Relationship Id="rId27" Type="http://schemas.openxmlformats.org/officeDocument/2006/relationships/hyperlink" Target="mailto:irene.knorn@abbvie.com" TargetMode="External"/><Relationship Id="rId30" Type="http://schemas.openxmlformats.org/officeDocument/2006/relationships/hyperlink" Target="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 TargetMode="External"/></Relationships>
</file>

<file path=word/theme/theme1.xml><?xml version="1.0" encoding="utf-8"?>
<a:theme xmlns:a="http://schemas.openxmlformats.org/drawingml/2006/main" name="CLL">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defRPr dirty="0" err="1" smtClean="0"/>
        </a:defPPr>
      </a:lstStyle>
    </a:txDef>
  </a:objectDefaults>
  <a:extraClrSchemeLst/>
  <a:extLst>
    <a:ext uri="{05A4C25C-085E-4340-85A3-A5531E510DB2}">
      <thm15:themeFamily xmlns:thm15="http://schemas.microsoft.com/office/thememl/2012/main" name="CLL" id="{B50B7C8D-6D02-3847-A3B5-E3880DB8B4A6}" vid="{9FDBDEF5-9068-6A4A-B1E0-CC7C5BD833E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f920774-ee3d-4dd0-a2c2-211158b06580">
      <Terms xmlns="http://schemas.microsoft.com/office/infopath/2007/PartnerControls"/>
    </lcf76f155ced4ddcb4097134ff3c332f>
    <TaxCatchAll xmlns="043e1017-c5a4-4201-a35d-9d1168f6588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63F1E92B093F14F8F48C5120BCB8BEA" ma:contentTypeVersion="19" ma:contentTypeDescription="Create a new document." ma:contentTypeScope="" ma:versionID="538039f74bb1472f4ca5edaa7b71dd53">
  <xsd:schema xmlns:xsd="http://www.w3.org/2001/XMLSchema" xmlns:xs="http://www.w3.org/2001/XMLSchema" xmlns:p="http://schemas.microsoft.com/office/2006/metadata/properties" xmlns:ns2="0f920774-ee3d-4dd0-a2c2-211158b06580" xmlns:ns3="0463ee73-2f20-4498-86a8-bf21f1ebd432" xmlns:ns4="043e1017-c5a4-4201-a35d-9d1168f65886" targetNamespace="http://schemas.microsoft.com/office/2006/metadata/properties" ma:root="true" ma:fieldsID="4aec1d37859439ad2782a0011e6ab488" ns2:_="" ns3:_="" ns4:_="">
    <xsd:import namespace="0f920774-ee3d-4dd0-a2c2-211158b06580"/>
    <xsd:import namespace="0463ee73-2f20-4498-86a8-bf21f1ebd432"/>
    <xsd:import namespace="043e1017-c5a4-4201-a35d-9d1168f658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20774-ee3d-4dd0-a2c2-211158b065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63ee73-2f20-4498-86a8-bf21f1ebd43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B76679-3417-4632-93E5-E2D722DFBC2A}">
  <ds:schemaRefs>
    <ds:schemaRef ds:uri="http://schemas.microsoft.com/office/2006/metadata/properties"/>
    <ds:schemaRef ds:uri="http://schemas.microsoft.com/office/infopath/2007/PartnerControls"/>
    <ds:schemaRef ds:uri="0f920774-ee3d-4dd0-a2c2-211158b06580"/>
    <ds:schemaRef ds:uri="043e1017-c5a4-4201-a35d-9d1168f65886"/>
  </ds:schemaRefs>
</ds:datastoreItem>
</file>

<file path=customXml/itemProps2.xml><?xml version="1.0" encoding="utf-8"?>
<ds:datastoreItem xmlns:ds="http://schemas.openxmlformats.org/officeDocument/2006/customXml" ds:itemID="{655AFECB-517C-470B-99F4-61428CCDC2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20774-ee3d-4dd0-a2c2-211158b06580"/>
    <ds:schemaRef ds:uri="0463ee73-2f20-4498-86a8-bf21f1ebd432"/>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18B181-489D-42B2-A6D9-6235D7B974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420</TotalTime>
  <Pages>2</Pages>
  <Words>1102</Words>
  <Characters>6287</Characters>
  <Application>Microsoft Office Word</Application>
  <DocSecurity>0</DocSecurity>
  <Lines>52</Lines>
  <Paragraphs>14</Paragraphs>
  <ScaleCrop>false</ScaleCrop>
  <Company/>
  <LinksUpToDate>false</LinksUpToDate>
  <CharactersWithSpaces>7375</CharactersWithSpaces>
  <SharedDoc>false</SharedDoc>
  <HLinks>
    <vt:vector size="2208" baseType="variant">
      <vt:variant>
        <vt:i4>589939</vt:i4>
      </vt:variant>
      <vt:variant>
        <vt:i4>66</vt:i4>
      </vt:variant>
      <vt:variant>
        <vt:i4>0</vt:i4>
      </vt:variant>
      <vt:variant>
        <vt:i4>5</vt:i4>
      </vt:variant>
      <vt:variant>
        <vt:lpwstr>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vt:lpwstr>
      </vt:variant>
      <vt:variant>
        <vt:lpwstr/>
      </vt:variant>
      <vt:variant>
        <vt:i4>917625</vt:i4>
      </vt:variant>
      <vt:variant>
        <vt:i4>63</vt:i4>
      </vt:variant>
      <vt:variant>
        <vt:i4>0</vt:i4>
      </vt:variant>
      <vt:variant>
        <vt:i4>5</vt:i4>
      </vt:variant>
      <vt:variant>
        <vt:lpwstr>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vt:lpwstr>
      </vt:variant>
      <vt:variant>
        <vt:lpwstr/>
      </vt:variant>
      <vt:variant>
        <vt:i4>1572911</vt:i4>
      </vt:variant>
      <vt:variant>
        <vt:i4>60</vt:i4>
      </vt:variant>
      <vt:variant>
        <vt:i4>0</vt:i4>
      </vt:variant>
      <vt:variant>
        <vt:i4>5</vt:i4>
      </vt:variant>
      <vt:variant>
        <vt:lpwstr>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vt:lpwstr>
      </vt:variant>
      <vt:variant>
        <vt:lpwstr/>
      </vt:variant>
      <vt:variant>
        <vt:i4>458863</vt:i4>
      </vt:variant>
      <vt:variant>
        <vt:i4>57</vt:i4>
      </vt:variant>
      <vt:variant>
        <vt:i4>0</vt:i4>
      </vt:variant>
      <vt:variant>
        <vt:i4>5</vt:i4>
      </vt:variant>
      <vt:variant>
        <vt:lpwstr>mailto:luke.versten@abbvie.com</vt:lpwstr>
      </vt:variant>
      <vt:variant>
        <vt:lpwstr/>
      </vt:variant>
      <vt:variant>
        <vt:i4>1900668</vt:i4>
      </vt:variant>
      <vt:variant>
        <vt:i4>54</vt:i4>
      </vt:variant>
      <vt:variant>
        <vt:i4>0</vt:i4>
      </vt:variant>
      <vt:variant>
        <vt:i4>5</vt:i4>
      </vt:variant>
      <vt:variant>
        <vt:lpwstr>mailto:chanda.bhat@abbvie.com</vt:lpwstr>
      </vt:variant>
      <vt:variant>
        <vt:lpwstr/>
      </vt:variant>
      <vt:variant>
        <vt:i4>4849718</vt:i4>
      </vt:variant>
      <vt:variant>
        <vt:i4>51</vt:i4>
      </vt:variant>
      <vt:variant>
        <vt:i4>0</vt:i4>
      </vt:variant>
      <vt:variant>
        <vt:i4>5</vt:i4>
      </vt:variant>
      <vt:variant>
        <vt:lpwstr>mailto:irene.knorn@abbvie.com</vt:lpwstr>
      </vt:variant>
      <vt:variant>
        <vt:lpwstr/>
      </vt:variant>
      <vt:variant>
        <vt:i4>6094896</vt:i4>
      </vt:variant>
      <vt:variant>
        <vt:i4>48</vt:i4>
      </vt:variant>
      <vt:variant>
        <vt:i4>0</vt:i4>
      </vt:variant>
      <vt:variant>
        <vt:i4>5</vt:i4>
      </vt:variant>
      <vt:variant>
        <vt:lpwstr>mailto:priti.anand@abbvie.com</vt:lpwstr>
      </vt:variant>
      <vt:variant>
        <vt:lpwstr/>
      </vt:variant>
      <vt:variant>
        <vt:i4>6357024</vt:i4>
      </vt:variant>
      <vt:variant>
        <vt:i4>45</vt:i4>
      </vt:variant>
      <vt:variant>
        <vt:i4>0</vt:i4>
      </vt:variant>
      <vt:variant>
        <vt:i4>5</vt:i4>
      </vt:variant>
      <vt:variant>
        <vt:lpwstr>https://euclinicaltrials.eu/ctis-public/view/2024-513498-36-00?lang=en</vt:lpwstr>
      </vt:variant>
      <vt:variant>
        <vt:lpwstr/>
      </vt:variant>
      <vt:variant>
        <vt:i4>196622</vt:i4>
      </vt:variant>
      <vt:variant>
        <vt:i4>42</vt:i4>
      </vt:variant>
      <vt:variant>
        <vt:i4>0</vt:i4>
      </vt:variant>
      <vt:variant>
        <vt:i4>5</vt:i4>
      </vt:variant>
      <vt:variant>
        <vt:lpwstr>https://clinicaltrials.gov/study/NCT06641089</vt:lpwstr>
      </vt:variant>
      <vt:variant>
        <vt:lpwstr/>
      </vt:variant>
      <vt:variant>
        <vt:i4>983049</vt:i4>
      </vt:variant>
      <vt:variant>
        <vt:i4>39</vt:i4>
      </vt:variant>
      <vt:variant>
        <vt:i4>0</vt:i4>
      </vt:variant>
      <vt:variant>
        <vt:i4>5</vt:i4>
      </vt:variant>
      <vt:variant>
        <vt:lpwstr>https://clinicaltrials.gov/study/NCT06768671</vt:lpwstr>
      </vt:variant>
      <vt:variant>
        <vt:lpwstr/>
      </vt:variant>
      <vt:variant>
        <vt:i4>7929956</vt:i4>
      </vt:variant>
      <vt:variant>
        <vt:i4>36</vt:i4>
      </vt:variant>
      <vt:variant>
        <vt:i4>0</vt:i4>
      </vt:variant>
      <vt:variant>
        <vt:i4>5</vt:i4>
      </vt:variant>
      <vt:variant>
        <vt:lpwstr>https://ir.moonlaketx.com/news-releases/news-release-details/moonlake-immunotherapeutics-announces-full-dataset-its-24-week</vt:lpwstr>
      </vt:variant>
      <vt:variant>
        <vt:lpwstr/>
      </vt:variant>
      <vt:variant>
        <vt:i4>5308486</vt:i4>
      </vt:variant>
      <vt:variant>
        <vt:i4>33</vt:i4>
      </vt:variant>
      <vt:variant>
        <vt:i4>0</vt:i4>
      </vt:variant>
      <vt:variant>
        <vt:i4>5</vt:i4>
      </vt:variant>
      <vt:variant>
        <vt:lpwstr>https://ir.moonlaketx.com/news-releases/news-release-details/moonlake-immunotherapeutics-achieves-landmark-milestone-positive</vt:lpwstr>
      </vt:variant>
      <vt:variant>
        <vt:lpwstr/>
      </vt:variant>
      <vt:variant>
        <vt:i4>1179659</vt:i4>
      </vt:variant>
      <vt:variant>
        <vt:i4>30</vt:i4>
      </vt:variant>
      <vt:variant>
        <vt:i4>0</vt:i4>
      </vt:variant>
      <vt:variant>
        <vt:i4>5</vt:i4>
      </vt:variant>
      <vt:variant>
        <vt:lpwstr>https://www.clinicaltrials.gov/study/NCT05322473?term=NCT05322473&amp;rank=1</vt:lpwstr>
      </vt:variant>
      <vt:variant>
        <vt:lpwstr/>
      </vt:variant>
      <vt:variant>
        <vt:i4>2687023</vt:i4>
      </vt:variant>
      <vt:variant>
        <vt:i4>27</vt:i4>
      </vt:variant>
      <vt:variant>
        <vt:i4>0</vt:i4>
      </vt:variant>
      <vt:variant>
        <vt:i4>5</vt:i4>
      </vt:variant>
      <vt:variant>
        <vt:lpwstr>https://clinicaltrials.gov/study/NCT06411379?term=VELA-2&amp;rank=1</vt:lpwstr>
      </vt:variant>
      <vt:variant>
        <vt:lpwstr/>
      </vt:variant>
      <vt:variant>
        <vt:i4>2162721</vt:i4>
      </vt:variant>
      <vt:variant>
        <vt:i4>24</vt:i4>
      </vt:variant>
      <vt:variant>
        <vt:i4>0</vt:i4>
      </vt:variant>
      <vt:variant>
        <vt:i4>5</vt:i4>
      </vt:variant>
      <vt:variant>
        <vt:lpwstr>https://clinicaltrials.gov/study/NCT06411899?term=VELA-1&amp;rank=1</vt:lpwstr>
      </vt:variant>
      <vt:variant>
        <vt:lpwstr/>
      </vt:variant>
      <vt:variant>
        <vt:i4>3539051</vt:i4>
      </vt:variant>
      <vt:variant>
        <vt:i4>21</vt:i4>
      </vt:variant>
      <vt:variant>
        <vt:i4>0</vt:i4>
      </vt:variant>
      <vt:variant>
        <vt:i4>5</vt:i4>
      </vt:variant>
      <vt:variant>
        <vt:lpwstr>https://clinicaltrials.gov/study/NCT05905783</vt:lpwstr>
      </vt:variant>
      <vt:variant>
        <vt:lpwstr>study-plan</vt:lpwstr>
      </vt:variant>
      <vt:variant>
        <vt:i4>3801193</vt:i4>
      </vt:variant>
      <vt:variant>
        <vt:i4>18</vt:i4>
      </vt:variant>
      <vt:variant>
        <vt:i4>0</vt:i4>
      </vt:variant>
      <vt:variant>
        <vt:i4>5</vt:i4>
      </vt:variant>
      <vt:variant>
        <vt:lpwstr>https://clinicaltrials.gov/study/NCT05355805</vt:lpwstr>
      </vt:variant>
      <vt:variant>
        <vt:lpwstr>study-plan</vt:lpwstr>
      </vt:variant>
      <vt:variant>
        <vt:i4>3866682</vt:i4>
      </vt:variant>
      <vt:variant>
        <vt:i4>15</vt:i4>
      </vt:variant>
      <vt:variant>
        <vt:i4>0</vt:i4>
      </vt:variant>
      <vt:variant>
        <vt:i4>5</vt:i4>
      </vt:variant>
      <vt:variant>
        <vt:lpwstr>https://ir.moonlaketx.com/static-files/027bfaff-8709-4fbb-87d8-8bcec9c406f1</vt:lpwstr>
      </vt:variant>
      <vt:variant>
        <vt:lpwstr/>
      </vt:variant>
      <vt:variant>
        <vt:i4>4718604</vt:i4>
      </vt:variant>
      <vt:variant>
        <vt:i4>12</vt:i4>
      </vt:variant>
      <vt:variant>
        <vt:i4>0</vt:i4>
      </vt:variant>
      <vt:variant>
        <vt:i4>5</vt:i4>
      </vt:variant>
      <vt:variant>
        <vt:lpwstr>https://ir.moonlaketx.com/news-releases/news-release-details/moonlake-immunotherapeutics-reports-third-quarter-2025-financial</vt:lpwstr>
      </vt:variant>
      <vt:variant>
        <vt:lpwstr/>
      </vt:variant>
      <vt:variant>
        <vt:i4>1179659</vt:i4>
      </vt:variant>
      <vt:variant>
        <vt:i4>9</vt:i4>
      </vt:variant>
      <vt:variant>
        <vt:i4>0</vt:i4>
      </vt:variant>
      <vt:variant>
        <vt:i4>5</vt:i4>
      </vt:variant>
      <vt:variant>
        <vt:lpwstr>https://www.clinicaltrials.gov/study/NCT05322473?term=NCT05322473&amp;rank=1</vt:lpwstr>
      </vt:variant>
      <vt:variant>
        <vt:lpwstr/>
      </vt:variant>
      <vt:variant>
        <vt:i4>2687023</vt:i4>
      </vt:variant>
      <vt:variant>
        <vt:i4>6</vt:i4>
      </vt:variant>
      <vt:variant>
        <vt:i4>0</vt:i4>
      </vt:variant>
      <vt:variant>
        <vt:i4>5</vt:i4>
      </vt:variant>
      <vt:variant>
        <vt:lpwstr>https://clinicaltrials.gov/study/NCT06411379?term=VELA-2&amp;rank=1</vt:lpwstr>
      </vt:variant>
      <vt:variant>
        <vt:lpwstr/>
      </vt:variant>
      <vt:variant>
        <vt:i4>2162721</vt:i4>
      </vt:variant>
      <vt:variant>
        <vt:i4>3</vt:i4>
      </vt:variant>
      <vt:variant>
        <vt:i4>0</vt:i4>
      </vt:variant>
      <vt:variant>
        <vt:i4>5</vt:i4>
      </vt:variant>
      <vt:variant>
        <vt:lpwstr>https://clinicaltrials.gov/study/NCT06411899?term=VELA-1&amp;rank=1</vt:lpwstr>
      </vt:variant>
      <vt:variant>
        <vt:lpwstr/>
      </vt:variant>
      <vt:variant>
        <vt:i4>7143480</vt:i4>
      </vt:variant>
      <vt:variant>
        <vt:i4>0</vt:i4>
      </vt:variant>
      <vt:variant>
        <vt:i4>0</vt:i4>
      </vt:variant>
      <vt:variant>
        <vt:i4>5</vt:i4>
      </vt:variant>
      <vt:variant>
        <vt:lpwstr>https://ir.moonlaketx.com/news-releases/news-release-details/moonlake-immunotherapeutics-announces-positive-outcome-type-b</vt:lpwstr>
      </vt:variant>
      <vt:variant>
        <vt:lpwstr/>
      </vt:variant>
      <vt:variant>
        <vt:i4>589939</vt:i4>
      </vt:variant>
      <vt:variant>
        <vt:i4>66</vt:i4>
      </vt:variant>
      <vt:variant>
        <vt:i4>0</vt:i4>
      </vt:variant>
      <vt:variant>
        <vt:i4>5</vt:i4>
      </vt:variant>
      <vt:variant>
        <vt:lpwstr>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vt:lpwstr>
      </vt:variant>
      <vt:variant>
        <vt:lpwstr/>
      </vt:variant>
      <vt:variant>
        <vt:i4>917625</vt:i4>
      </vt:variant>
      <vt:variant>
        <vt:i4>63</vt:i4>
      </vt:variant>
      <vt:variant>
        <vt:i4>0</vt:i4>
      </vt:variant>
      <vt:variant>
        <vt:i4>5</vt:i4>
      </vt:variant>
      <vt:variant>
        <vt:lpwstr>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vt:lpwstr>
      </vt:variant>
      <vt:variant>
        <vt:lpwstr/>
      </vt:variant>
      <vt:variant>
        <vt:i4>1572911</vt:i4>
      </vt:variant>
      <vt:variant>
        <vt:i4>60</vt:i4>
      </vt:variant>
      <vt:variant>
        <vt:i4>0</vt:i4>
      </vt:variant>
      <vt:variant>
        <vt:i4>5</vt:i4>
      </vt:variant>
      <vt:variant>
        <vt:lpwstr>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vt:lpwstr>
      </vt:variant>
      <vt:variant>
        <vt:lpwstr/>
      </vt:variant>
      <vt:variant>
        <vt:i4>458863</vt:i4>
      </vt:variant>
      <vt:variant>
        <vt:i4>57</vt:i4>
      </vt:variant>
      <vt:variant>
        <vt:i4>0</vt:i4>
      </vt:variant>
      <vt:variant>
        <vt:i4>5</vt:i4>
      </vt:variant>
      <vt:variant>
        <vt:lpwstr>mailto:luke.versten@abbvie.com</vt:lpwstr>
      </vt:variant>
      <vt:variant>
        <vt:lpwstr/>
      </vt:variant>
      <vt:variant>
        <vt:i4>1900668</vt:i4>
      </vt:variant>
      <vt:variant>
        <vt:i4>54</vt:i4>
      </vt:variant>
      <vt:variant>
        <vt:i4>0</vt:i4>
      </vt:variant>
      <vt:variant>
        <vt:i4>5</vt:i4>
      </vt:variant>
      <vt:variant>
        <vt:lpwstr>mailto:chanda.bhat@abbvie.com</vt:lpwstr>
      </vt:variant>
      <vt:variant>
        <vt:lpwstr/>
      </vt:variant>
      <vt:variant>
        <vt:i4>4849718</vt:i4>
      </vt:variant>
      <vt:variant>
        <vt:i4>51</vt:i4>
      </vt:variant>
      <vt:variant>
        <vt:i4>0</vt:i4>
      </vt:variant>
      <vt:variant>
        <vt:i4>5</vt:i4>
      </vt:variant>
      <vt:variant>
        <vt:lpwstr>mailto:irene.knorn@abbvie.com</vt:lpwstr>
      </vt:variant>
      <vt:variant>
        <vt:lpwstr/>
      </vt:variant>
      <vt:variant>
        <vt:i4>6094896</vt:i4>
      </vt:variant>
      <vt:variant>
        <vt:i4>48</vt:i4>
      </vt:variant>
      <vt:variant>
        <vt:i4>0</vt:i4>
      </vt:variant>
      <vt:variant>
        <vt:i4>5</vt:i4>
      </vt:variant>
      <vt:variant>
        <vt:lpwstr>mailto:priti.anand@abbvie.com</vt:lpwstr>
      </vt:variant>
      <vt:variant>
        <vt:lpwstr/>
      </vt:variant>
      <vt:variant>
        <vt:i4>6357024</vt:i4>
      </vt:variant>
      <vt:variant>
        <vt:i4>45</vt:i4>
      </vt:variant>
      <vt:variant>
        <vt:i4>0</vt:i4>
      </vt:variant>
      <vt:variant>
        <vt:i4>5</vt:i4>
      </vt:variant>
      <vt:variant>
        <vt:lpwstr>https://euclinicaltrials.eu/ctis-public/view/2024-513498-36-00?lang=en</vt:lpwstr>
      </vt:variant>
      <vt:variant>
        <vt:lpwstr/>
      </vt:variant>
      <vt:variant>
        <vt:i4>196622</vt:i4>
      </vt:variant>
      <vt:variant>
        <vt:i4>42</vt:i4>
      </vt:variant>
      <vt:variant>
        <vt:i4>0</vt:i4>
      </vt:variant>
      <vt:variant>
        <vt:i4>5</vt:i4>
      </vt:variant>
      <vt:variant>
        <vt:lpwstr>https://clinicaltrials.gov/study/NCT06641089</vt:lpwstr>
      </vt:variant>
      <vt:variant>
        <vt:lpwstr/>
      </vt:variant>
      <vt:variant>
        <vt:i4>983049</vt:i4>
      </vt:variant>
      <vt:variant>
        <vt:i4>39</vt:i4>
      </vt:variant>
      <vt:variant>
        <vt:i4>0</vt:i4>
      </vt:variant>
      <vt:variant>
        <vt:i4>5</vt:i4>
      </vt:variant>
      <vt:variant>
        <vt:lpwstr>https://clinicaltrials.gov/study/NCT06768671</vt:lpwstr>
      </vt:variant>
      <vt:variant>
        <vt:lpwstr/>
      </vt:variant>
      <vt:variant>
        <vt:i4>7929956</vt:i4>
      </vt:variant>
      <vt:variant>
        <vt:i4>36</vt:i4>
      </vt:variant>
      <vt:variant>
        <vt:i4>0</vt:i4>
      </vt:variant>
      <vt:variant>
        <vt:i4>5</vt:i4>
      </vt:variant>
      <vt:variant>
        <vt:lpwstr>https://ir.moonlaketx.com/news-releases/news-release-details/moonlake-immunotherapeutics-announces-full-dataset-its-24-week</vt:lpwstr>
      </vt:variant>
      <vt:variant>
        <vt:lpwstr/>
      </vt:variant>
      <vt:variant>
        <vt:i4>5308486</vt:i4>
      </vt:variant>
      <vt:variant>
        <vt:i4>33</vt:i4>
      </vt:variant>
      <vt:variant>
        <vt:i4>0</vt:i4>
      </vt:variant>
      <vt:variant>
        <vt:i4>5</vt:i4>
      </vt:variant>
      <vt:variant>
        <vt:lpwstr>https://ir.moonlaketx.com/news-releases/news-release-details/moonlake-immunotherapeutics-achieves-landmark-milestone-positive</vt:lpwstr>
      </vt:variant>
      <vt:variant>
        <vt:lpwstr/>
      </vt:variant>
      <vt:variant>
        <vt:i4>1179659</vt:i4>
      </vt:variant>
      <vt:variant>
        <vt:i4>30</vt:i4>
      </vt:variant>
      <vt:variant>
        <vt:i4>0</vt:i4>
      </vt:variant>
      <vt:variant>
        <vt:i4>5</vt:i4>
      </vt:variant>
      <vt:variant>
        <vt:lpwstr>https://www.clinicaltrials.gov/study/NCT05322473?term=NCT05322473&amp;rank=1</vt:lpwstr>
      </vt:variant>
      <vt:variant>
        <vt:lpwstr/>
      </vt:variant>
      <vt:variant>
        <vt:i4>2687023</vt:i4>
      </vt:variant>
      <vt:variant>
        <vt:i4>27</vt:i4>
      </vt:variant>
      <vt:variant>
        <vt:i4>0</vt:i4>
      </vt:variant>
      <vt:variant>
        <vt:i4>5</vt:i4>
      </vt:variant>
      <vt:variant>
        <vt:lpwstr>https://clinicaltrials.gov/study/NCT06411379?term=VELA-2&amp;rank=1</vt:lpwstr>
      </vt:variant>
      <vt:variant>
        <vt:lpwstr/>
      </vt:variant>
      <vt:variant>
        <vt:i4>2162721</vt:i4>
      </vt:variant>
      <vt:variant>
        <vt:i4>24</vt:i4>
      </vt:variant>
      <vt:variant>
        <vt:i4>0</vt:i4>
      </vt:variant>
      <vt:variant>
        <vt:i4>5</vt:i4>
      </vt:variant>
      <vt:variant>
        <vt:lpwstr>https://clinicaltrials.gov/study/NCT06411899?term=VELA-1&amp;rank=1</vt:lpwstr>
      </vt:variant>
      <vt:variant>
        <vt:lpwstr/>
      </vt:variant>
      <vt:variant>
        <vt:i4>3539051</vt:i4>
      </vt:variant>
      <vt:variant>
        <vt:i4>21</vt:i4>
      </vt:variant>
      <vt:variant>
        <vt:i4>0</vt:i4>
      </vt:variant>
      <vt:variant>
        <vt:i4>5</vt:i4>
      </vt:variant>
      <vt:variant>
        <vt:lpwstr>https://clinicaltrials.gov/study/NCT05905783</vt:lpwstr>
      </vt:variant>
      <vt:variant>
        <vt:lpwstr>study-plan</vt:lpwstr>
      </vt:variant>
      <vt:variant>
        <vt:i4>3801193</vt:i4>
      </vt:variant>
      <vt:variant>
        <vt:i4>18</vt:i4>
      </vt:variant>
      <vt:variant>
        <vt:i4>0</vt:i4>
      </vt:variant>
      <vt:variant>
        <vt:i4>5</vt:i4>
      </vt:variant>
      <vt:variant>
        <vt:lpwstr>https://clinicaltrials.gov/study/NCT05355805</vt:lpwstr>
      </vt:variant>
      <vt:variant>
        <vt:lpwstr>study-plan</vt:lpwstr>
      </vt:variant>
      <vt:variant>
        <vt:i4>3866682</vt:i4>
      </vt:variant>
      <vt:variant>
        <vt:i4>15</vt:i4>
      </vt:variant>
      <vt:variant>
        <vt:i4>0</vt:i4>
      </vt:variant>
      <vt:variant>
        <vt:i4>5</vt:i4>
      </vt:variant>
      <vt:variant>
        <vt:lpwstr>https://ir.moonlaketx.com/static-files/027bfaff-8709-4fbb-87d8-8bcec9c406f1</vt:lpwstr>
      </vt:variant>
      <vt:variant>
        <vt:lpwstr/>
      </vt:variant>
      <vt:variant>
        <vt:i4>4718604</vt:i4>
      </vt:variant>
      <vt:variant>
        <vt:i4>12</vt:i4>
      </vt:variant>
      <vt:variant>
        <vt:i4>0</vt:i4>
      </vt:variant>
      <vt:variant>
        <vt:i4>5</vt:i4>
      </vt:variant>
      <vt:variant>
        <vt:lpwstr>https://ir.moonlaketx.com/news-releases/news-release-details/moonlake-immunotherapeutics-reports-third-quarter-2025-financial</vt:lpwstr>
      </vt:variant>
      <vt:variant>
        <vt:lpwstr/>
      </vt:variant>
      <vt:variant>
        <vt:i4>1179659</vt:i4>
      </vt:variant>
      <vt:variant>
        <vt:i4>9</vt:i4>
      </vt:variant>
      <vt:variant>
        <vt:i4>0</vt:i4>
      </vt:variant>
      <vt:variant>
        <vt:i4>5</vt:i4>
      </vt:variant>
      <vt:variant>
        <vt:lpwstr>https://www.clinicaltrials.gov/study/NCT05322473?term=NCT05322473&amp;rank=1</vt:lpwstr>
      </vt:variant>
      <vt:variant>
        <vt:lpwstr/>
      </vt:variant>
      <vt:variant>
        <vt:i4>2687023</vt:i4>
      </vt:variant>
      <vt:variant>
        <vt:i4>6</vt:i4>
      </vt:variant>
      <vt:variant>
        <vt:i4>0</vt:i4>
      </vt:variant>
      <vt:variant>
        <vt:i4>5</vt:i4>
      </vt:variant>
      <vt:variant>
        <vt:lpwstr>https://clinicaltrials.gov/study/NCT06411379?term=VELA-2&amp;rank=1</vt:lpwstr>
      </vt:variant>
      <vt:variant>
        <vt:lpwstr/>
      </vt:variant>
      <vt:variant>
        <vt:i4>2162721</vt:i4>
      </vt:variant>
      <vt:variant>
        <vt:i4>3</vt:i4>
      </vt:variant>
      <vt:variant>
        <vt:i4>0</vt:i4>
      </vt:variant>
      <vt:variant>
        <vt:i4>5</vt:i4>
      </vt:variant>
      <vt:variant>
        <vt:lpwstr>https://clinicaltrials.gov/study/NCT06411899?term=VELA-1&amp;rank=1</vt:lpwstr>
      </vt:variant>
      <vt:variant>
        <vt:lpwstr/>
      </vt:variant>
      <vt:variant>
        <vt:i4>7143480</vt:i4>
      </vt:variant>
      <vt:variant>
        <vt:i4>0</vt:i4>
      </vt:variant>
      <vt:variant>
        <vt:i4>0</vt:i4>
      </vt:variant>
      <vt:variant>
        <vt:i4>5</vt:i4>
      </vt:variant>
      <vt:variant>
        <vt:lpwstr>https://ir.moonlaketx.com/news-releases/news-release-details/moonlake-immunotherapeutics-announces-positive-outcome-type-b</vt:lpwstr>
      </vt:variant>
      <vt:variant>
        <vt:lpwstr/>
      </vt:variant>
      <vt:variant>
        <vt:i4>589939</vt:i4>
      </vt:variant>
      <vt:variant>
        <vt:i4>66</vt:i4>
      </vt:variant>
      <vt:variant>
        <vt:i4>0</vt:i4>
      </vt:variant>
      <vt:variant>
        <vt:i4>5</vt:i4>
      </vt:variant>
      <vt:variant>
        <vt:lpwstr>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vt:lpwstr>
      </vt:variant>
      <vt:variant>
        <vt:lpwstr/>
      </vt:variant>
      <vt:variant>
        <vt:i4>917625</vt:i4>
      </vt:variant>
      <vt:variant>
        <vt:i4>63</vt:i4>
      </vt:variant>
      <vt:variant>
        <vt:i4>0</vt:i4>
      </vt:variant>
      <vt:variant>
        <vt:i4>5</vt:i4>
      </vt:variant>
      <vt:variant>
        <vt:lpwstr>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vt:lpwstr>
      </vt:variant>
      <vt:variant>
        <vt:lpwstr/>
      </vt:variant>
      <vt:variant>
        <vt:i4>1572911</vt:i4>
      </vt:variant>
      <vt:variant>
        <vt:i4>60</vt:i4>
      </vt:variant>
      <vt:variant>
        <vt:i4>0</vt:i4>
      </vt:variant>
      <vt:variant>
        <vt:i4>5</vt:i4>
      </vt:variant>
      <vt:variant>
        <vt:lpwstr>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vt:lpwstr>
      </vt:variant>
      <vt:variant>
        <vt:lpwstr/>
      </vt:variant>
      <vt:variant>
        <vt:i4>458863</vt:i4>
      </vt:variant>
      <vt:variant>
        <vt:i4>57</vt:i4>
      </vt:variant>
      <vt:variant>
        <vt:i4>0</vt:i4>
      </vt:variant>
      <vt:variant>
        <vt:i4>5</vt:i4>
      </vt:variant>
      <vt:variant>
        <vt:lpwstr>mailto:luke.versten@abbvie.com</vt:lpwstr>
      </vt:variant>
      <vt:variant>
        <vt:lpwstr/>
      </vt:variant>
      <vt:variant>
        <vt:i4>1900668</vt:i4>
      </vt:variant>
      <vt:variant>
        <vt:i4>54</vt:i4>
      </vt:variant>
      <vt:variant>
        <vt:i4>0</vt:i4>
      </vt:variant>
      <vt:variant>
        <vt:i4>5</vt:i4>
      </vt:variant>
      <vt:variant>
        <vt:lpwstr>mailto:chanda.bhat@abbvie.com</vt:lpwstr>
      </vt:variant>
      <vt:variant>
        <vt:lpwstr/>
      </vt:variant>
      <vt:variant>
        <vt:i4>4849718</vt:i4>
      </vt:variant>
      <vt:variant>
        <vt:i4>51</vt:i4>
      </vt:variant>
      <vt:variant>
        <vt:i4>0</vt:i4>
      </vt:variant>
      <vt:variant>
        <vt:i4>5</vt:i4>
      </vt:variant>
      <vt:variant>
        <vt:lpwstr>mailto:irene.knorn@abbvie.com</vt:lpwstr>
      </vt:variant>
      <vt:variant>
        <vt:lpwstr/>
      </vt:variant>
      <vt:variant>
        <vt:i4>6094896</vt:i4>
      </vt:variant>
      <vt:variant>
        <vt:i4>48</vt:i4>
      </vt:variant>
      <vt:variant>
        <vt:i4>0</vt:i4>
      </vt:variant>
      <vt:variant>
        <vt:i4>5</vt:i4>
      </vt:variant>
      <vt:variant>
        <vt:lpwstr>mailto:priti.anand@abbvie.com</vt:lpwstr>
      </vt:variant>
      <vt:variant>
        <vt:lpwstr/>
      </vt:variant>
      <vt:variant>
        <vt:i4>6357024</vt:i4>
      </vt:variant>
      <vt:variant>
        <vt:i4>45</vt:i4>
      </vt:variant>
      <vt:variant>
        <vt:i4>0</vt:i4>
      </vt:variant>
      <vt:variant>
        <vt:i4>5</vt:i4>
      </vt:variant>
      <vt:variant>
        <vt:lpwstr>https://euclinicaltrials.eu/ctis-public/view/2024-513498-36-00?lang=en</vt:lpwstr>
      </vt:variant>
      <vt:variant>
        <vt:lpwstr/>
      </vt:variant>
      <vt:variant>
        <vt:i4>196622</vt:i4>
      </vt:variant>
      <vt:variant>
        <vt:i4>42</vt:i4>
      </vt:variant>
      <vt:variant>
        <vt:i4>0</vt:i4>
      </vt:variant>
      <vt:variant>
        <vt:i4>5</vt:i4>
      </vt:variant>
      <vt:variant>
        <vt:lpwstr>https://clinicaltrials.gov/study/NCT06641089</vt:lpwstr>
      </vt:variant>
      <vt:variant>
        <vt:lpwstr/>
      </vt:variant>
      <vt:variant>
        <vt:i4>983049</vt:i4>
      </vt:variant>
      <vt:variant>
        <vt:i4>39</vt:i4>
      </vt:variant>
      <vt:variant>
        <vt:i4>0</vt:i4>
      </vt:variant>
      <vt:variant>
        <vt:i4>5</vt:i4>
      </vt:variant>
      <vt:variant>
        <vt:lpwstr>https://clinicaltrials.gov/study/NCT06768671</vt:lpwstr>
      </vt:variant>
      <vt:variant>
        <vt:lpwstr/>
      </vt:variant>
      <vt:variant>
        <vt:i4>7929956</vt:i4>
      </vt:variant>
      <vt:variant>
        <vt:i4>36</vt:i4>
      </vt:variant>
      <vt:variant>
        <vt:i4>0</vt:i4>
      </vt:variant>
      <vt:variant>
        <vt:i4>5</vt:i4>
      </vt:variant>
      <vt:variant>
        <vt:lpwstr>https://ir.moonlaketx.com/news-releases/news-release-details/moonlake-immunotherapeutics-announces-full-dataset-its-24-week</vt:lpwstr>
      </vt:variant>
      <vt:variant>
        <vt:lpwstr/>
      </vt:variant>
      <vt:variant>
        <vt:i4>5308486</vt:i4>
      </vt:variant>
      <vt:variant>
        <vt:i4>33</vt:i4>
      </vt:variant>
      <vt:variant>
        <vt:i4>0</vt:i4>
      </vt:variant>
      <vt:variant>
        <vt:i4>5</vt:i4>
      </vt:variant>
      <vt:variant>
        <vt:lpwstr>https://ir.moonlaketx.com/news-releases/news-release-details/moonlake-immunotherapeutics-achieves-landmark-milestone-positive</vt:lpwstr>
      </vt:variant>
      <vt:variant>
        <vt:lpwstr/>
      </vt:variant>
      <vt:variant>
        <vt:i4>1179659</vt:i4>
      </vt:variant>
      <vt:variant>
        <vt:i4>30</vt:i4>
      </vt:variant>
      <vt:variant>
        <vt:i4>0</vt:i4>
      </vt:variant>
      <vt:variant>
        <vt:i4>5</vt:i4>
      </vt:variant>
      <vt:variant>
        <vt:lpwstr>https://www.clinicaltrials.gov/study/NCT05322473?term=NCT05322473&amp;rank=1</vt:lpwstr>
      </vt:variant>
      <vt:variant>
        <vt:lpwstr/>
      </vt:variant>
      <vt:variant>
        <vt:i4>2687023</vt:i4>
      </vt:variant>
      <vt:variant>
        <vt:i4>27</vt:i4>
      </vt:variant>
      <vt:variant>
        <vt:i4>0</vt:i4>
      </vt:variant>
      <vt:variant>
        <vt:i4>5</vt:i4>
      </vt:variant>
      <vt:variant>
        <vt:lpwstr>https://clinicaltrials.gov/study/NCT06411379?term=VELA-2&amp;rank=1</vt:lpwstr>
      </vt:variant>
      <vt:variant>
        <vt:lpwstr/>
      </vt:variant>
      <vt:variant>
        <vt:i4>2162721</vt:i4>
      </vt:variant>
      <vt:variant>
        <vt:i4>24</vt:i4>
      </vt:variant>
      <vt:variant>
        <vt:i4>0</vt:i4>
      </vt:variant>
      <vt:variant>
        <vt:i4>5</vt:i4>
      </vt:variant>
      <vt:variant>
        <vt:lpwstr>https://clinicaltrials.gov/study/NCT06411899?term=VELA-1&amp;rank=1</vt:lpwstr>
      </vt:variant>
      <vt:variant>
        <vt:lpwstr/>
      </vt:variant>
      <vt:variant>
        <vt:i4>3539051</vt:i4>
      </vt:variant>
      <vt:variant>
        <vt:i4>21</vt:i4>
      </vt:variant>
      <vt:variant>
        <vt:i4>0</vt:i4>
      </vt:variant>
      <vt:variant>
        <vt:i4>5</vt:i4>
      </vt:variant>
      <vt:variant>
        <vt:lpwstr>https://clinicaltrials.gov/study/NCT05905783</vt:lpwstr>
      </vt:variant>
      <vt:variant>
        <vt:lpwstr>study-plan</vt:lpwstr>
      </vt:variant>
      <vt:variant>
        <vt:i4>3801193</vt:i4>
      </vt:variant>
      <vt:variant>
        <vt:i4>18</vt:i4>
      </vt:variant>
      <vt:variant>
        <vt:i4>0</vt:i4>
      </vt:variant>
      <vt:variant>
        <vt:i4>5</vt:i4>
      </vt:variant>
      <vt:variant>
        <vt:lpwstr>https://clinicaltrials.gov/study/NCT05355805</vt:lpwstr>
      </vt:variant>
      <vt:variant>
        <vt:lpwstr>study-plan</vt:lpwstr>
      </vt:variant>
      <vt:variant>
        <vt:i4>3866682</vt:i4>
      </vt:variant>
      <vt:variant>
        <vt:i4>15</vt:i4>
      </vt:variant>
      <vt:variant>
        <vt:i4>0</vt:i4>
      </vt:variant>
      <vt:variant>
        <vt:i4>5</vt:i4>
      </vt:variant>
      <vt:variant>
        <vt:lpwstr>https://ir.moonlaketx.com/static-files/027bfaff-8709-4fbb-87d8-8bcec9c406f1</vt:lpwstr>
      </vt:variant>
      <vt:variant>
        <vt:lpwstr/>
      </vt:variant>
      <vt:variant>
        <vt:i4>4718604</vt:i4>
      </vt:variant>
      <vt:variant>
        <vt:i4>12</vt:i4>
      </vt:variant>
      <vt:variant>
        <vt:i4>0</vt:i4>
      </vt:variant>
      <vt:variant>
        <vt:i4>5</vt:i4>
      </vt:variant>
      <vt:variant>
        <vt:lpwstr>https://ir.moonlaketx.com/news-releases/news-release-details/moonlake-immunotherapeutics-reports-third-quarter-2025-financial</vt:lpwstr>
      </vt:variant>
      <vt:variant>
        <vt:lpwstr/>
      </vt:variant>
      <vt:variant>
        <vt:i4>1179659</vt:i4>
      </vt:variant>
      <vt:variant>
        <vt:i4>9</vt:i4>
      </vt:variant>
      <vt:variant>
        <vt:i4>0</vt:i4>
      </vt:variant>
      <vt:variant>
        <vt:i4>5</vt:i4>
      </vt:variant>
      <vt:variant>
        <vt:lpwstr>https://www.clinicaltrials.gov/study/NCT05322473?term=NCT05322473&amp;rank=1</vt:lpwstr>
      </vt:variant>
      <vt:variant>
        <vt:lpwstr/>
      </vt:variant>
      <vt:variant>
        <vt:i4>2687023</vt:i4>
      </vt:variant>
      <vt:variant>
        <vt:i4>6</vt:i4>
      </vt:variant>
      <vt:variant>
        <vt:i4>0</vt:i4>
      </vt:variant>
      <vt:variant>
        <vt:i4>5</vt:i4>
      </vt:variant>
      <vt:variant>
        <vt:lpwstr>https://clinicaltrials.gov/study/NCT06411379?term=VELA-2&amp;rank=1</vt:lpwstr>
      </vt:variant>
      <vt:variant>
        <vt:lpwstr/>
      </vt:variant>
      <vt:variant>
        <vt:i4>2162721</vt:i4>
      </vt:variant>
      <vt:variant>
        <vt:i4>3</vt:i4>
      </vt:variant>
      <vt:variant>
        <vt:i4>0</vt:i4>
      </vt:variant>
      <vt:variant>
        <vt:i4>5</vt:i4>
      </vt:variant>
      <vt:variant>
        <vt:lpwstr>https://clinicaltrials.gov/study/NCT06411899?term=VELA-1&amp;rank=1</vt:lpwstr>
      </vt:variant>
      <vt:variant>
        <vt:lpwstr/>
      </vt:variant>
      <vt:variant>
        <vt:i4>7143480</vt:i4>
      </vt:variant>
      <vt:variant>
        <vt:i4>0</vt:i4>
      </vt:variant>
      <vt:variant>
        <vt:i4>0</vt:i4>
      </vt:variant>
      <vt:variant>
        <vt:i4>5</vt:i4>
      </vt:variant>
      <vt:variant>
        <vt:lpwstr>https://ir.moonlaketx.com/news-releases/news-release-details/moonlake-immunotherapeutics-announces-positive-outcome-type-b</vt:lpwstr>
      </vt:variant>
      <vt:variant>
        <vt:lpwstr/>
      </vt:variant>
      <vt:variant>
        <vt:i4>589939</vt:i4>
      </vt:variant>
      <vt:variant>
        <vt:i4>66</vt:i4>
      </vt:variant>
      <vt:variant>
        <vt:i4>0</vt:i4>
      </vt:variant>
      <vt:variant>
        <vt:i4>5</vt:i4>
      </vt:variant>
      <vt:variant>
        <vt:lpwstr>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vt:lpwstr>
      </vt:variant>
      <vt:variant>
        <vt:lpwstr/>
      </vt:variant>
      <vt:variant>
        <vt:i4>917625</vt:i4>
      </vt:variant>
      <vt:variant>
        <vt:i4>63</vt:i4>
      </vt:variant>
      <vt:variant>
        <vt:i4>0</vt:i4>
      </vt:variant>
      <vt:variant>
        <vt:i4>5</vt:i4>
      </vt:variant>
      <vt:variant>
        <vt:lpwstr>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vt:lpwstr>
      </vt:variant>
      <vt:variant>
        <vt:lpwstr/>
      </vt:variant>
      <vt:variant>
        <vt:i4>1572911</vt:i4>
      </vt:variant>
      <vt:variant>
        <vt:i4>60</vt:i4>
      </vt:variant>
      <vt:variant>
        <vt:i4>0</vt:i4>
      </vt:variant>
      <vt:variant>
        <vt:i4>5</vt:i4>
      </vt:variant>
      <vt:variant>
        <vt:lpwstr>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vt:lpwstr>
      </vt:variant>
      <vt:variant>
        <vt:lpwstr/>
      </vt:variant>
      <vt:variant>
        <vt:i4>458863</vt:i4>
      </vt:variant>
      <vt:variant>
        <vt:i4>57</vt:i4>
      </vt:variant>
      <vt:variant>
        <vt:i4>0</vt:i4>
      </vt:variant>
      <vt:variant>
        <vt:i4>5</vt:i4>
      </vt:variant>
      <vt:variant>
        <vt:lpwstr>mailto:luke.versten@abbvie.com</vt:lpwstr>
      </vt:variant>
      <vt:variant>
        <vt:lpwstr/>
      </vt:variant>
      <vt:variant>
        <vt:i4>1900668</vt:i4>
      </vt:variant>
      <vt:variant>
        <vt:i4>54</vt:i4>
      </vt:variant>
      <vt:variant>
        <vt:i4>0</vt:i4>
      </vt:variant>
      <vt:variant>
        <vt:i4>5</vt:i4>
      </vt:variant>
      <vt:variant>
        <vt:lpwstr>mailto:chanda.bhat@abbvie.com</vt:lpwstr>
      </vt:variant>
      <vt:variant>
        <vt:lpwstr/>
      </vt:variant>
      <vt:variant>
        <vt:i4>4849718</vt:i4>
      </vt:variant>
      <vt:variant>
        <vt:i4>51</vt:i4>
      </vt:variant>
      <vt:variant>
        <vt:i4>0</vt:i4>
      </vt:variant>
      <vt:variant>
        <vt:i4>5</vt:i4>
      </vt:variant>
      <vt:variant>
        <vt:lpwstr>mailto:irene.knorn@abbvie.com</vt:lpwstr>
      </vt:variant>
      <vt:variant>
        <vt:lpwstr/>
      </vt:variant>
      <vt:variant>
        <vt:i4>6094896</vt:i4>
      </vt:variant>
      <vt:variant>
        <vt:i4>48</vt:i4>
      </vt:variant>
      <vt:variant>
        <vt:i4>0</vt:i4>
      </vt:variant>
      <vt:variant>
        <vt:i4>5</vt:i4>
      </vt:variant>
      <vt:variant>
        <vt:lpwstr>mailto:priti.anand@abbvie.com</vt:lpwstr>
      </vt:variant>
      <vt:variant>
        <vt:lpwstr/>
      </vt:variant>
      <vt:variant>
        <vt:i4>6357024</vt:i4>
      </vt:variant>
      <vt:variant>
        <vt:i4>45</vt:i4>
      </vt:variant>
      <vt:variant>
        <vt:i4>0</vt:i4>
      </vt:variant>
      <vt:variant>
        <vt:i4>5</vt:i4>
      </vt:variant>
      <vt:variant>
        <vt:lpwstr>https://euclinicaltrials.eu/ctis-public/view/2024-513498-36-00?lang=en</vt:lpwstr>
      </vt:variant>
      <vt:variant>
        <vt:lpwstr/>
      </vt:variant>
      <vt:variant>
        <vt:i4>196622</vt:i4>
      </vt:variant>
      <vt:variant>
        <vt:i4>42</vt:i4>
      </vt:variant>
      <vt:variant>
        <vt:i4>0</vt:i4>
      </vt:variant>
      <vt:variant>
        <vt:i4>5</vt:i4>
      </vt:variant>
      <vt:variant>
        <vt:lpwstr>https://clinicaltrials.gov/study/NCT06641089</vt:lpwstr>
      </vt:variant>
      <vt:variant>
        <vt:lpwstr/>
      </vt:variant>
      <vt:variant>
        <vt:i4>983049</vt:i4>
      </vt:variant>
      <vt:variant>
        <vt:i4>39</vt:i4>
      </vt:variant>
      <vt:variant>
        <vt:i4>0</vt:i4>
      </vt:variant>
      <vt:variant>
        <vt:i4>5</vt:i4>
      </vt:variant>
      <vt:variant>
        <vt:lpwstr>https://clinicaltrials.gov/study/NCT06768671</vt:lpwstr>
      </vt:variant>
      <vt:variant>
        <vt:lpwstr/>
      </vt:variant>
      <vt:variant>
        <vt:i4>7929956</vt:i4>
      </vt:variant>
      <vt:variant>
        <vt:i4>36</vt:i4>
      </vt:variant>
      <vt:variant>
        <vt:i4>0</vt:i4>
      </vt:variant>
      <vt:variant>
        <vt:i4>5</vt:i4>
      </vt:variant>
      <vt:variant>
        <vt:lpwstr>https://ir.moonlaketx.com/news-releases/news-release-details/moonlake-immunotherapeutics-announces-full-dataset-its-24-week</vt:lpwstr>
      </vt:variant>
      <vt:variant>
        <vt:lpwstr/>
      </vt:variant>
      <vt:variant>
        <vt:i4>5308486</vt:i4>
      </vt:variant>
      <vt:variant>
        <vt:i4>33</vt:i4>
      </vt:variant>
      <vt:variant>
        <vt:i4>0</vt:i4>
      </vt:variant>
      <vt:variant>
        <vt:i4>5</vt:i4>
      </vt:variant>
      <vt:variant>
        <vt:lpwstr>https://ir.moonlaketx.com/news-releases/news-release-details/moonlake-immunotherapeutics-achieves-landmark-milestone-positive</vt:lpwstr>
      </vt:variant>
      <vt:variant>
        <vt:lpwstr/>
      </vt:variant>
      <vt:variant>
        <vt:i4>1179659</vt:i4>
      </vt:variant>
      <vt:variant>
        <vt:i4>30</vt:i4>
      </vt:variant>
      <vt:variant>
        <vt:i4>0</vt:i4>
      </vt:variant>
      <vt:variant>
        <vt:i4>5</vt:i4>
      </vt:variant>
      <vt:variant>
        <vt:lpwstr>https://www.clinicaltrials.gov/study/NCT05322473?term=NCT05322473&amp;rank=1</vt:lpwstr>
      </vt:variant>
      <vt:variant>
        <vt:lpwstr/>
      </vt:variant>
      <vt:variant>
        <vt:i4>2687023</vt:i4>
      </vt:variant>
      <vt:variant>
        <vt:i4>27</vt:i4>
      </vt:variant>
      <vt:variant>
        <vt:i4>0</vt:i4>
      </vt:variant>
      <vt:variant>
        <vt:i4>5</vt:i4>
      </vt:variant>
      <vt:variant>
        <vt:lpwstr>https://clinicaltrials.gov/study/NCT06411379?term=VELA-2&amp;rank=1</vt:lpwstr>
      </vt:variant>
      <vt:variant>
        <vt:lpwstr/>
      </vt:variant>
      <vt:variant>
        <vt:i4>2162721</vt:i4>
      </vt:variant>
      <vt:variant>
        <vt:i4>24</vt:i4>
      </vt:variant>
      <vt:variant>
        <vt:i4>0</vt:i4>
      </vt:variant>
      <vt:variant>
        <vt:i4>5</vt:i4>
      </vt:variant>
      <vt:variant>
        <vt:lpwstr>https://clinicaltrials.gov/study/NCT06411899?term=VELA-1&amp;rank=1</vt:lpwstr>
      </vt:variant>
      <vt:variant>
        <vt:lpwstr/>
      </vt:variant>
      <vt:variant>
        <vt:i4>3539051</vt:i4>
      </vt:variant>
      <vt:variant>
        <vt:i4>21</vt:i4>
      </vt:variant>
      <vt:variant>
        <vt:i4>0</vt:i4>
      </vt:variant>
      <vt:variant>
        <vt:i4>5</vt:i4>
      </vt:variant>
      <vt:variant>
        <vt:lpwstr>https://clinicaltrials.gov/study/NCT05905783</vt:lpwstr>
      </vt:variant>
      <vt:variant>
        <vt:lpwstr>study-plan</vt:lpwstr>
      </vt:variant>
      <vt:variant>
        <vt:i4>3801193</vt:i4>
      </vt:variant>
      <vt:variant>
        <vt:i4>18</vt:i4>
      </vt:variant>
      <vt:variant>
        <vt:i4>0</vt:i4>
      </vt:variant>
      <vt:variant>
        <vt:i4>5</vt:i4>
      </vt:variant>
      <vt:variant>
        <vt:lpwstr>https://clinicaltrials.gov/study/NCT05355805</vt:lpwstr>
      </vt:variant>
      <vt:variant>
        <vt:lpwstr>study-plan</vt:lpwstr>
      </vt:variant>
      <vt:variant>
        <vt:i4>3866682</vt:i4>
      </vt:variant>
      <vt:variant>
        <vt:i4>15</vt:i4>
      </vt:variant>
      <vt:variant>
        <vt:i4>0</vt:i4>
      </vt:variant>
      <vt:variant>
        <vt:i4>5</vt:i4>
      </vt:variant>
      <vt:variant>
        <vt:lpwstr>https://ir.moonlaketx.com/static-files/027bfaff-8709-4fbb-87d8-8bcec9c406f1</vt:lpwstr>
      </vt:variant>
      <vt:variant>
        <vt:lpwstr/>
      </vt:variant>
      <vt:variant>
        <vt:i4>4718604</vt:i4>
      </vt:variant>
      <vt:variant>
        <vt:i4>12</vt:i4>
      </vt:variant>
      <vt:variant>
        <vt:i4>0</vt:i4>
      </vt:variant>
      <vt:variant>
        <vt:i4>5</vt:i4>
      </vt:variant>
      <vt:variant>
        <vt:lpwstr>https://ir.moonlaketx.com/news-releases/news-release-details/moonlake-immunotherapeutics-reports-third-quarter-2025-financial</vt:lpwstr>
      </vt:variant>
      <vt:variant>
        <vt:lpwstr/>
      </vt:variant>
      <vt:variant>
        <vt:i4>1179659</vt:i4>
      </vt:variant>
      <vt:variant>
        <vt:i4>9</vt:i4>
      </vt:variant>
      <vt:variant>
        <vt:i4>0</vt:i4>
      </vt:variant>
      <vt:variant>
        <vt:i4>5</vt:i4>
      </vt:variant>
      <vt:variant>
        <vt:lpwstr>https://www.clinicaltrials.gov/study/NCT05322473?term=NCT05322473&amp;rank=1</vt:lpwstr>
      </vt:variant>
      <vt:variant>
        <vt:lpwstr/>
      </vt:variant>
      <vt:variant>
        <vt:i4>2687023</vt:i4>
      </vt:variant>
      <vt:variant>
        <vt:i4>6</vt:i4>
      </vt:variant>
      <vt:variant>
        <vt:i4>0</vt:i4>
      </vt:variant>
      <vt:variant>
        <vt:i4>5</vt:i4>
      </vt:variant>
      <vt:variant>
        <vt:lpwstr>https://clinicaltrials.gov/study/NCT06411379?term=VELA-2&amp;rank=1</vt:lpwstr>
      </vt:variant>
      <vt:variant>
        <vt:lpwstr/>
      </vt:variant>
      <vt:variant>
        <vt:i4>2162721</vt:i4>
      </vt:variant>
      <vt:variant>
        <vt:i4>3</vt:i4>
      </vt:variant>
      <vt:variant>
        <vt:i4>0</vt:i4>
      </vt:variant>
      <vt:variant>
        <vt:i4>5</vt:i4>
      </vt:variant>
      <vt:variant>
        <vt:lpwstr>https://clinicaltrials.gov/study/NCT06411899?term=VELA-1&amp;rank=1</vt:lpwstr>
      </vt:variant>
      <vt:variant>
        <vt:lpwstr/>
      </vt:variant>
      <vt:variant>
        <vt:i4>7143480</vt:i4>
      </vt:variant>
      <vt:variant>
        <vt:i4>0</vt:i4>
      </vt:variant>
      <vt:variant>
        <vt:i4>0</vt:i4>
      </vt:variant>
      <vt:variant>
        <vt:i4>5</vt:i4>
      </vt:variant>
      <vt:variant>
        <vt:lpwstr>https://ir.moonlaketx.com/news-releases/news-release-details/moonlake-immunotherapeutics-announces-positive-outcome-type-b</vt:lpwstr>
      </vt:variant>
      <vt:variant>
        <vt:lpwstr/>
      </vt:variant>
      <vt:variant>
        <vt:i4>589939</vt:i4>
      </vt:variant>
      <vt:variant>
        <vt:i4>66</vt:i4>
      </vt:variant>
      <vt:variant>
        <vt:i4>0</vt:i4>
      </vt:variant>
      <vt:variant>
        <vt:i4>5</vt:i4>
      </vt:variant>
      <vt:variant>
        <vt:lpwstr>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vt:lpwstr>
      </vt:variant>
      <vt:variant>
        <vt:lpwstr/>
      </vt:variant>
      <vt:variant>
        <vt:i4>917625</vt:i4>
      </vt:variant>
      <vt:variant>
        <vt:i4>63</vt:i4>
      </vt:variant>
      <vt:variant>
        <vt:i4>0</vt:i4>
      </vt:variant>
      <vt:variant>
        <vt:i4>5</vt:i4>
      </vt:variant>
      <vt:variant>
        <vt:lpwstr>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vt:lpwstr>
      </vt:variant>
      <vt:variant>
        <vt:lpwstr/>
      </vt:variant>
      <vt:variant>
        <vt:i4>1572911</vt:i4>
      </vt:variant>
      <vt:variant>
        <vt:i4>60</vt:i4>
      </vt:variant>
      <vt:variant>
        <vt:i4>0</vt:i4>
      </vt:variant>
      <vt:variant>
        <vt:i4>5</vt:i4>
      </vt:variant>
      <vt:variant>
        <vt:lpwstr>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vt:lpwstr>
      </vt:variant>
      <vt:variant>
        <vt:lpwstr/>
      </vt:variant>
      <vt:variant>
        <vt:i4>458863</vt:i4>
      </vt:variant>
      <vt:variant>
        <vt:i4>57</vt:i4>
      </vt:variant>
      <vt:variant>
        <vt:i4>0</vt:i4>
      </vt:variant>
      <vt:variant>
        <vt:i4>5</vt:i4>
      </vt:variant>
      <vt:variant>
        <vt:lpwstr>mailto:luke.versten@abbvie.com</vt:lpwstr>
      </vt:variant>
      <vt:variant>
        <vt:lpwstr/>
      </vt:variant>
      <vt:variant>
        <vt:i4>1900668</vt:i4>
      </vt:variant>
      <vt:variant>
        <vt:i4>54</vt:i4>
      </vt:variant>
      <vt:variant>
        <vt:i4>0</vt:i4>
      </vt:variant>
      <vt:variant>
        <vt:i4>5</vt:i4>
      </vt:variant>
      <vt:variant>
        <vt:lpwstr>mailto:chanda.bhat@abbvie.com</vt:lpwstr>
      </vt:variant>
      <vt:variant>
        <vt:lpwstr/>
      </vt:variant>
      <vt:variant>
        <vt:i4>4849718</vt:i4>
      </vt:variant>
      <vt:variant>
        <vt:i4>51</vt:i4>
      </vt:variant>
      <vt:variant>
        <vt:i4>0</vt:i4>
      </vt:variant>
      <vt:variant>
        <vt:i4>5</vt:i4>
      </vt:variant>
      <vt:variant>
        <vt:lpwstr>mailto:irene.knorn@abbvie.com</vt:lpwstr>
      </vt:variant>
      <vt:variant>
        <vt:lpwstr/>
      </vt:variant>
      <vt:variant>
        <vt:i4>6094896</vt:i4>
      </vt:variant>
      <vt:variant>
        <vt:i4>48</vt:i4>
      </vt:variant>
      <vt:variant>
        <vt:i4>0</vt:i4>
      </vt:variant>
      <vt:variant>
        <vt:i4>5</vt:i4>
      </vt:variant>
      <vt:variant>
        <vt:lpwstr>mailto:priti.anand@abbvie.com</vt:lpwstr>
      </vt:variant>
      <vt:variant>
        <vt:lpwstr/>
      </vt:variant>
      <vt:variant>
        <vt:i4>6357024</vt:i4>
      </vt:variant>
      <vt:variant>
        <vt:i4>45</vt:i4>
      </vt:variant>
      <vt:variant>
        <vt:i4>0</vt:i4>
      </vt:variant>
      <vt:variant>
        <vt:i4>5</vt:i4>
      </vt:variant>
      <vt:variant>
        <vt:lpwstr>https://euclinicaltrials.eu/ctis-public/view/2024-513498-36-00?lang=en</vt:lpwstr>
      </vt:variant>
      <vt:variant>
        <vt:lpwstr/>
      </vt:variant>
      <vt:variant>
        <vt:i4>196622</vt:i4>
      </vt:variant>
      <vt:variant>
        <vt:i4>42</vt:i4>
      </vt:variant>
      <vt:variant>
        <vt:i4>0</vt:i4>
      </vt:variant>
      <vt:variant>
        <vt:i4>5</vt:i4>
      </vt:variant>
      <vt:variant>
        <vt:lpwstr>https://clinicaltrials.gov/study/NCT06641089</vt:lpwstr>
      </vt:variant>
      <vt:variant>
        <vt:lpwstr/>
      </vt:variant>
      <vt:variant>
        <vt:i4>983049</vt:i4>
      </vt:variant>
      <vt:variant>
        <vt:i4>39</vt:i4>
      </vt:variant>
      <vt:variant>
        <vt:i4>0</vt:i4>
      </vt:variant>
      <vt:variant>
        <vt:i4>5</vt:i4>
      </vt:variant>
      <vt:variant>
        <vt:lpwstr>https://clinicaltrials.gov/study/NCT06768671</vt:lpwstr>
      </vt:variant>
      <vt:variant>
        <vt:lpwstr/>
      </vt:variant>
      <vt:variant>
        <vt:i4>7929956</vt:i4>
      </vt:variant>
      <vt:variant>
        <vt:i4>36</vt:i4>
      </vt:variant>
      <vt:variant>
        <vt:i4>0</vt:i4>
      </vt:variant>
      <vt:variant>
        <vt:i4>5</vt:i4>
      </vt:variant>
      <vt:variant>
        <vt:lpwstr>https://ir.moonlaketx.com/news-releases/news-release-details/moonlake-immunotherapeutics-announces-full-dataset-its-24-week</vt:lpwstr>
      </vt:variant>
      <vt:variant>
        <vt:lpwstr/>
      </vt:variant>
      <vt:variant>
        <vt:i4>5308486</vt:i4>
      </vt:variant>
      <vt:variant>
        <vt:i4>33</vt:i4>
      </vt:variant>
      <vt:variant>
        <vt:i4>0</vt:i4>
      </vt:variant>
      <vt:variant>
        <vt:i4>5</vt:i4>
      </vt:variant>
      <vt:variant>
        <vt:lpwstr>https://ir.moonlaketx.com/news-releases/news-release-details/moonlake-immunotherapeutics-achieves-landmark-milestone-positive</vt:lpwstr>
      </vt:variant>
      <vt:variant>
        <vt:lpwstr/>
      </vt:variant>
      <vt:variant>
        <vt:i4>1179659</vt:i4>
      </vt:variant>
      <vt:variant>
        <vt:i4>30</vt:i4>
      </vt:variant>
      <vt:variant>
        <vt:i4>0</vt:i4>
      </vt:variant>
      <vt:variant>
        <vt:i4>5</vt:i4>
      </vt:variant>
      <vt:variant>
        <vt:lpwstr>https://www.clinicaltrials.gov/study/NCT05322473?term=NCT05322473&amp;rank=1</vt:lpwstr>
      </vt:variant>
      <vt:variant>
        <vt:lpwstr/>
      </vt:variant>
      <vt:variant>
        <vt:i4>2687023</vt:i4>
      </vt:variant>
      <vt:variant>
        <vt:i4>27</vt:i4>
      </vt:variant>
      <vt:variant>
        <vt:i4>0</vt:i4>
      </vt:variant>
      <vt:variant>
        <vt:i4>5</vt:i4>
      </vt:variant>
      <vt:variant>
        <vt:lpwstr>https://clinicaltrials.gov/study/NCT06411379?term=VELA-2&amp;rank=1</vt:lpwstr>
      </vt:variant>
      <vt:variant>
        <vt:lpwstr/>
      </vt:variant>
      <vt:variant>
        <vt:i4>2162721</vt:i4>
      </vt:variant>
      <vt:variant>
        <vt:i4>24</vt:i4>
      </vt:variant>
      <vt:variant>
        <vt:i4>0</vt:i4>
      </vt:variant>
      <vt:variant>
        <vt:i4>5</vt:i4>
      </vt:variant>
      <vt:variant>
        <vt:lpwstr>https://clinicaltrials.gov/study/NCT06411899?term=VELA-1&amp;rank=1</vt:lpwstr>
      </vt:variant>
      <vt:variant>
        <vt:lpwstr/>
      </vt:variant>
      <vt:variant>
        <vt:i4>3539051</vt:i4>
      </vt:variant>
      <vt:variant>
        <vt:i4>21</vt:i4>
      </vt:variant>
      <vt:variant>
        <vt:i4>0</vt:i4>
      </vt:variant>
      <vt:variant>
        <vt:i4>5</vt:i4>
      </vt:variant>
      <vt:variant>
        <vt:lpwstr>https://clinicaltrials.gov/study/NCT05905783</vt:lpwstr>
      </vt:variant>
      <vt:variant>
        <vt:lpwstr>study-plan</vt:lpwstr>
      </vt:variant>
      <vt:variant>
        <vt:i4>3801193</vt:i4>
      </vt:variant>
      <vt:variant>
        <vt:i4>18</vt:i4>
      </vt:variant>
      <vt:variant>
        <vt:i4>0</vt:i4>
      </vt:variant>
      <vt:variant>
        <vt:i4>5</vt:i4>
      </vt:variant>
      <vt:variant>
        <vt:lpwstr>https://clinicaltrials.gov/study/NCT05355805</vt:lpwstr>
      </vt:variant>
      <vt:variant>
        <vt:lpwstr>study-plan</vt:lpwstr>
      </vt:variant>
      <vt:variant>
        <vt:i4>3866682</vt:i4>
      </vt:variant>
      <vt:variant>
        <vt:i4>15</vt:i4>
      </vt:variant>
      <vt:variant>
        <vt:i4>0</vt:i4>
      </vt:variant>
      <vt:variant>
        <vt:i4>5</vt:i4>
      </vt:variant>
      <vt:variant>
        <vt:lpwstr>https://ir.moonlaketx.com/static-files/027bfaff-8709-4fbb-87d8-8bcec9c406f1</vt:lpwstr>
      </vt:variant>
      <vt:variant>
        <vt:lpwstr/>
      </vt:variant>
      <vt:variant>
        <vt:i4>4718604</vt:i4>
      </vt:variant>
      <vt:variant>
        <vt:i4>12</vt:i4>
      </vt:variant>
      <vt:variant>
        <vt:i4>0</vt:i4>
      </vt:variant>
      <vt:variant>
        <vt:i4>5</vt:i4>
      </vt:variant>
      <vt:variant>
        <vt:lpwstr>https://ir.moonlaketx.com/news-releases/news-release-details/moonlake-immunotherapeutics-reports-third-quarter-2025-financial</vt:lpwstr>
      </vt:variant>
      <vt:variant>
        <vt:lpwstr/>
      </vt:variant>
      <vt:variant>
        <vt:i4>1179659</vt:i4>
      </vt:variant>
      <vt:variant>
        <vt:i4>9</vt:i4>
      </vt:variant>
      <vt:variant>
        <vt:i4>0</vt:i4>
      </vt:variant>
      <vt:variant>
        <vt:i4>5</vt:i4>
      </vt:variant>
      <vt:variant>
        <vt:lpwstr>https://www.clinicaltrials.gov/study/NCT05322473?term=NCT05322473&amp;rank=1</vt:lpwstr>
      </vt:variant>
      <vt:variant>
        <vt:lpwstr/>
      </vt:variant>
      <vt:variant>
        <vt:i4>2687023</vt:i4>
      </vt:variant>
      <vt:variant>
        <vt:i4>6</vt:i4>
      </vt:variant>
      <vt:variant>
        <vt:i4>0</vt:i4>
      </vt:variant>
      <vt:variant>
        <vt:i4>5</vt:i4>
      </vt:variant>
      <vt:variant>
        <vt:lpwstr>https://clinicaltrials.gov/study/NCT06411379?term=VELA-2&amp;rank=1</vt:lpwstr>
      </vt:variant>
      <vt:variant>
        <vt:lpwstr/>
      </vt:variant>
      <vt:variant>
        <vt:i4>2162721</vt:i4>
      </vt:variant>
      <vt:variant>
        <vt:i4>3</vt:i4>
      </vt:variant>
      <vt:variant>
        <vt:i4>0</vt:i4>
      </vt:variant>
      <vt:variant>
        <vt:i4>5</vt:i4>
      </vt:variant>
      <vt:variant>
        <vt:lpwstr>https://clinicaltrials.gov/study/NCT06411899?term=VELA-1&amp;rank=1</vt:lpwstr>
      </vt:variant>
      <vt:variant>
        <vt:lpwstr/>
      </vt:variant>
      <vt:variant>
        <vt:i4>7143480</vt:i4>
      </vt:variant>
      <vt:variant>
        <vt:i4>0</vt:i4>
      </vt:variant>
      <vt:variant>
        <vt:i4>0</vt:i4>
      </vt:variant>
      <vt:variant>
        <vt:i4>5</vt:i4>
      </vt:variant>
      <vt:variant>
        <vt:lpwstr>https://ir.moonlaketx.com/news-releases/news-release-details/moonlake-immunotherapeutics-announces-positive-outcome-type-b</vt:lpwstr>
      </vt:variant>
      <vt:variant>
        <vt:lpwstr/>
      </vt:variant>
      <vt:variant>
        <vt:i4>589939</vt:i4>
      </vt:variant>
      <vt:variant>
        <vt:i4>66</vt:i4>
      </vt:variant>
      <vt:variant>
        <vt:i4>0</vt:i4>
      </vt:variant>
      <vt:variant>
        <vt:i4>5</vt:i4>
      </vt:variant>
      <vt:variant>
        <vt:lpwstr>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vt:lpwstr>
      </vt:variant>
      <vt:variant>
        <vt:lpwstr/>
      </vt:variant>
      <vt:variant>
        <vt:i4>917625</vt:i4>
      </vt:variant>
      <vt:variant>
        <vt:i4>63</vt:i4>
      </vt:variant>
      <vt:variant>
        <vt:i4>0</vt:i4>
      </vt:variant>
      <vt:variant>
        <vt:i4>5</vt:i4>
      </vt:variant>
      <vt:variant>
        <vt:lpwstr>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vt:lpwstr>
      </vt:variant>
      <vt:variant>
        <vt:lpwstr/>
      </vt:variant>
      <vt:variant>
        <vt:i4>1572911</vt:i4>
      </vt:variant>
      <vt:variant>
        <vt:i4>60</vt:i4>
      </vt:variant>
      <vt:variant>
        <vt:i4>0</vt:i4>
      </vt:variant>
      <vt:variant>
        <vt:i4>5</vt:i4>
      </vt:variant>
      <vt:variant>
        <vt:lpwstr>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vt:lpwstr>
      </vt:variant>
      <vt:variant>
        <vt:lpwstr/>
      </vt:variant>
      <vt:variant>
        <vt:i4>458863</vt:i4>
      </vt:variant>
      <vt:variant>
        <vt:i4>57</vt:i4>
      </vt:variant>
      <vt:variant>
        <vt:i4>0</vt:i4>
      </vt:variant>
      <vt:variant>
        <vt:i4>5</vt:i4>
      </vt:variant>
      <vt:variant>
        <vt:lpwstr>mailto:luke.versten@abbvie.com</vt:lpwstr>
      </vt:variant>
      <vt:variant>
        <vt:lpwstr/>
      </vt:variant>
      <vt:variant>
        <vt:i4>1900668</vt:i4>
      </vt:variant>
      <vt:variant>
        <vt:i4>54</vt:i4>
      </vt:variant>
      <vt:variant>
        <vt:i4>0</vt:i4>
      </vt:variant>
      <vt:variant>
        <vt:i4>5</vt:i4>
      </vt:variant>
      <vt:variant>
        <vt:lpwstr>mailto:chanda.bhat@abbvie.com</vt:lpwstr>
      </vt:variant>
      <vt:variant>
        <vt:lpwstr/>
      </vt:variant>
      <vt:variant>
        <vt:i4>4849718</vt:i4>
      </vt:variant>
      <vt:variant>
        <vt:i4>51</vt:i4>
      </vt:variant>
      <vt:variant>
        <vt:i4>0</vt:i4>
      </vt:variant>
      <vt:variant>
        <vt:i4>5</vt:i4>
      </vt:variant>
      <vt:variant>
        <vt:lpwstr>mailto:irene.knorn@abbvie.com</vt:lpwstr>
      </vt:variant>
      <vt:variant>
        <vt:lpwstr/>
      </vt:variant>
      <vt:variant>
        <vt:i4>6094896</vt:i4>
      </vt:variant>
      <vt:variant>
        <vt:i4>48</vt:i4>
      </vt:variant>
      <vt:variant>
        <vt:i4>0</vt:i4>
      </vt:variant>
      <vt:variant>
        <vt:i4>5</vt:i4>
      </vt:variant>
      <vt:variant>
        <vt:lpwstr>mailto:priti.anand@abbvie.com</vt:lpwstr>
      </vt:variant>
      <vt:variant>
        <vt:lpwstr/>
      </vt:variant>
      <vt:variant>
        <vt:i4>6357024</vt:i4>
      </vt:variant>
      <vt:variant>
        <vt:i4>45</vt:i4>
      </vt:variant>
      <vt:variant>
        <vt:i4>0</vt:i4>
      </vt:variant>
      <vt:variant>
        <vt:i4>5</vt:i4>
      </vt:variant>
      <vt:variant>
        <vt:lpwstr>https://euclinicaltrials.eu/ctis-public/view/2024-513498-36-00?lang=en</vt:lpwstr>
      </vt:variant>
      <vt:variant>
        <vt:lpwstr/>
      </vt:variant>
      <vt:variant>
        <vt:i4>196622</vt:i4>
      </vt:variant>
      <vt:variant>
        <vt:i4>42</vt:i4>
      </vt:variant>
      <vt:variant>
        <vt:i4>0</vt:i4>
      </vt:variant>
      <vt:variant>
        <vt:i4>5</vt:i4>
      </vt:variant>
      <vt:variant>
        <vt:lpwstr>https://clinicaltrials.gov/study/NCT06641089</vt:lpwstr>
      </vt:variant>
      <vt:variant>
        <vt:lpwstr/>
      </vt:variant>
      <vt:variant>
        <vt:i4>983049</vt:i4>
      </vt:variant>
      <vt:variant>
        <vt:i4>39</vt:i4>
      </vt:variant>
      <vt:variant>
        <vt:i4>0</vt:i4>
      </vt:variant>
      <vt:variant>
        <vt:i4>5</vt:i4>
      </vt:variant>
      <vt:variant>
        <vt:lpwstr>https://clinicaltrials.gov/study/NCT06768671</vt:lpwstr>
      </vt:variant>
      <vt:variant>
        <vt:lpwstr/>
      </vt:variant>
      <vt:variant>
        <vt:i4>7929956</vt:i4>
      </vt:variant>
      <vt:variant>
        <vt:i4>36</vt:i4>
      </vt:variant>
      <vt:variant>
        <vt:i4>0</vt:i4>
      </vt:variant>
      <vt:variant>
        <vt:i4>5</vt:i4>
      </vt:variant>
      <vt:variant>
        <vt:lpwstr>https://ir.moonlaketx.com/news-releases/news-release-details/moonlake-immunotherapeutics-announces-full-dataset-its-24-week</vt:lpwstr>
      </vt:variant>
      <vt:variant>
        <vt:lpwstr/>
      </vt:variant>
      <vt:variant>
        <vt:i4>5308486</vt:i4>
      </vt:variant>
      <vt:variant>
        <vt:i4>33</vt:i4>
      </vt:variant>
      <vt:variant>
        <vt:i4>0</vt:i4>
      </vt:variant>
      <vt:variant>
        <vt:i4>5</vt:i4>
      </vt:variant>
      <vt:variant>
        <vt:lpwstr>https://ir.moonlaketx.com/news-releases/news-release-details/moonlake-immunotherapeutics-achieves-landmark-milestone-positive</vt:lpwstr>
      </vt:variant>
      <vt:variant>
        <vt:lpwstr/>
      </vt:variant>
      <vt:variant>
        <vt:i4>1179659</vt:i4>
      </vt:variant>
      <vt:variant>
        <vt:i4>30</vt:i4>
      </vt:variant>
      <vt:variant>
        <vt:i4>0</vt:i4>
      </vt:variant>
      <vt:variant>
        <vt:i4>5</vt:i4>
      </vt:variant>
      <vt:variant>
        <vt:lpwstr>https://www.clinicaltrials.gov/study/NCT05322473?term=NCT05322473&amp;rank=1</vt:lpwstr>
      </vt:variant>
      <vt:variant>
        <vt:lpwstr/>
      </vt:variant>
      <vt:variant>
        <vt:i4>2687023</vt:i4>
      </vt:variant>
      <vt:variant>
        <vt:i4>27</vt:i4>
      </vt:variant>
      <vt:variant>
        <vt:i4>0</vt:i4>
      </vt:variant>
      <vt:variant>
        <vt:i4>5</vt:i4>
      </vt:variant>
      <vt:variant>
        <vt:lpwstr>https://clinicaltrials.gov/study/NCT06411379?term=VELA-2&amp;rank=1</vt:lpwstr>
      </vt:variant>
      <vt:variant>
        <vt:lpwstr/>
      </vt:variant>
      <vt:variant>
        <vt:i4>2162721</vt:i4>
      </vt:variant>
      <vt:variant>
        <vt:i4>24</vt:i4>
      </vt:variant>
      <vt:variant>
        <vt:i4>0</vt:i4>
      </vt:variant>
      <vt:variant>
        <vt:i4>5</vt:i4>
      </vt:variant>
      <vt:variant>
        <vt:lpwstr>https://clinicaltrials.gov/study/NCT06411899?term=VELA-1&amp;rank=1</vt:lpwstr>
      </vt:variant>
      <vt:variant>
        <vt:lpwstr/>
      </vt:variant>
      <vt:variant>
        <vt:i4>3539051</vt:i4>
      </vt:variant>
      <vt:variant>
        <vt:i4>21</vt:i4>
      </vt:variant>
      <vt:variant>
        <vt:i4>0</vt:i4>
      </vt:variant>
      <vt:variant>
        <vt:i4>5</vt:i4>
      </vt:variant>
      <vt:variant>
        <vt:lpwstr>https://clinicaltrials.gov/study/NCT05905783</vt:lpwstr>
      </vt:variant>
      <vt:variant>
        <vt:lpwstr>study-plan</vt:lpwstr>
      </vt:variant>
      <vt:variant>
        <vt:i4>3801193</vt:i4>
      </vt:variant>
      <vt:variant>
        <vt:i4>18</vt:i4>
      </vt:variant>
      <vt:variant>
        <vt:i4>0</vt:i4>
      </vt:variant>
      <vt:variant>
        <vt:i4>5</vt:i4>
      </vt:variant>
      <vt:variant>
        <vt:lpwstr>https://clinicaltrials.gov/study/NCT05355805</vt:lpwstr>
      </vt:variant>
      <vt:variant>
        <vt:lpwstr>study-plan</vt:lpwstr>
      </vt:variant>
      <vt:variant>
        <vt:i4>3866682</vt:i4>
      </vt:variant>
      <vt:variant>
        <vt:i4>15</vt:i4>
      </vt:variant>
      <vt:variant>
        <vt:i4>0</vt:i4>
      </vt:variant>
      <vt:variant>
        <vt:i4>5</vt:i4>
      </vt:variant>
      <vt:variant>
        <vt:lpwstr>https://ir.moonlaketx.com/static-files/027bfaff-8709-4fbb-87d8-8bcec9c406f1</vt:lpwstr>
      </vt:variant>
      <vt:variant>
        <vt:lpwstr/>
      </vt:variant>
      <vt:variant>
        <vt:i4>4718604</vt:i4>
      </vt:variant>
      <vt:variant>
        <vt:i4>12</vt:i4>
      </vt:variant>
      <vt:variant>
        <vt:i4>0</vt:i4>
      </vt:variant>
      <vt:variant>
        <vt:i4>5</vt:i4>
      </vt:variant>
      <vt:variant>
        <vt:lpwstr>https://ir.moonlaketx.com/news-releases/news-release-details/moonlake-immunotherapeutics-reports-third-quarter-2025-financial</vt:lpwstr>
      </vt:variant>
      <vt:variant>
        <vt:lpwstr/>
      </vt:variant>
      <vt:variant>
        <vt:i4>1179659</vt:i4>
      </vt:variant>
      <vt:variant>
        <vt:i4>9</vt:i4>
      </vt:variant>
      <vt:variant>
        <vt:i4>0</vt:i4>
      </vt:variant>
      <vt:variant>
        <vt:i4>5</vt:i4>
      </vt:variant>
      <vt:variant>
        <vt:lpwstr>https://www.clinicaltrials.gov/study/NCT05322473?term=NCT05322473&amp;rank=1</vt:lpwstr>
      </vt:variant>
      <vt:variant>
        <vt:lpwstr/>
      </vt:variant>
      <vt:variant>
        <vt:i4>2687023</vt:i4>
      </vt:variant>
      <vt:variant>
        <vt:i4>6</vt:i4>
      </vt:variant>
      <vt:variant>
        <vt:i4>0</vt:i4>
      </vt:variant>
      <vt:variant>
        <vt:i4>5</vt:i4>
      </vt:variant>
      <vt:variant>
        <vt:lpwstr>https://clinicaltrials.gov/study/NCT06411379?term=VELA-2&amp;rank=1</vt:lpwstr>
      </vt:variant>
      <vt:variant>
        <vt:lpwstr/>
      </vt:variant>
      <vt:variant>
        <vt:i4>2162721</vt:i4>
      </vt:variant>
      <vt:variant>
        <vt:i4>3</vt:i4>
      </vt:variant>
      <vt:variant>
        <vt:i4>0</vt:i4>
      </vt:variant>
      <vt:variant>
        <vt:i4>5</vt:i4>
      </vt:variant>
      <vt:variant>
        <vt:lpwstr>https://clinicaltrials.gov/study/NCT06411899?term=VELA-1&amp;rank=1</vt:lpwstr>
      </vt:variant>
      <vt:variant>
        <vt:lpwstr/>
      </vt:variant>
      <vt:variant>
        <vt:i4>7143480</vt:i4>
      </vt:variant>
      <vt:variant>
        <vt:i4>0</vt:i4>
      </vt:variant>
      <vt:variant>
        <vt:i4>0</vt:i4>
      </vt:variant>
      <vt:variant>
        <vt:i4>5</vt:i4>
      </vt:variant>
      <vt:variant>
        <vt:lpwstr>https://ir.moonlaketx.com/news-releases/news-release-details/moonlake-immunotherapeutics-announces-positive-outcome-type-b</vt:lpwstr>
      </vt:variant>
      <vt:variant>
        <vt:lpwstr/>
      </vt:variant>
      <vt:variant>
        <vt:i4>589939</vt:i4>
      </vt:variant>
      <vt:variant>
        <vt:i4>66</vt:i4>
      </vt:variant>
      <vt:variant>
        <vt:i4>0</vt:i4>
      </vt:variant>
      <vt:variant>
        <vt:i4>5</vt:i4>
      </vt:variant>
      <vt:variant>
        <vt:lpwstr>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vt:lpwstr>
      </vt:variant>
      <vt:variant>
        <vt:lpwstr/>
      </vt:variant>
      <vt:variant>
        <vt:i4>917625</vt:i4>
      </vt:variant>
      <vt:variant>
        <vt:i4>63</vt:i4>
      </vt:variant>
      <vt:variant>
        <vt:i4>0</vt:i4>
      </vt:variant>
      <vt:variant>
        <vt:i4>5</vt:i4>
      </vt:variant>
      <vt:variant>
        <vt:lpwstr>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vt:lpwstr>
      </vt:variant>
      <vt:variant>
        <vt:lpwstr/>
      </vt:variant>
      <vt:variant>
        <vt:i4>1572911</vt:i4>
      </vt:variant>
      <vt:variant>
        <vt:i4>60</vt:i4>
      </vt:variant>
      <vt:variant>
        <vt:i4>0</vt:i4>
      </vt:variant>
      <vt:variant>
        <vt:i4>5</vt:i4>
      </vt:variant>
      <vt:variant>
        <vt:lpwstr>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vt:lpwstr>
      </vt:variant>
      <vt:variant>
        <vt:lpwstr/>
      </vt:variant>
      <vt:variant>
        <vt:i4>458863</vt:i4>
      </vt:variant>
      <vt:variant>
        <vt:i4>57</vt:i4>
      </vt:variant>
      <vt:variant>
        <vt:i4>0</vt:i4>
      </vt:variant>
      <vt:variant>
        <vt:i4>5</vt:i4>
      </vt:variant>
      <vt:variant>
        <vt:lpwstr>mailto:luke.versten@abbvie.com</vt:lpwstr>
      </vt:variant>
      <vt:variant>
        <vt:lpwstr/>
      </vt:variant>
      <vt:variant>
        <vt:i4>1900668</vt:i4>
      </vt:variant>
      <vt:variant>
        <vt:i4>54</vt:i4>
      </vt:variant>
      <vt:variant>
        <vt:i4>0</vt:i4>
      </vt:variant>
      <vt:variant>
        <vt:i4>5</vt:i4>
      </vt:variant>
      <vt:variant>
        <vt:lpwstr>mailto:chanda.bhat@abbvie.com</vt:lpwstr>
      </vt:variant>
      <vt:variant>
        <vt:lpwstr/>
      </vt:variant>
      <vt:variant>
        <vt:i4>4849718</vt:i4>
      </vt:variant>
      <vt:variant>
        <vt:i4>51</vt:i4>
      </vt:variant>
      <vt:variant>
        <vt:i4>0</vt:i4>
      </vt:variant>
      <vt:variant>
        <vt:i4>5</vt:i4>
      </vt:variant>
      <vt:variant>
        <vt:lpwstr>mailto:irene.knorn@abbvie.com</vt:lpwstr>
      </vt:variant>
      <vt:variant>
        <vt:lpwstr/>
      </vt:variant>
      <vt:variant>
        <vt:i4>6094896</vt:i4>
      </vt:variant>
      <vt:variant>
        <vt:i4>48</vt:i4>
      </vt:variant>
      <vt:variant>
        <vt:i4>0</vt:i4>
      </vt:variant>
      <vt:variant>
        <vt:i4>5</vt:i4>
      </vt:variant>
      <vt:variant>
        <vt:lpwstr>mailto:priti.anand@abbvie.com</vt:lpwstr>
      </vt:variant>
      <vt:variant>
        <vt:lpwstr/>
      </vt:variant>
      <vt:variant>
        <vt:i4>6357024</vt:i4>
      </vt:variant>
      <vt:variant>
        <vt:i4>45</vt:i4>
      </vt:variant>
      <vt:variant>
        <vt:i4>0</vt:i4>
      </vt:variant>
      <vt:variant>
        <vt:i4>5</vt:i4>
      </vt:variant>
      <vt:variant>
        <vt:lpwstr>https://euclinicaltrials.eu/ctis-public/view/2024-513498-36-00?lang=en</vt:lpwstr>
      </vt:variant>
      <vt:variant>
        <vt:lpwstr/>
      </vt:variant>
      <vt:variant>
        <vt:i4>196622</vt:i4>
      </vt:variant>
      <vt:variant>
        <vt:i4>42</vt:i4>
      </vt:variant>
      <vt:variant>
        <vt:i4>0</vt:i4>
      </vt:variant>
      <vt:variant>
        <vt:i4>5</vt:i4>
      </vt:variant>
      <vt:variant>
        <vt:lpwstr>https://clinicaltrials.gov/study/NCT06641089</vt:lpwstr>
      </vt:variant>
      <vt:variant>
        <vt:lpwstr/>
      </vt:variant>
      <vt:variant>
        <vt:i4>983049</vt:i4>
      </vt:variant>
      <vt:variant>
        <vt:i4>39</vt:i4>
      </vt:variant>
      <vt:variant>
        <vt:i4>0</vt:i4>
      </vt:variant>
      <vt:variant>
        <vt:i4>5</vt:i4>
      </vt:variant>
      <vt:variant>
        <vt:lpwstr>https://clinicaltrials.gov/study/NCT06768671</vt:lpwstr>
      </vt:variant>
      <vt:variant>
        <vt:lpwstr/>
      </vt:variant>
      <vt:variant>
        <vt:i4>7929956</vt:i4>
      </vt:variant>
      <vt:variant>
        <vt:i4>36</vt:i4>
      </vt:variant>
      <vt:variant>
        <vt:i4>0</vt:i4>
      </vt:variant>
      <vt:variant>
        <vt:i4>5</vt:i4>
      </vt:variant>
      <vt:variant>
        <vt:lpwstr>https://ir.moonlaketx.com/news-releases/news-release-details/moonlake-immunotherapeutics-announces-full-dataset-its-24-week</vt:lpwstr>
      </vt:variant>
      <vt:variant>
        <vt:lpwstr/>
      </vt:variant>
      <vt:variant>
        <vt:i4>5308486</vt:i4>
      </vt:variant>
      <vt:variant>
        <vt:i4>33</vt:i4>
      </vt:variant>
      <vt:variant>
        <vt:i4>0</vt:i4>
      </vt:variant>
      <vt:variant>
        <vt:i4>5</vt:i4>
      </vt:variant>
      <vt:variant>
        <vt:lpwstr>https://ir.moonlaketx.com/news-releases/news-release-details/moonlake-immunotherapeutics-achieves-landmark-milestone-positive</vt:lpwstr>
      </vt:variant>
      <vt:variant>
        <vt:lpwstr/>
      </vt:variant>
      <vt:variant>
        <vt:i4>1179659</vt:i4>
      </vt:variant>
      <vt:variant>
        <vt:i4>30</vt:i4>
      </vt:variant>
      <vt:variant>
        <vt:i4>0</vt:i4>
      </vt:variant>
      <vt:variant>
        <vt:i4>5</vt:i4>
      </vt:variant>
      <vt:variant>
        <vt:lpwstr>https://www.clinicaltrials.gov/study/NCT05322473?term=NCT05322473&amp;rank=1</vt:lpwstr>
      </vt:variant>
      <vt:variant>
        <vt:lpwstr/>
      </vt:variant>
      <vt:variant>
        <vt:i4>2687023</vt:i4>
      </vt:variant>
      <vt:variant>
        <vt:i4>27</vt:i4>
      </vt:variant>
      <vt:variant>
        <vt:i4>0</vt:i4>
      </vt:variant>
      <vt:variant>
        <vt:i4>5</vt:i4>
      </vt:variant>
      <vt:variant>
        <vt:lpwstr>https://clinicaltrials.gov/study/NCT06411379?term=VELA-2&amp;rank=1</vt:lpwstr>
      </vt:variant>
      <vt:variant>
        <vt:lpwstr/>
      </vt:variant>
      <vt:variant>
        <vt:i4>2162721</vt:i4>
      </vt:variant>
      <vt:variant>
        <vt:i4>24</vt:i4>
      </vt:variant>
      <vt:variant>
        <vt:i4>0</vt:i4>
      </vt:variant>
      <vt:variant>
        <vt:i4>5</vt:i4>
      </vt:variant>
      <vt:variant>
        <vt:lpwstr>https://clinicaltrials.gov/study/NCT06411899?term=VELA-1&amp;rank=1</vt:lpwstr>
      </vt:variant>
      <vt:variant>
        <vt:lpwstr/>
      </vt:variant>
      <vt:variant>
        <vt:i4>3539051</vt:i4>
      </vt:variant>
      <vt:variant>
        <vt:i4>21</vt:i4>
      </vt:variant>
      <vt:variant>
        <vt:i4>0</vt:i4>
      </vt:variant>
      <vt:variant>
        <vt:i4>5</vt:i4>
      </vt:variant>
      <vt:variant>
        <vt:lpwstr>https://clinicaltrials.gov/study/NCT05905783</vt:lpwstr>
      </vt:variant>
      <vt:variant>
        <vt:lpwstr>study-plan</vt:lpwstr>
      </vt:variant>
      <vt:variant>
        <vt:i4>3801193</vt:i4>
      </vt:variant>
      <vt:variant>
        <vt:i4>18</vt:i4>
      </vt:variant>
      <vt:variant>
        <vt:i4>0</vt:i4>
      </vt:variant>
      <vt:variant>
        <vt:i4>5</vt:i4>
      </vt:variant>
      <vt:variant>
        <vt:lpwstr>https://clinicaltrials.gov/study/NCT05355805</vt:lpwstr>
      </vt:variant>
      <vt:variant>
        <vt:lpwstr>study-plan</vt:lpwstr>
      </vt:variant>
      <vt:variant>
        <vt:i4>3866682</vt:i4>
      </vt:variant>
      <vt:variant>
        <vt:i4>15</vt:i4>
      </vt:variant>
      <vt:variant>
        <vt:i4>0</vt:i4>
      </vt:variant>
      <vt:variant>
        <vt:i4>5</vt:i4>
      </vt:variant>
      <vt:variant>
        <vt:lpwstr>https://ir.moonlaketx.com/static-files/027bfaff-8709-4fbb-87d8-8bcec9c406f1</vt:lpwstr>
      </vt:variant>
      <vt:variant>
        <vt:lpwstr/>
      </vt:variant>
      <vt:variant>
        <vt:i4>4718604</vt:i4>
      </vt:variant>
      <vt:variant>
        <vt:i4>12</vt:i4>
      </vt:variant>
      <vt:variant>
        <vt:i4>0</vt:i4>
      </vt:variant>
      <vt:variant>
        <vt:i4>5</vt:i4>
      </vt:variant>
      <vt:variant>
        <vt:lpwstr>https://ir.moonlaketx.com/news-releases/news-release-details/moonlake-immunotherapeutics-reports-third-quarter-2025-financial</vt:lpwstr>
      </vt:variant>
      <vt:variant>
        <vt:lpwstr/>
      </vt:variant>
      <vt:variant>
        <vt:i4>1179659</vt:i4>
      </vt:variant>
      <vt:variant>
        <vt:i4>9</vt:i4>
      </vt:variant>
      <vt:variant>
        <vt:i4>0</vt:i4>
      </vt:variant>
      <vt:variant>
        <vt:i4>5</vt:i4>
      </vt:variant>
      <vt:variant>
        <vt:lpwstr>https://www.clinicaltrials.gov/study/NCT05322473?term=NCT05322473&amp;rank=1</vt:lpwstr>
      </vt:variant>
      <vt:variant>
        <vt:lpwstr/>
      </vt:variant>
      <vt:variant>
        <vt:i4>2687023</vt:i4>
      </vt:variant>
      <vt:variant>
        <vt:i4>6</vt:i4>
      </vt:variant>
      <vt:variant>
        <vt:i4>0</vt:i4>
      </vt:variant>
      <vt:variant>
        <vt:i4>5</vt:i4>
      </vt:variant>
      <vt:variant>
        <vt:lpwstr>https://clinicaltrials.gov/study/NCT06411379?term=VELA-2&amp;rank=1</vt:lpwstr>
      </vt:variant>
      <vt:variant>
        <vt:lpwstr/>
      </vt:variant>
      <vt:variant>
        <vt:i4>2162721</vt:i4>
      </vt:variant>
      <vt:variant>
        <vt:i4>3</vt:i4>
      </vt:variant>
      <vt:variant>
        <vt:i4>0</vt:i4>
      </vt:variant>
      <vt:variant>
        <vt:i4>5</vt:i4>
      </vt:variant>
      <vt:variant>
        <vt:lpwstr>https://clinicaltrials.gov/study/NCT06411899?term=VELA-1&amp;rank=1</vt:lpwstr>
      </vt:variant>
      <vt:variant>
        <vt:lpwstr/>
      </vt:variant>
      <vt:variant>
        <vt:i4>7143480</vt:i4>
      </vt:variant>
      <vt:variant>
        <vt:i4>0</vt:i4>
      </vt:variant>
      <vt:variant>
        <vt:i4>0</vt:i4>
      </vt:variant>
      <vt:variant>
        <vt:i4>5</vt:i4>
      </vt:variant>
      <vt:variant>
        <vt:lpwstr>https://ir.moonlaketx.com/news-releases/news-release-details/moonlake-immunotherapeutics-announces-positive-outcome-type-b</vt:lpwstr>
      </vt:variant>
      <vt:variant>
        <vt:lpwstr/>
      </vt:variant>
      <vt:variant>
        <vt:i4>589939</vt:i4>
      </vt:variant>
      <vt:variant>
        <vt:i4>66</vt:i4>
      </vt:variant>
      <vt:variant>
        <vt:i4>0</vt:i4>
      </vt:variant>
      <vt:variant>
        <vt:i4>5</vt:i4>
      </vt:variant>
      <vt:variant>
        <vt:lpwstr>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vt:lpwstr>
      </vt:variant>
      <vt:variant>
        <vt:lpwstr/>
      </vt:variant>
      <vt:variant>
        <vt:i4>917625</vt:i4>
      </vt:variant>
      <vt:variant>
        <vt:i4>63</vt:i4>
      </vt:variant>
      <vt:variant>
        <vt:i4>0</vt:i4>
      </vt:variant>
      <vt:variant>
        <vt:i4>5</vt:i4>
      </vt:variant>
      <vt:variant>
        <vt:lpwstr>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vt:lpwstr>
      </vt:variant>
      <vt:variant>
        <vt:lpwstr/>
      </vt:variant>
      <vt:variant>
        <vt:i4>1572911</vt:i4>
      </vt:variant>
      <vt:variant>
        <vt:i4>60</vt:i4>
      </vt:variant>
      <vt:variant>
        <vt:i4>0</vt:i4>
      </vt:variant>
      <vt:variant>
        <vt:i4>5</vt:i4>
      </vt:variant>
      <vt:variant>
        <vt:lpwstr>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vt:lpwstr>
      </vt:variant>
      <vt:variant>
        <vt:lpwstr/>
      </vt:variant>
      <vt:variant>
        <vt:i4>458863</vt:i4>
      </vt:variant>
      <vt:variant>
        <vt:i4>57</vt:i4>
      </vt:variant>
      <vt:variant>
        <vt:i4>0</vt:i4>
      </vt:variant>
      <vt:variant>
        <vt:i4>5</vt:i4>
      </vt:variant>
      <vt:variant>
        <vt:lpwstr>mailto:luke.versten@abbvie.com</vt:lpwstr>
      </vt:variant>
      <vt:variant>
        <vt:lpwstr/>
      </vt:variant>
      <vt:variant>
        <vt:i4>1900668</vt:i4>
      </vt:variant>
      <vt:variant>
        <vt:i4>54</vt:i4>
      </vt:variant>
      <vt:variant>
        <vt:i4>0</vt:i4>
      </vt:variant>
      <vt:variant>
        <vt:i4>5</vt:i4>
      </vt:variant>
      <vt:variant>
        <vt:lpwstr>mailto:chanda.bhat@abbvie.com</vt:lpwstr>
      </vt:variant>
      <vt:variant>
        <vt:lpwstr/>
      </vt:variant>
      <vt:variant>
        <vt:i4>4849718</vt:i4>
      </vt:variant>
      <vt:variant>
        <vt:i4>51</vt:i4>
      </vt:variant>
      <vt:variant>
        <vt:i4>0</vt:i4>
      </vt:variant>
      <vt:variant>
        <vt:i4>5</vt:i4>
      </vt:variant>
      <vt:variant>
        <vt:lpwstr>mailto:irene.knorn@abbvie.com</vt:lpwstr>
      </vt:variant>
      <vt:variant>
        <vt:lpwstr/>
      </vt:variant>
      <vt:variant>
        <vt:i4>6094896</vt:i4>
      </vt:variant>
      <vt:variant>
        <vt:i4>48</vt:i4>
      </vt:variant>
      <vt:variant>
        <vt:i4>0</vt:i4>
      </vt:variant>
      <vt:variant>
        <vt:i4>5</vt:i4>
      </vt:variant>
      <vt:variant>
        <vt:lpwstr>mailto:priti.anand@abbvie.com</vt:lpwstr>
      </vt:variant>
      <vt:variant>
        <vt:lpwstr/>
      </vt:variant>
      <vt:variant>
        <vt:i4>6357024</vt:i4>
      </vt:variant>
      <vt:variant>
        <vt:i4>45</vt:i4>
      </vt:variant>
      <vt:variant>
        <vt:i4>0</vt:i4>
      </vt:variant>
      <vt:variant>
        <vt:i4>5</vt:i4>
      </vt:variant>
      <vt:variant>
        <vt:lpwstr>https://euclinicaltrials.eu/ctis-public/view/2024-513498-36-00?lang=en</vt:lpwstr>
      </vt:variant>
      <vt:variant>
        <vt:lpwstr/>
      </vt:variant>
      <vt:variant>
        <vt:i4>196622</vt:i4>
      </vt:variant>
      <vt:variant>
        <vt:i4>42</vt:i4>
      </vt:variant>
      <vt:variant>
        <vt:i4>0</vt:i4>
      </vt:variant>
      <vt:variant>
        <vt:i4>5</vt:i4>
      </vt:variant>
      <vt:variant>
        <vt:lpwstr>https://clinicaltrials.gov/study/NCT06641089</vt:lpwstr>
      </vt:variant>
      <vt:variant>
        <vt:lpwstr/>
      </vt:variant>
      <vt:variant>
        <vt:i4>983049</vt:i4>
      </vt:variant>
      <vt:variant>
        <vt:i4>39</vt:i4>
      </vt:variant>
      <vt:variant>
        <vt:i4>0</vt:i4>
      </vt:variant>
      <vt:variant>
        <vt:i4>5</vt:i4>
      </vt:variant>
      <vt:variant>
        <vt:lpwstr>https://clinicaltrials.gov/study/NCT06768671</vt:lpwstr>
      </vt:variant>
      <vt:variant>
        <vt:lpwstr/>
      </vt:variant>
      <vt:variant>
        <vt:i4>7929956</vt:i4>
      </vt:variant>
      <vt:variant>
        <vt:i4>36</vt:i4>
      </vt:variant>
      <vt:variant>
        <vt:i4>0</vt:i4>
      </vt:variant>
      <vt:variant>
        <vt:i4>5</vt:i4>
      </vt:variant>
      <vt:variant>
        <vt:lpwstr>https://ir.moonlaketx.com/news-releases/news-release-details/moonlake-immunotherapeutics-announces-full-dataset-its-24-week</vt:lpwstr>
      </vt:variant>
      <vt:variant>
        <vt:lpwstr/>
      </vt:variant>
      <vt:variant>
        <vt:i4>5308486</vt:i4>
      </vt:variant>
      <vt:variant>
        <vt:i4>33</vt:i4>
      </vt:variant>
      <vt:variant>
        <vt:i4>0</vt:i4>
      </vt:variant>
      <vt:variant>
        <vt:i4>5</vt:i4>
      </vt:variant>
      <vt:variant>
        <vt:lpwstr>https://ir.moonlaketx.com/news-releases/news-release-details/moonlake-immunotherapeutics-achieves-landmark-milestone-positive</vt:lpwstr>
      </vt:variant>
      <vt:variant>
        <vt:lpwstr/>
      </vt:variant>
      <vt:variant>
        <vt:i4>1179659</vt:i4>
      </vt:variant>
      <vt:variant>
        <vt:i4>30</vt:i4>
      </vt:variant>
      <vt:variant>
        <vt:i4>0</vt:i4>
      </vt:variant>
      <vt:variant>
        <vt:i4>5</vt:i4>
      </vt:variant>
      <vt:variant>
        <vt:lpwstr>https://www.clinicaltrials.gov/study/NCT05322473?term=NCT05322473&amp;rank=1</vt:lpwstr>
      </vt:variant>
      <vt:variant>
        <vt:lpwstr/>
      </vt:variant>
      <vt:variant>
        <vt:i4>2687023</vt:i4>
      </vt:variant>
      <vt:variant>
        <vt:i4>27</vt:i4>
      </vt:variant>
      <vt:variant>
        <vt:i4>0</vt:i4>
      </vt:variant>
      <vt:variant>
        <vt:i4>5</vt:i4>
      </vt:variant>
      <vt:variant>
        <vt:lpwstr>https://clinicaltrials.gov/study/NCT06411379?term=VELA-2&amp;rank=1</vt:lpwstr>
      </vt:variant>
      <vt:variant>
        <vt:lpwstr/>
      </vt:variant>
      <vt:variant>
        <vt:i4>2162721</vt:i4>
      </vt:variant>
      <vt:variant>
        <vt:i4>24</vt:i4>
      </vt:variant>
      <vt:variant>
        <vt:i4>0</vt:i4>
      </vt:variant>
      <vt:variant>
        <vt:i4>5</vt:i4>
      </vt:variant>
      <vt:variant>
        <vt:lpwstr>https://clinicaltrials.gov/study/NCT06411899?term=VELA-1&amp;rank=1</vt:lpwstr>
      </vt:variant>
      <vt:variant>
        <vt:lpwstr/>
      </vt:variant>
      <vt:variant>
        <vt:i4>3539051</vt:i4>
      </vt:variant>
      <vt:variant>
        <vt:i4>21</vt:i4>
      </vt:variant>
      <vt:variant>
        <vt:i4>0</vt:i4>
      </vt:variant>
      <vt:variant>
        <vt:i4>5</vt:i4>
      </vt:variant>
      <vt:variant>
        <vt:lpwstr>https://clinicaltrials.gov/study/NCT05905783</vt:lpwstr>
      </vt:variant>
      <vt:variant>
        <vt:lpwstr>study-plan</vt:lpwstr>
      </vt:variant>
      <vt:variant>
        <vt:i4>3801193</vt:i4>
      </vt:variant>
      <vt:variant>
        <vt:i4>18</vt:i4>
      </vt:variant>
      <vt:variant>
        <vt:i4>0</vt:i4>
      </vt:variant>
      <vt:variant>
        <vt:i4>5</vt:i4>
      </vt:variant>
      <vt:variant>
        <vt:lpwstr>https://clinicaltrials.gov/study/NCT05355805</vt:lpwstr>
      </vt:variant>
      <vt:variant>
        <vt:lpwstr>study-plan</vt:lpwstr>
      </vt:variant>
      <vt:variant>
        <vt:i4>3866682</vt:i4>
      </vt:variant>
      <vt:variant>
        <vt:i4>15</vt:i4>
      </vt:variant>
      <vt:variant>
        <vt:i4>0</vt:i4>
      </vt:variant>
      <vt:variant>
        <vt:i4>5</vt:i4>
      </vt:variant>
      <vt:variant>
        <vt:lpwstr>https://ir.moonlaketx.com/static-files/027bfaff-8709-4fbb-87d8-8bcec9c406f1</vt:lpwstr>
      </vt:variant>
      <vt:variant>
        <vt:lpwstr/>
      </vt:variant>
      <vt:variant>
        <vt:i4>4718604</vt:i4>
      </vt:variant>
      <vt:variant>
        <vt:i4>12</vt:i4>
      </vt:variant>
      <vt:variant>
        <vt:i4>0</vt:i4>
      </vt:variant>
      <vt:variant>
        <vt:i4>5</vt:i4>
      </vt:variant>
      <vt:variant>
        <vt:lpwstr>https://ir.moonlaketx.com/news-releases/news-release-details/moonlake-immunotherapeutics-reports-third-quarter-2025-financial</vt:lpwstr>
      </vt:variant>
      <vt:variant>
        <vt:lpwstr/>
      </vt:variant>
      <vt:variant>
        <vt:i4>1179659</vt:i4>
      </vt:variant>
      <vt:variant>
        <vt:i4>9</vt:i4>
      </vt:variant>
      <vt:variant>
        <vt:i4>0</vt:i4>
      </vt:variant>
      <vt:variant>
        <vt:i4>5</vt:i4>
      </vt:variant>
      <vt:variant>
        <vt:lpwstr>https://www.clinicaltrials.gov/study/NCT05322473?term=NCT05322473&amp;rank=1</vt:lpwstr>
      </vt:variant>
      <vt:variant>
        <vt:lpwstr/>
      </vt:variant>
      <vt:variant>
        <vt:i4>2687023</vt:i4>
      </vt:variant>
      <vt:variant>
        <vt:i4>6</vt:i4>
      </vt:variant>
      <vt:variant>
        <vt:i4>0</vt:i4>
      </vt:variant>
      <vt:variant>
        <vt:i4>5</vt:i4>
      </vt:variant>
      <vt:variant>
        <vt:lpwstr>https://clinicaltrials.gov/study/NCT06411379?term=VELA-2&amp;rank=1</vt:lpwstr>
      </vt:variant>
      <vt:variant>
        <vt:lpwstr/>
      </vt:variant>
      <vt:variant>
        <vt:i4>2162721</vt:i4>
      </vt:variant>
      <vt:variant>
        <vt:i4>3</vt:i4>
      </vt:variant>
      <vt:variant>
        <vt:i4>0</vt:i4>
      </vt:variant>
      <vt:variant>
        <vt:i4>5</vt:i4>
      </vt:variant>
      <vt:variant>
        <vt:lpwstr>https://clinicaltrials.gov/study/NCT06411899?term=VELA-1&amp;rank=1</vt:lpwstr>
      </vt:variant>
      <vt:variant>
        <vt:lpwstr/>
      </vt:variant>
      <vt:variant>
        <vt:i4>7143480</vt:i4>
      </vt:variant>
      <vt:variant>
        <vt:i4>0</vt:i4>
      </vt:variant>
      <vt:variant>
        <vt:i4>0</vt:i4>
      </vt:variant>
      <vt:variant>
        <vt:i4>5</vt:i4>
      </vt:variant>
      <vt:variant>
        <vt:lpwstr>https://ir.moonlaketx.com/news-releases/news-release-details/moonlake-immunotherapeutics-announces-positive-outcome-type-b</vt:lpwstr>
      </vt:variant>
      <vt:variant>
        <vt:lpwstr/>
      </vt:variant>
      <vt:variant>
        <vt:i4>589939</vt:i4>
      </vt:variant>
      <vt:variant>
        <vt:i4>66</vt:i4>
      </vt:variant>
      <vt:variant>
        <vt:i4>0</vt:i4>
      </vt:variant>
      <vt:variant>
        <vt:i4>5</vt:i4>
      </vt:variant>
      <vt:variant>
        <vt:lpwstr>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vt:lpwstr>
      </vt:variant>
      <vt:variant>
        <vt:lpwstr/>
      </vt:variant>
      <vt:variant>
        <vt:i4>917625</vt:i4>
      </vt:variant>
      <vt:variant>
        <vt:i4>63</vt:i4>
      </vt:variant>
      <vt:variant>
        <vt:i4>0</vt:i4>
      </vt:variant>
      <vt:variant>
        <vt:i4>5</vt:i4>
      </vt:variant>
      <vt:variant>
        <vt:lpwstr>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vt:lpwstr>
      </vt:variant>
      <vt:variant>
        <vt:lpwstr/>
      </vt:variant>
      <vt:variant>
        <vt:i4>1572911</vt:i4>
      </vt:variant>
      <vt:variant>
        <vt:i4>60</vt:i4>
      </vt:variant>
      <vt:variant>
        <vt:i4>0</vt:i4>
      </vt:variant>
      <vt:variant>
        <vt:i4>5</vt:i4>
      </vt:variant>
      <vt:variant>
        <vt:lpwstr>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vt:lpwstr>
      </vt:variant>
      <vt:variant>
        <vt:lpwstr/>
      </vt:variant>
      <vt:variant>
        <vt:i4>458863</vt:i4>
      </vt:variant>
      <vt:variant>
        <vt:i4>57</vt:i4>
      </vt:variant>
      <vt:variant>
        <vt:i4>0</vt:i4>
      </vt:variant>
      <vt:variant>
        <vt:i4>5</vt:i4>
      </vt:variant>
      <vt:variant>
        <vt:lpwstr>mailto:luke.versten@abbvie.com</vt:lpwstr>
      </vt:variant>
      <vt:variant>
        <vt:lpwstr/>
      </vt:variant>
      <vt:variant>
        <vt:i4>1900668</vt:i4>
      </vt:variant>
      <vt:variant>
        <vt:i4>54</vt:i4>
      </vt:variant>
      <vt:variant>
        <vt:i4>0</vt:i4>
      </vt:variant>
      <vt:variant>
        <vt:i4>5</vt:i4>
      </vt:variant>
      <vt:variant>
        <vt:lpwstr>mailto:chanda.bhat@abbvie.com</vt:lpwstr>
      </vt:variant>
      <vt:variant>
        <vt:lpwstr/>
      </vt:variant>
      <vt:variant>
        <vt:i4>4849718</vt:i4>
      </vt:variant>
      <vt:variant>
        <vt:i4>51</vt:i4>
      </vt:variant>
      <vt:variant>
        <vt:i4>0</vt:i4>
      </vt:variant>
      <vt:variant>
        <vt:i4>5</vt:i4>
      </vt:variant>
      <vt:variant>
        <vt:lpwstr>mailto:irene.knorn@abbvie.com</vt:lpwstr>
      </vt:variant>
      <vt:variant>
        <vt:lpwstr/>
      </vt:variant>
      <vt:variant>
        <vt:i4>6094896</vt:i4>
      </vt:variant>
      <vt:variant>
        <vt:i4>48</vt:i4>
      </vt:variant>
      <vt:variant>
        <vt:i4>0</vt:i4>
      </vt:variant>
      <vt:variant>
        <vt:i4>5</vt:i4>
      </vt:variant>
      <vt:variant>
        <vt:lpwstr>mailto:priti.anand@abbvie.com</vt:lpwstr>
      </vt:variant>
      <vt:variant>
        <vt:lpwstr/>
      </vt:variant>
      <vt:variant>
        <vt:i4>6357024</vt:i4>
      </vt:variant>
      <vt:variant>
        <vt:i4>45</vt:i4>
      </vt:variant>
      <vt:variant>
        <vt:i4>0</vt:i4>
      </vt:variant>
      <vt:variant>
        <vt:i4>5</vt:i4>
      </vt:variant>
      <vt:variant>
        <vt:lpwstr>https://euclinicaltrials.eu/ctis-public/view/2024-513498-36-00?lang=en</vt:lpwstr>
      </vt:variant>
      <vt:variant>
        <vt:lpwstr/>
      </vt:variant>
      <vt:variant>
        <vt:i4>196622</vt:i4>
      </vt:variant>
      <vt:variant>
        <vt:i4>42</vt:i4>
      </vt:variant>
      <vt:variant>
        <vt:i4>0</vt:i4>
      </vt:variant>
      <vt:variant>
        <vt:i4>5</vt:i4>
      </vt:variant>
      <vt:variant>
        <vt:lpwstr>https://clinicaltrials.gov/study/NCT06641089</vt:lpwstr>
      </vt:variant>
      <vt:variant>
        <vt:lpwstr/>
      </vt:variant>
      <vt:variant>
        <vt:i4>983049</vt:i4>
      </vt:variant>
      <vt:variant>
        <vt:i4>39</vt:i4>
      </vt:variant>
      <vt:variant>
        <vt:i4>0</vt:i4>
      </vt:variant>
      <vt:variant>
        <vt:i4>5</vt:i4>
      </vt:variant>
      <vt:variant>
        <vt:lpwstr>https://clinicaltrials.gov/study/NCT06768671</vt:lpwstr>
      </vt:variant>
      <vt:variant>
        <vt:lpwstr/>
      </vt:variant>
      <vt:variant>
        <vt:i4>7929956</vt:i4>
      </vt:variant>
      <vt:variant>
        <vt:i4>36</vt:i4>
      </vt:variant>
      <vt:variant>
        <vt:i4>0</vt:i4>
      </vt:variant>
      <vt:variant>
        <vt:i4>5</vt:i4>
      </vt:variant>
      <vt:variant>
        <vt:lpwstr>https://ir.moonlaketx.com/news-releases/news-release-details/moonlake-immunotherapeutics-announces-full-dataset-its-24-week</vt:lpwstr>
      </vt:variant>
      <vt:variant>
        <vt:lpwstr/>
      </vt:variant>
      <vt:variant>
        <vt:i4>5308486</vt:i4>
      </vt:variant>
      <vt:variant>
        <vt:i4>33</vt:i4>
      </vt:variant>
      <vt:variant>
        <vt:i4>0</vt:i4>
      </vt:variant>
      <vt:variant>
        <vt:i4>5</vt:i4>
      </vt:variant>
      <vt:variant>
        <vt:lpwstr>https://ir.moonlaketx.com/news-releases/news-release-details/moonlake-immunotherapeutics-achieves-landmark-milestone-positive</vt:lpwstr>
      </vt:variant>
      <vt:variant>
        <vt:lpwstr/>
      </vt:variant>
      <vt:variant>
        <vt:i4>1179659</vt:i4>
      </vt:variant>
      <vt:variant>
        <vt:i4>30</vt:i4>
      </vt:variant>
      <vt:variant>
        <vt:i4>0</vt:i4>
      </vt:variant>
      <vt:variant>
        <vt:i4>5</vt:i4>
      </vt:variant>
      <vt:variant>
        <vt:lpwstr>https://www.clinicaltrials.gov/study/NCT05322473?term=NCT05322473&amp;rank=1</vt:lpwstr>
      </vt:variant>
      <vt:variant>
        <vt:lpwstr/>
      </vt:variant>
      <vt:variant>
        <vt:i4>2687023</vt:i4>
      </vt:variant>
      <vt:variant>
        <vt:i4>27</vt:i4>
      </vt:variant>
      <vt:variant>
        <vt:i4>0</vt:i4>
      </vt:variant>
      <vt:variant>
        <vt:i4>5</vt:i4>
      </vt:variant>
      <vt:variant>
        <vt:lpwstr>https://clinicaltrials.gov/study/NCT06411379?term=VELA-2&amp;rank=1</vt:lpwstr>
      </vt:variant>
      <vt:variant>
        <vt:lpwstr/>
      </vt:variant>
      <vt:variant>
        <vt:i4>2162721</vt:i4>
      </vt:variant>
      <vt:variant>
        <vt:i4>24</vt:i4>
      </vt:variant>
      <vt:variant>
        <vt:i4>0</vt:i4>
      </vt:variant>
      <vt:variant>
        <vt:i4>5</vt:i4>
      </vt:variant>
      <vt:variant>
        <vt:lpwstr>https://clinicaltrials.gov/study/NCT06411899?term=VELA-1&amp;rank=1</vt:lpwstr>
      </vt:variant>
      <vt:variant>
        <vt:lpwstr/>
      </vt:variant>
      <vt:variant>
        <vt:i4>3539051</vt:i4>
      </vt:variant>
      <vt:variant>
        <vt:i4>21</vt:i4>
      </vt:variant>
      <vt:variant>
        <vt:i4>0</vt:i4>
      </vt:variant>
      <vt:variant>
        <vt:i4>5</vt:i4>
      </vt:variant>
      <vt:variant>
        <vt:lpwstr>https://clinicaltrials.gov/study/NCT05905783</vt:lpwstr>
      </vt:variant>
      <vt:variant>
        <vt:lpwstr>study-plan</vt:lpwstr>
      </vt:variant>
      <vt:variant>
        <vt:i4>3801193</vt:i4>
      </vt:variant>
      <vt:variant>
        <vt:i4>18</vt:i4>
      </vt:variant>
      <vt:variant>
        <vt:i4>0</vt:i4>
      </vt:variant>
      <vt:variant>
        <vt:i4>5</vt:i4>
      </vt:variant>
      <vt:variant>
        <vt:lpwstr>https://clinicaltrials.gov/study/NCT05355805</vt:lpwstr>
      </vt:variant>
      <vt:variant>
        <vt:lpwstr>study-plan</vt:lpwstr>
      </vt:variant>
      <vt:variant>
        <vt:i4>3866682</vt:i4>
      </vt:variant>
      <vt:variant>
        <vt:i4>15</vt:i4>
      </vt:variant>
      <vt:variant>
        <vt:i4>0</vt:i4>
      </vt:variant>
      <vt:variant>
        <vt:i4>5</vt:i4>
      </vt:variant>
      <vt:variant>
        <vt:lpwstr>https://ir.moonlaketx.com/static-files/027bfaff-8709-4fbb-87d8-8bcec9c406f1</vt:lpwstr>
      </vt:variant>
      <vt:variant>
        <vt:lpwstr/>
      </vt:variant>
      <vt:variant>
        <vt:i4>4718604</vt:i4>
      </vt:variant>
      <vt:variant>
        <vt:i4>12</vt:i4>
      </vt:variant>
      <vt:variant>
        <vt:i4>0</vt:i4>
      </vt:variant>
      <vt:variant>
        <vt:i4>5</vt:i4>
      </vt:variant>
      <vt:variant>
        <vt:lpwstr>https://ir.moonlaketx.com/news-releases/news-release-details/moonlake-immunotherapeutics-reports-third-quarter-2025-financial</vt:lpwstr>
      </vt:variant>
      <vt:variant>
        <vt:lpwstr/>
      </vt:variant>
      <vt:variant>
        <vt:i4>1179659</vt:i4>
      </vt:variant>
      <vt:variant>
        <vt:i4>9</vt:i4>
      </vt:variant>
      <vt:variant>
        <vt:i4>0</vt:i4>
      </vt:variant>
      <vt:variant>
        <vt:i4>5</vt:i4>
      </vt:variant>
      <vt:variant>
        <vt:lpwstr>https://www.clinicaltrials.gov/study/NCT05322473?term=NCT05322473&amp;rank=1</vt:lpwstr>
      </vt:variant>
      <vt:variant>
        <vt:lpwstr/>
      </vt:variant>
      <vt:variant>
        <vt:i4>2687023</vt:i4>
      </vt:variant>
      <vt:variant>
        <vt:i4>6</vt:i4>
      </vt:variant>
      <vt:variant>
        <vt:i4>0</vt:i4>
      </vt:variant>
      <vt:variant>
        <vt:i4>5</vt:i4>
      </vt:variant>
      <vt:variant>
        <vt:lpwstr>https://clinicaltrials.gov/study/NCT06411379?term=VELA-2&amp;rank=1</vt:lpwstr>
      </vt:variant>
      <vt:variant>
        <vt:lpwstr/>
      </vt:variant>
      <vt:variant>
        <vt:i4>2162721</vt:i4>
      </vt:variant>
      <vt:variant>
        <vt:i4>3</vt:i4>
      </vt:variant>
      <vt:variant>
        <vt:i4>0</vt:i4>
      </vt:variant>
      <vt:variant>
        <vt:i4>5</vt:i4>
      </vt:variant>
      <vt:variant>
        <vt:lpwstr>https://clinicaltrials.gov/study/NCT06411899?term=VELA-1&amp;rank=1</vt:lpwstr>
      </vt:variant>
      <vt:variant>
        <vt:lpwstr/>
      </vt:variant>
      <vt:variant>
        <vt:i4>7143480</vt:i4>
      </vt:variant>
      <vt:variant>
        <vt:i4>0</vt:i4>
      </vt:variant>
      <vt:variant>
        <vt:i4>0</vt:i4>
      </vt:variant>
      <vt:variant>
        <vt:i4>5</vt:i4>
      </vt:variant>
      <vt:variant>
        <vt:lpwstr>https://ir.moonlaketx.com/news-releases/news-release-details/moonlake-immunotherapeutics-announces-positive-outcome-type-b</vt:lpwstr>
      </vt:variant>
      <vt:variant>
        <vt:lpwstr/>
      </vt:variant>
      <vt:variant>
        <vt:i4>589939</vt:i4>
      </vt:variant>
      <vt:variant>
        <vt:i4>66</vt:i4>
      </vt:variant>
      <vt:variant>
        <vt:i4>0</vt:i4>
      </vt:variant>
      <vt:variant>
        <vt:i4>5</vt:i4>
      </vt:variant>
      <vt:variant>
        <vt:lpwstr>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vt:lpwstr>
      </vt:variant>
      <vt:variant>
        <vt:lpwstr/>
      </vt:variant>
      <vt:variant>
        <vt:i4>917625</vt:i4>
      </vt:variant>
      <vt:variant>
        <vt:i4>63</vt:i4>
      </vt:variant>
      <vt:variant>
        <vt:i4>0</vt:i4>
      </vt:variant>
      <vt:variant>
        <vt:i4>5</vt:i4>
      </vt:variant>
      <vt:variant>
        <vt:lpwstr>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vt:lpwstr>
      </vt:variant>
      <vt:variant>
        <vt:lpwstr/>
      </vt:variant>
      <vt:variant>
        <vt:i4>1572911</vt:i4>
      </vt:variant>
      <vt:variant>
        <vt:i4>60</vt:i4>
      </vt:variant>
      <vt:variant>
        <vt:i4>0</vt:i4>
      </vt:variant>
      <vt:variant>
        <vt:i4>5</vt:i4>
      </vt:variant>
      <vt:variant>
        <vt:lpwstr>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vt:lpwstr>
      </vt:variant>
      <vt:variant>
        <vt:lpwstr/>
      </vt:variant>
      <vt:variant>
        <vt:i4>458863</vt:i4>
      </vt:variant>
      <vt:variant>
        <vt:i4>57</vt:i4>
      </vt:variant>
      <vt:variant>
        <vt:i4>0</vt:i4>
      </vt:variant>
      <vt:variant>
        <vt:i4>5</vt:i4>
      </vt:variant>
      <vt:variant>
        <vt:lpwstr>mailto:luke.versten@abbvie.com</vt:lpwstr>
      </vt:variant>
      <vt:variant>
        <vt:lpwstr/>
      </vt:variant>
      <vt:variant>
        <vt:i4>1900668</vt:i4>
      </vt:variant>
      <vt:variant>
        <vt:i4>54</vt:i4>
      </vt:variant>
      <vt:variant>
        <vt:i4>0</vt:i4>
      </vt:variant>
      <vt:variant>
        <vt:i4>5</vt:i4>
      </vt:variant>
      <vt:variant>
        <vt:lpwstr>mailto:chanda.bhat@abbvie.com</vt:lpwstr>
      </vt:variant>
      <vt:variant>
        <vt:lpwstr/>
      </vt:variant>
      <vt:variant>
        <vt:i4>4849718</vt:i4>
      </vt:variant>
      <vt:variant>
        <vt:i4>51</vt:i4>
      </vt:variant>
      <vt:variant>
        <vt:i4>0</vt:i4>
      </vt:variant>
      <vt:variant>
        <vt:i4>5</vt:i4>
      </vt:variant>
      <vt:variant>
        <vt:lpwstr>mailto:irene.knorn@abbvie.com</vt:lpwstr>
      </vt:variant>
      <vt:variant>
        <vt:lpwstr/>
      </vt:variant>
      <vt:variant>
        <vt:i4>6094896</vt:i4>
      </vt:variant>
      <vt:variant>
        <vt:i4>48</vt:i4>
      </vt:variant>
      <vt:variant>
        <vt:i4>0</vt:i4>
      </vt:variant>
      <vt:variant>
        <vt:i4>5</vt:i4>
      </vt:variant>
      <vt:variant>
        <vt:lpwstr>mailto:priti.anand@abbvie.com</vt:lpwstr>
      </vt:variant>
      <vt:variant>
        <vt:lpwstr/>
      </vt:variant>
      <vt:variant>
        <vt:i4>6357024</vt:i4>
      </vt:variant>
      <vt:variant>
        <vt:i4>45</vt:i4>
      </vt:variant>
      <vt:variant>
        <vt:i4>0</vt:i4>
      </vt:variant>
      <vt:variant>
        <vt:i4>5</vt:i4>
      </vt:variant>
      <vt:variant>
        <vt:lpwstr>https://euclinicaltrials.eu/ctis-public/view/2024-513498-36-00?lang=en</vt:lpwstr>
      </vt:variant>
      <vt:variant>
        <vt:lpwstr/>
      </vt:variant>
      <vt:variant>
        <vt:i4>196622</vt:i4>
      </vt:variant>
      <vt:variant>
        <vt:i4>42</vt:i4>
      </vt:variant>
      <vt:variant>
        <vt:i4>0</vt:i4>
      </vt:variant>
      <vt:variant>
        <vt:i4>5</vt:i4>
      </vt:variant>
      <vt:variant>
        <vt:lpwstr>https://clinicaltrials.gov/study/NCT06641089</vt:lpwstr>
      </vt:variant>
      <vt:variant>
        <vt:lpwstr/>
      </vt:variant>
      <vt:variant>
        <vt:i4>983049</vt:i4>
      </vt:variant>
      <vt:variant>
        <vt:i4>39</vt:i4>
      </vt:variant>
      <vt:variant>
        <vt:i4>0</vt:i4>
      </vt:variant>
      <vt:variant>
        <vt:i4>5</vt:i4>
      </vt:variant>
      <vt:variant>
        <vt:lpwstr>https://clinicaltrials.gov/study/NCT06768671</vt:lpwstr>
      </vt:variant>
      <vt:variant>
        <vt:lpwstr/>
      </vt:variant>
      <vt:variant>
        <vt:i4>7929956</vt:i4>
      </vt:variant>
      <vt:variant>
        <vt:i4>36</vt:i4>
      </vt:variant>
      <vt:variant>
        <vt:i4>0</vt:i4>
      </vt:variant>
      <vt:variant>
        <vt:i4>5</vt:i4>
      </vt:variant>
      <vt:variant>
        <vt:lpwstr>https://ir.moonlaketx.com/news-releases/news-release-details/moonlake-immunotherapeutics-announces-full-dataset-its-24-week</vt:lpwstr>
      </vt:variant>
      <vt:variant>
        <vt:lpwstr/>
      </vt:variant>
      <vt:variant>
        <vt:i4>5308486</vt:i4>
      </vt:variant>
      <vt:variant>
        <vt:i4>33</vt:i4>
      </vt:variant>
      <vt:variant>
        <vt:i4>0</vt:i4>
      </vt:variant>
      <vt:variant>
        <vt:i4>5</vt:i4>
      </vt:variant>
      <vt:variant>
        <vt:lpwstr>https://ir.moonlaketx.com/news-releases/news-release-details/moonlake-immunotherapeutics-achieves-landmark-milestone-positive</vt:lpwstr>
      </vt:variant>
      <vt:variant>
        <vt:lpwstr/>
      </vt:variant>
      <vt:variant>
        <vt:i4>1179659</vt:i4>
      </vt:variant>
      <vt:variant>
        <vt:i4>30</vt:i4>
      </vt:variant>
      <vt:variant>
        <vt:i4>0</vt:i4>
      </vt:variant>
      <vt:variant>
        <vt:i4>5</vt:i4>
      </vt:variant>
      <vt:variant>
        <vt:lpwstr>https://www.clinicaltrials.gov/study/NCT05322473?term=NCT05322473&amp;rank=1</vt:lpwstr>
      </vt:variant>
      <vt:variant>
        <vt:lpwstr/>
      </vt:variant>
      <vt:variant>
        <vt:i4>2687023</vt:i4>
      </vt:variant>
      <vt:variant>
        <vt:i4>27</vt:i4>
      </vt:variant>
      <vt:variant>
        <vt:i4>0</vt:i4>
      </vt:variant>
      <vt:variant>
        <vt:i4>5</vt:i4>
      </vt:variant>
      <vt:variant>
        <vt:lpwstr>https://clinicaltrials.gov/study/NCT06411379?term=VELA-2&amp;rank=1</vt:lpwstr>
      </vt:variant>
      <vt:variant>
        <vt:lpwstr/>
      </vt:variant>
      <vt:variant>
        <vt:i4>2162721</vt:i4>
      </vt:variant>
      <vt:variant>
        <vt:i4>24</vt:i4>
      </vt:variant>
      <vt:variant>
        <vt:i4>0</vt:i4>
      </vt:variant>
      <vt:variant>
        <vt:i4>5</vt:i4>
      </vt:variant>
      <vt:variant>
        <vt:lpwstr>https://clinicaltrials.gov/study/NCT06411899?term=VELA-1&amp;rank=1</vt:lpwstr>
      </vt:variant>
      <vt:variant>
        <vt:lpwstr/>
      </vt:variant>
      <vt:variant>
        <vt:i4>3539051</vt:i4>
      </vt:variant>
      <vt:variant>
        <vt:i4>21</vt:i4>
      </vt:variant>
      <vt:variant>
        <vt:i4>0</vt:i4>
      </vt:variant>
      <vt:variant>
        <vt:i4>5</vt:i4>
      </vt:variant>
      <vt:variant>
        <vt:lpwstr>https://clinicaltrials.gov/study/NCT05905783</vt:lpwstr>
      </vt:variant>
      <vt:variant>
        <vt:lpwstr>study-plan</vt:lpwstr>
      </vt:variant>
      <vt:variant>
        <vt:i4>3801193</vt:i4>
      </vt:variant>
      <vt:variant>
        <vt:i4>18</vt:i4>
      </vt:variant>
      <vt:variant>
        <vt:i4>0</vt:i4>
      </vt:variant>
      <vt:variant>
        <vt:i4>5</vt:i4>
      </vt:variant>
      <vt:variant>
        <vt:lpwstr>https://clinicaltrials.gov/study/NCT05355805</vt:lpwstr>
      </vt:variant>
      <vt:variant>
        <vt:lpwstr>study-plan</vt:lpwstr>
      </vt:variant>
      <vt:variant>
        <vt:i4>3866682</vt:i4>
      </vt:variant>
      <vt:variant>
        <vt:i4>15</vt:i4>
      </vt:variant>
      <vt:variant>
        <vt:i4>0</vt:i4>
      </vt:variant>
      <vt:variant>
        <vt:i4>5</vt:i4>
      </vt:variant>
      <vt:variant>
        <vt:lpwstr>https://ir.moonlaketx.com/static-files/027bfaff-8709-4fbb-87d8-8bcec9c406f1</vt:lpwstr>
      </vt:variant>
      <vt:variant>
        <vt:lpwstr/>
      </vt:variant>
      <vt:variant>
        <vt:i4>4718604</vt:i4>
      </vt:variant>
      <vt:variant>
        <vt:i4>12</vt:i4>
      </vt:variant>
      <vt:variant>
        <vt:i4>0</vt:i4>
      </vt:variant>
      <vt:variant>
        <vt:i4>5</vt:i4>
      </vt:variant>
      <vt:variant>
        <vt:lpwstr>https://ir.moonlaketx.com/news-releases/news-release-details/moonlake-immunotherapeutics-reports-third-quarter-2025-financial</vt:lpwstr>
      </vt:variant>
      <vt:variant>
        <vt:lpwstr/>
      </vt:variant>
      <vt:variant>
        <vt:i4>1179659</vt:i4>
      </vt:variant>
      <vt:variant>
        <vt:i4>9</vt:i4>
      </vt:variant>
      <vt:variant>
        <vt:i4>0</vt:i4>
      </vt:variant>
      <vt:variant>
        <vt:i4>5</vt:i4>
      </vt:variant>
      <vt:variant>
        <vt:lpwstr>https://www.clinicaltrials.gov/study/NCT05322473?term=NCT05322473&amp;rank=1</vt:lpwstr>
      </vt:variant>
      <vt:variant>
        <vt:lpwstr/>
      </vt:variant>
      <vt:variant>
        <vt:i4>2687023</vt:i4>
      </vt:variant>
      <vt:variant>
        <vt:i4>6</vt:i4>
      </vt:variant>
      <vt:variant>
        <vt:i4>0</vt:i4>
      </vt:variant>
      <vt:variant>
        <vt:i4>5</vt:i4>
      </vt:variant>
      <vt:variant>
        <vt:lpwstr>https://clinicaltrials.gov/study/NCT06411379?term=VELA-2&amp;rank=1</vt:lpwstr>
      </vt:variant>
      <vt:variant>
        <vt:lpwstr/>
      </vt:variant>
      <vt:variant>
        <vt:i4>2162721</vt:i4>
      </vt:variant>
      <vt:variant>
        <vt:i4>3</vt:i4>
      </vt:variant>
      <vt:variant>
        <vt:i4>0</vt:i4>
      </vt:variant>
      <vt:variant>
        <vt:i4>5</vt:i4>
      </vt:variant>
      <vt:variant>
        <vt:lpwstr>https://clinicaltrials.gov/study/NCT06411899?term=VELA-1&amp;rank=1</vt:lpwstr>
      </vt:variant>
      <vt:variant>
        <vt:lpwstr/>
      </vt:variant>
      <vt:variant>
        <vt:i4>7143480</vt:i4>
      </vt:variant>
      <vt:variant>
        <vt:i4>0</vt:i4>
      </vt:variant>
      <vt:variant>
        <vt:i4>0</vt:i4>
      </vt:variant>
      <vt:variant>
        <vt:i4>5</vt:i4>
      </vt:variant>
      <vt:variant>
        <vt:lpwstr>https://ir.moonlaketx.com/news-releases/news-release-details/moonlake-immunotherapeutics-announces-positive-outcome-type-b</vt:lpwstr>
      </vt:variant>
      <vt:variant>
        <vt:lpwstr/>
      </vt:variant>
      <vt:variant>
        <vt:i4>589939</vt:i4>
      </vt:variant>
      <vt:variant>
        <vt:i4>66</vt:i4>
      </vt:variant>
      <vt:variant>
        <vt:i4>0</vt:i4>
      </vt:variant>
      <vt:variant>
        <vt:i4>5</vt:i4>
      </vt:variant>
      <vt:variant>
        <vt:lpwstr>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vt:lpwstr>
      </vt:variant>
      <vt:variant>
        <vt:lpwstr/>
      </vt:variant>
      <vt:variant>
        <vt:i4>917625</vt:i4>
      </vt:variant>
      <vt:variant>
        <vt:i4>63</vt:i4>
      </vt:variant>
      <vt:variant>
        <vt:i4>0</vt:i4>
      </vt:variant>
      <vt:variant>
        <vt:i4>5</vt:i4>
      </vt:variant>
      <vt:variant>
        <vt:lpwstr>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vt:lpwstr>
      </vt:variant>
      <vt:variant>
        <vt:lpwstr/>
      </vt:variant>
      <vt:variant>
        <vt:i4>1572911</vt:i4>
      </vt:variant>
      <vt:variant>
        <vt:i4>60</vt:i4>
      </vt:variant>
      <vt:variant>
        <vt:i4>0</vt:i4>
      </vt:variant>
      <vt:variant>
        <vt:i4>5</vt:i4>
      </vt:variant>
      <vt:variant>
        <vt:lpwstr>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vt:lpwstr>
      </vt:variant>
      <vt:variant>
        <vt:lpwstr/>
      </vt:variant>
      <vt:variant>
        <vt:i4>458863</vt:i4>
      </vt:variant>
      <vt:variant>
        <vt:i4>57</vt:i4>
      </vt:variant>
      <vt:variant>
        <vt:i4>0</vt:i4>
      </vt:variant>
      <vt:variant>
        <vt:i4>5</vt:i4>
      </vt:variant>
      <vt:variant>
        <vt:lpwstr>mailto:luke.versten@abbvie.com</vt:lpwstr>
      </vt:variant>
      <vt:variant>
        <vt:lpwstr/>
      </vt:variant>
      <vt:variant>
        <vt:i4>1900668</vt:i4>
      </vt:variant>
      <vt:variant>
        <vt:i4>54</vt:i4>
      </vt:variant>
      <vt:variant>
        <vt:i4>0</vt:i4>
      </vt:variant>
      <vt:variant>
        <vt:i4>5</vt:i4>
      </vt:variant>
      <vt:variant>
        <vt:lpwstr>mailto:chanda.bhat@abbvie.com</vt:lpwstr>
      </vt:variant>
      <vt:variant>
        <vt:lpwstr/>
      </vt:variant>
      <vt:variant>
        <vt:i4>4849718</vt:i4>
      </vt:variant>
      <vt:variant>
        <vt:i4>51</vt:i4>
      </vt:variant>
      <vt:variant>
        <vt:i4>0</vt:i4>
      </vt:variant>
      <vt:variant>
        <vt:i4>5</vt:i4>
      </vt:variant>
      <vt:variant>
        <vt:lpwstr>mailto:irene.knorn@abbvie.com</vt:lpwstr>
      </vt:variant>
      <vt:variant>
        <vt:lpwstr/>
      </vt:variant>
      <vt:variant>
        <vt:i4>6094896</vt:i4>
      </vt:variant>
      <vt:variant>
        <vt:i4>48</vt:i4>
      </vt:variant>
      <vt:variant>
        <vt:i4>0</vt:i4>
      </vt:variant>
      <vt:variant>
        <vt:i4>5</vt:i4>
      </vt:variant>
      <vt:variant>
        <vt:lpwstr>mailto:priti.anand@abbvie.com</vt:lpwstr>
      </vt:variant>
      <vt:variant>
        <vt:lpwstr/>
      </vt:variant>
      <vt:variant>
        <vt:i4>6357024</vt:i4>
      </vt:variant>
      <vt:variant>
        <vt:i4>45</vt:i4>
      </vt:variant>
      <vt:variant>
        <vt:i4>0</vt:i4>
      </vt:variant>
      <vt:variant>
        <vt:i4>5</vt:i4>
      </vt:variant>
      <vt:variant>
        <vt:lpwstr>https://euclinicaltrials.eu/ctis-public/view/2024-513498-36-00?lang=en</vt:lpwstr>
      </vt:variant>
      <vt:variant>
        <vt:lpwstr/>
      </vt:variant>
      <vt:variant>
        <vt:i4>196622</vt:i4>
      </vt:variant>
      <vt:variant>
        <vt:i4>42</vt:i4>
      </vt:variant>
      <vt:variant>
        <vt:i4>0</vt:i4>
      </vt:variant>
      <vt:variant>
        <vt:i4>5</vt:i4>
      </vt:variant>
      <vt:variant>
        <vt:lpwstr>https://clinicaltrials.gov/study/NCT06641089</vt:lpwstr>
      </vt:variant>
      <vt:variant>
        <vt:lpwstr/>
      </vt:variant>
      <vt:variant>
        <vt:i4>983049</vt:i4>
      </vt:variant>
      <vt:variant>
        <vt:i4>39</vt:i4>
      </vt:variant>
      <vt:variant>
        <vt:i4>0</vt:i4>
      </vt:variant>
      <vt:variant>
        <vt:i4>5</vt:i4>
      </vt:variant>
      <vt:variant>
        <vt:lpwstr>https://clinicaltrials.gov/study/NCT06768671</vt:lpwstr>
      </vt:variant>
      <vt:variant>
        <vt:lpwstr/>
      </vt:variant>
      <vt:variant>
        <vt:i4>7929956</vt:i4>
      </vt:variant>
      <vt:variant>
        <vt:i4>36</vt:i4>
      </vt:variant>
      <vt:variant>
        <vt:i4>0</vt:i4>
      </vt:variant>
      <vt:variant>
        <vt:i4>5</vt:i4>
      </vt:variant>
      <vt:variant>
        <vt:lpwstr>https://ir.moonlaketx.com/news-releases/news-release-details/moonlake-immunotherapeutics-announces-full-dataset-its-24-week</vt:lpwstr>
      </vt:variant>
      <vt:variant>
        <vt:lpwstr/>
      </vt:variant>
      <vt:variant>
        <vt:i4>5308486</vt:i4>
      </vt:variant>
      <vt:variant>
        <vt:i4>33</vt:i4>
      </vt:variant>
      <vt:variant>
        <vt:i4>0</vt:i4>
      </vt:variant>
      <vt:variant>
        <vt:i4>5</vt:i4>
      </vt:variant>
      <vt:variant>
        <vt:lpwstr>https://ir.moonlaketx.com/news-releases/news-release-details/moonlake-immunotherapeutics-achieves-landmark-milestone-positive</vt:lpwstr>
      </vt:variant>
      <vt:variant>
        <vt:lpwstr/>
      </vt:variant>
      <vt:variant>
        <vt:i4>1179659</vt:i4>
      </vt:variant>
      <vt:variant>
        <vt:i4>30</vt:i4>
      </vt:variant>
      <vt:variant>
        <vt:i4>0</vt:i4>
      </vt:variant>
      <vt:variant>
        <vt:i4>5</vt:i4>
      </vt:variant>
      <vt:variant>
        <vt:lpwstr>https://www.clinicaltrials.gov/study/NCT05322473?term=NCT05322473&amp;rank=1</vt:lpwstr>
      </vt:variant>
      <vt:variant>
        <vt:lpwstr/>
      </vt:variant>
      <vt:variant>
        <vt:i4>2687023</vt:i4>
      </vt:variant>
      <vt:variant>
        <vt:i4>27</vt:i4>
      </vt:variant>
      <vt:variant>
        <vt:i4>0</vt:i4>
      </vt:variant>
      <vt:variant>
        <vt:i4>5</vt:i4>
      </vt:variant>
      <vt:variant>
        <vt:lpwstr>https://clinicaltrials.gov/study/NCT06411379?term=VELA-2&amp;rank=1</vt:lpwstr>
      </vt:variant>
      <vt:variant>
        <vt:lpwstr/>
      </vt:variant>
      <vt:variant>
        <vt:i4>2162721</vt:i4>
      </vt:variant>
      <vt:variant>
        <vt:i4>24</vt:i4>
      </vt:variant>
      <vt:variant>
        <vt:i4>0</vt:i4>
      </vt:variant>
      <vt:variant>
        <vt:i4>5</vt:i4>
      </vt:variant>
      <vt:variant>
        <vt:lpwstr>https://clinicaltrials.gov/study/NCT06411899?term=VELA-1&amp;rank=1</vt:lpwstr>
      </vt:variant>
      <vt:variant>
        <vt:lpwstr/>
      </vt:variant>
      <vt:variant>
        <vt:i4>3539051</vt:i4>
      </vt:variant>
      <vt:variant>
        <vt:i4>21</vt:i4>
      </vt:variant>
      <vt:variant>
        <vt:i4>0</vt:i4>
      </vt:variant>
      <vt:variant>
        <vt:i4>5</vt:i4>
      </vt:variant>
      <vt:variant>
        <vt:lpwstr>https://clinicaltrials.gov/study/NCT05905783</vt:lpwstr>
      </vt:variant>
      <vt:variant>
        <vt:lpwstr>study-plan</vt:lpwstr>
      </vt:variant>
      <vt:variant>
        <vt:i4>3801193</vt:i4>
      </vt:variant>
      <vt:variant>
        <vt:i4>18</vt:i4>
      </vt:variant>
      <vt:variant>
        <vt:i4>0</vt:i4>
      </vt:variant>
      <vt:variant>
        <vt:i4>5</vt:i4>
      </vt:variant>
      <vt:variant>
        <vt:lpwstr>https://clinicaltrials.gov/study/NCT05355805</vt:lpwstr>
      </vt:variant>
      <vt:variant>
        <vt:lpwstr>study-plan</vt:lpwstr>
      </vt:variant>
      <vt:variant>
        <vt:i4>3866682</vt:i4>
      </vt:variant>
      <vt:variant>
        <vt:i4>15</vt:i4>
      </vt:variant>
      <vt:variant>
        <vt:i4>0</vt:i4>
      </vt:variant>
      <vt:variant>
        <vt:i4>5</vt:i4>
      </vt:variant>
      <vt:variant>
        <vt:lpwstr>https://ir.moonlaketx.com/static-files/027bfaff-8709-4fbb-87d8-8bcec9c406f1</vt:lpwstr>
      </vt:variant>
      <vt:variant>
        <vt:lpwstr/>
      </vt:variant>
      <vt:variant>
        <vt:i4>4718604</vt:i4>
      </vt:variant>
      <vt:variant>
        <vt:i4>12</vt:i4>
      </vt:variant>
      <vt:variant>
        <vt:i4>0</vt:i4>
      </vt:variant>
      <vt:variant>
        <vt:i4>5</vt:i4>
      </vt:variant>
      <vt:variant>
        <vt:lpwstr>https://ir.moonlaketx.com/news-releases/news-release-details/moonlake-immunotherapeutics-reports-third-quarter-2025-financial</vt:lpwstr>
      </vt:variant>
      <vt:variant>
        <vt:lpwstr/>
      </vt:variant>
      <vt:variant>
        <vt:i4>1179659</vt:i4>
      </vt:variant>
      <vt:variant>
        <vt:i4>9</vt:i4>
      </vt:variant>
      <vt:variant>
        <vt:i4>0</vt:i4>
      </vt:variant>
      <vt:variant>
        <vt:i4>5</vt:i4>
      </vt:variant>
      <vt:variant>
        <vt:lpwstr>https://www.clinicaltrials.gov/study/NCT05322473?term=NCT05322473&amp;rank=1</vt:lpwstr>
      </vt:variant>
      <vt:variant>
        <vt:lpwstr/>
      </vt:variant>
      <vt:variant>
        <vt:i4>2687023</vt:i4>
      </vt:variant>
      <vt:variant>
        <vt:i4>6</vt:i4>
      </vt:variant>
      <vt:variant>
        <vt:i4>0</vt:i4>
      </vt:variant>
      <vt:variant>
        <vt:i4>5</vt:i4>
      </vt:variant>
      <vt:variant>
        <vt:lpwstr>https://clinicaltrials.gov/study/NCT06411379?term=VELA-2&amp;rank=1</vt:lpwstr>
      </vt:variant>
      <vt:variant>
        <vt:lpwstr/>
      </vt:variant>
      <vt:variant>
        <vt:i4>2162721</vt:i4>
      </vt:variant>
      <vt:variant>
        <vt:i4>3</vt:i4>
      </vt:variant>
      <vt:variant>
        <vt:i4>0</vt:i4>
      </vt:variant>
      <vt:variant>
        <vt:i4>5</vt:i4>
      </vt:variant>
      <vt:variant>
        <vt:lpwstr>https://clinicaltrials.gov/study/NCT06411899?term=VELA-1&amp;rank=1</vt:lpwstr>
      </vt:variant>
      <vt:variant>
        <vt:lpwstr/>
      </vt:variant>
      <vt:variant>
        <vt:i4>7143480</vt:i4>
      </vt:variant>
      <vt:variant>
        <vt:i4>0</vt:i4>
      </vt:variant>
      <vt:variant>
        <vt:i4>0</vt:i4>
      </vt:variant>
      <vt:variant>
        <vt:i4>5</vt:i4>
      </vt:variant>
      <vt:variant>
        <vt:lpwstr>https://ir.moonlaketx.com/news-releases/news-release-details/moonlake-immunotherapeutics-announces-positive-outcome-type-b</vt:lpwstr>
      </vt:variant>
      <vt:variant>
        <vt:lpwstr/>
      </vt:variant>
      <vt:variant>
        <vt:i4>589939</vt:i4>
      </vt:variant>
      <vt:variant>
        <vt:i4>66</vt:i4>
      </vt:variant>
      <vt:variant>
        <vt:i4>0</vt:i4>
      </vt:variant>
      <vt:variant>
        <vt:i4>5</vt:i4>
      </vt:variant>
      <vt:variant>
        <vt:lpwstr>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vt:lpwstr>
      </vt:variant>
      <vt:variant>
        <vt:lpwstr/>
      </vt:variant>
      <vt:variant>
        <vt:i4>917625</vt:i4>
      </vt:variant>
      <vt:variant>
        <vt:i4>63</vt:i4>
      </vt:variant>
      <vt:variant>
        <vt:i4>0</vt:i4>
      </vt:variant>
      <vt:variant>
        <vt:i4>5</vt:i4>
      </vt:variant>
      <vt:variant>
        <vt:lpwstr>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vt:lpwstr>
      </vt:variant>
      <vt:variant>
        <vt:lpwstr/>
      </vt:variant>
      <vt:variant>
        <vt:i4>1572911</vt:i4>
      </vt:variant>
      <vt:variant>
        <vt:i4>60</vt:i4>
      </vt:variant>
      <vt:variant>
        <vt:i4>0</vt:i4>
      </vt:variant>
      <vt:variant>
        <vt:i4>5</vt:i4>
      </vt:variant>
      <vt:variant>
        <vt:lpwstr>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vt:lpwstr>
      </vt:variant>
      <vt:variant>
        <vt:lpwstr/>
      </vt:variant>
      <vt:variant>
        <vt:i4>458863</vt:i4>
      </vt:variant>
      <vt:variant>
        <vt:i4>57</vt:i4>
      </vt:variant>
      <vt:variant>
        <vt:i4>0</vt:i4>
      </vt:variant>
      <vt:variant>
        <vt:i4>5</vt:i4>
      </vt:variant>
      <vt:variant>
        <vt:lpwstr>mailto:luke.versten@abbvie.com</vt:lpwstr>
      </vt:variant>
      <vt:variant>
        <vt:lpwstr/>
      </vt:variant>
      <vt:variant>
        <vt:i4>1900668</vt:i4>
      </vt:variant>
      <vt:variant>
        <vt:i4>54</vt:i4>
      </vt:variant>
      <vt:variant>
        <vt:i4>0</vt:i4>
      </vt:variant>
      <vt:variant>
        <vt:i4>5</vt:i4>
      </vt:variant>
      <vt:variant>
        <vt:lpwstr>mailto:chanda.bhat@abbvie.com</vt:lpwstr>
      </vt:variant>
      <vt:variant>
        <vt:lpwstr/>
      </vt:variant>
      <vt:variant>
        <vt:i4>4849718</vt:i4>
      </vt:variant>
      <vt:variant>
        <vt:i4>51</vt:i4>
      </vt:variant>
      <vt:variant>
        <vt:i4>0</vt:i4>
      </vt:variant>
      <vt:variant>
        <vt:i4>5</vt:i4>
      </vt:variant>
      <vt:variant>
        <vt:lpwstr>mailto:irene.knorn@abbvie.com</vt:lpwstr>
      </vt:variant>
      <vt:variant>
        <vt:lpwstr/>
      </vt:variant>
      <vt:variant>
        <vt:i4>6094896</vt:i4>
      </vt:variant>
      <vt:variant>
        <vt:i4>48</vt:i4>
      </vt:variant>
      <vt:variant>
        <vt:i4>0</vt:i4>
      </vt:variant>
      <vt:variant>
        <vt:i4>5</vt:i4>
      </vt:variant>
      <vt:variant>
        <vt:lpwstr>mailto:priti.anand@abbvie.com</vt:lpwstr>
      </vt:variant>
      <vt:variant>
        <vt:lpwstr/>
      </vt:variant>
      <vt:variant>
        <vt:i4>6357024</vt:i4>
      </vt:variant>
      <vt:variant>
        <vt:i4>45</vt:i4>
      </vt:variant>
      <vt:variant>
        <vt:i4>0</vt:i4>
      </vt:variant>
      <vt:variant>
        <vt:i4>5</vt:i4>
      </vt:variant>
      <vt:variant>
        <vt:lpwstr>https://euclinicaltrials.eu/ctis-public/view/2024-513498-36-00?lang=en</vt:lpwstr>
      </vt:variant>
      <vt:variant>
        <vt:lpwstr/>
      </vt:variant>
      <vt:variant>
        <vt:i4>196622</vt:i4>
      </vt:variant>
      <vt:variant>
        <vt:i4>42</vt:i4>
      </vt:variant>
      <vt:variant>
        <vt:i4>0</vt:i4>
      </vt:variant>
      <vt:variant>
        <vt:i4>5</vt:i4>
      </vt:variant>
      <vt:variant>
        <vt:lpwstr>https://clinicaltrials.gov/study/NCT06641089</vt:lpwstr>
      </vt:variant>
      <vt:variant>
        <vt:lpwstr/>
      </vt:variant>
      <vt:variant>
        <vt:i4>983049</vt:i4>
      </vt:variant>
      <vt:variant>
        <vt:i4>39</vt:i4>
      </vt:variant>
      <vt:variant>
        <vt:i4>0</vt:i4>
      </vt:variant>
      <vt:variant>
        <vt:i4>5</vt:i4>
      </vt:variant>
      <vt:variant>
        <vt:lpwstr>https://clinicaltrials.gov/study/NCT06768671</vt:lpwstr>
      </vt:variant>
      <vt:variant>
        <vt:lpwstr/>
      </vt:variant>
      <vt:variant>
        <vt:i4>7929956</vt:i4>
      </vt:variant>
      <vt:variant>
        <vt:i4>36</vt:i4>
      </vt:variant>
      <vt:variant>
        <vt:i4>0</vt:i4>
      </vt:variant>
      <vt:variant>
        <vt:i4>5</vt:i4>
      </vt:variant>
      <vt:variant>
        <vt:lpwstr>https://ir.moonlaketx.com/news-releases/news-release-details/moonlake-immunotherapeutics-announces-full-dataset-its-24-week</vt:lpwstr>
      </vt:variant>
      <vt:variant>
        <vt:lpwstr/>
      </vt:variant>
      <vt:variant>
        <vt:i4>5308486</vt:i4>
      </vt:variant>
      <vt:variant>
        <vt:i4>33</vt:i4>
      </vt:variant>
      <vt:variant>
        <vt:i4>0</vt:i4>
      </vt:variant>
      <vt:variant>
        <vt:i4>5</vt:i4>
      </vt:variant>
      <vt:variant>
        <vt:lpwstr>https://ir.moonlaketx.com/news-releases/news-release-details/moonlake-immunotherapeutics-achieves-landmark-milestone-positive</vt:lpwstr>
      </vt:variant>
      <vt:variant>
        <vt:lpwstr/>
      </vt:variant>
      <vt:variant>
        <vt:i4>1179659</vt:i4>
      </vt:variant>
      <vt:variant>
        <vt:i4>30</vt:i4>
      </vt:variant>
      <vt:variant>
        <vt:i4>0</vt:i4>
      </vt:variant>
      <vt:variant>
        <vt:i4>5</vt:i4>
      </vt:variant>
      <vt:variant>
        <vt:lpwstr>https://www.clinicaltrials.gov/study/NCT05322473?term=NCT05322473&amp;rank=1</vt:lpwstr>
      </vt:variant>
      <vt:variant>
        <vt:lpwstr/>
      </vt:variant>
      <vt:variant>
        <vt:i4>2687023</vt:i4>
      </vt:variant>
      <vt:variant>
        <vt:i4>27</vt:i4>
      </vt:variant>
      <vt:variant>
        <vt:i4>0</vt:i4>
      </vt:variant>
      <vt:variant>
        <vt:i4>5</vt:i4>
      </vt:variant>
      <vt:variant>
        <vt:lpwstr>https://clinicaltrials.gov/study/NCT06411379?term=VELA-2&amp;rank=1</vt:lpwstr>
      </vt:variant>
      <vt:variant>
        <vt:lpwstr/>
      </vt:variant>
      <vt:variant>
        <vt:i4>2162721</vt:i4>
      </vt:variant>
      <vt:variant>
        <vt:i4>24</vt:i4>
      </vt:variant>
      <vt:variant>
        <vt:i4>0</vt:i4>
      </vt:variant>
      <vt:variant>
        <vt:i4>5</vt:i4>
      </vt:variant>
      <vt:variant>
        <vt:lpwstr>https://clinicaltrials.gov/study/NCT06411899?term=VELA-1&amp;rank=1</vt:lpwstr>
      </vt:variant>
      <vt:variant>
        <vt:lpwstr/>
      </vt:variant>
      <vt:variant>
        <vt:i4>3539051</vt:i4>
      </vt:variant>
      <vt:variant>
        <vt:i4>21</vt:i4>
      </vt:variant>
      <vt:variant>
        <vt:i4>0</vt:i4>
      </vt:variant>
      <vt:variant>
        <vt:i4>5</vt:i4>
      </vt:variant>
      <vt:variant>
        <vt:lpwstr>https://clinicaltrials.gov/study/NCT05905783</vt:lpwstr>
      </vt:variant>
      <vt:variant>
        <vt:lpwstr>study-plan</vt:lpwstr>
      </vt:variant>
      <vt:variant>
        <vt:i4>3801193</vt:i4>
      </vt:variant>
      <vt:variant>
        <vt:i4>18</vt:i4>
      </vt:variant>
      <vt:variant>
        <vt:i4>0</vt:i4>
      </vt:variant>
      <vt:variant>
        <vt:i4>5</vt:i4>
      </vt:variant>
      <vt:variant>
        <vt:lpwstr>https://clinicaltrials.gov/study/NCT05355805</vt:lpwstr>
      </vt:variant>
      <vt:variant>
        <vt:lpwstr>study-plan</vt:lpwstr>
      </vt:variant>
      <vt:variant>
        <vt:i4>3866682</vt:i4>
      </vt:variant>
      <vt:variant>
        <vt:i4>15</vt:i4>
      </vt:variant>
      <vt:variant>
        <vt:i4>0</vt:i4>
      </vt:variant>
      <vt:variant>
        <vt:i4>5</vt:i4>
      </vt:variant>
      <vt:variant>
        <vt:lpwstr>https://ir.moonlaketx.com/static-files/027bfaff-8709-4fbb-87d8-8bcec9c406f1</vt:lpwstr>
      </vt:variant>
      <vt:variant>
        <vt:lpwstr/>
      </vt:variant>
      <vt:variant>
        <vt:i4>4718604</vt:i4>
      </vt:variant>
      <vt:variant>
        <vt:i4>12</vt:i4>
      </vt:variant>
      <vt:variant>
        <vt:i4>0</vt:i4>
      </vt:variant>
      <vt:variant>
        <vt:i4>5</vt:i4>
      </vt:variant>
      <vt:variant>
        <vt:lpwstr>https://ir.moonlaketx.com/news-releases/news-release-details/moonlake-immunotherapeutics-reports-third-quarter-2025-financial</vt:lpwstr>
      </vt:variant>
      <vt:variant>
        <vt:lpwstr/>
      </vt:variant>
      <vt:variant>
        <vt:i4>1179659</vt:i4>
      </vt:variant>
      <vt:variant>
        <vt:i4>9</vt:i4>
      </vt:variant>
      <vt:variant>
        <vt:i4>0</vt:i4>
      </vt:variant>
      <vt:variant>
        <vt:i4>5</vt:i4>
      </vt:variant>
      <vt:variant>
        <vt:lpwstr>https://www.clinicaltrials.gov/study/NCT05322473?term=NCT05322473&amp;rank=1</vt:lpwstr>
      </vt:variant>
      <vt:variant>
        <vt:lpwstr/>
      </vt:variant>
      <vt:variant>
        <vt:i4>2687023</vt:i4>
      </vt:variant>
      <vt:variant>
        <vt:i4>6</vt:i4>
      </vt:variant>
      <vt:variant>
        <vt:i4>0</vt:i4>
      </vt:variant>
      <vt:variant>
        <vt:i4>5</vt:i4>
      </vt:variant>
      <vt:variant>
        <vt:lpwstr>https://clinicaltrials.gov/study/NCT06411379?term=VELA-2&amp;rank=1</vt:lpwstr>
      </vt:variant>
      <vt:variant>
        <vt:lpwstr/>
      </vt:variant>
      <vt:variant>
        <vt:i4>2162721</vt:i4>
      </vt:variant>
      <vt:variant>
        <vt:i4>3</vt:i4>
      </vt:variant>
      <vt:variant>
        <vt:i4>0</vt:i4>
      </vt:variant>
      <vt:variant>
        <vt:i4>5</vt:i4>
      </vt:variant>
      <vt:variant>
        <vt:lpwstr>https://clinicaltrials.gov/study/NCT06411899?term=VELA-1&amp;rank=1</vt:lpwstr>
      </vt:variant>
      <vt:variant>
        <vt:lpwstr/>
      </vt:variant>
      <vt:variant>
        <vt:i4>7143480</vt:i4>
      </vt:variant>
      <vt:variant>
        <vt:i4>0</vt:i4>
      </vt:variant>
      <vt:variant>
        <vt:i4>0</vt:i4>
      </vt:variant>
      <vt:variant>
        <vt:i4>5</vt:i4>
      </vt:variant>
      <vt:variant>
        <vt:lpwstr>https://ir.moonlaketx.com/news-releases/news-release-details/moonlake-immunotherapeutics-announces-positive-outcome-type-b</vt:lpwstr>
      </vt:variant>
      <vt:variant>
        <vt:lpwstr/>
      </vt:variant>
      <vt:variant>
        <vt:i4>589939</vt:i4>
      </vt:variant>
      <vt:variant>
        <vt:i4>66</vt:i4>
      </vt:variant>
      <vt:variant>
        <vt:i4>0</vt:i4>
      </vt:variant>
      <vt:variant>
        <vt:i4>5</vt:i4>
      </vt:variant>
      <vt:variant>
        <vt:lpwstr>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vt:lpwstr>
      </vt:variant>
      <vt:variant>
        <vt:lpwstr/>
      </vt:variant>
      <vt:variant>
        <vt:i4>917625</vt:i4>
      </vt:variant>
      <vt:variant>
        <vt:i4>63</vt:i4>
      </vt:variant>
      <vt:variant>
        <vt:i4>0</vt:i4>
      </vt:variant>
      <vt:variant>
        <vt:i4>5</vt:i4>
      </vt:variant>
      <vt:variant>
        <vt:lpwstr>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vt:lpwstr>
      </vt:variant>
      <vt:variant>
        <vt:lpwstr/>
      </vt:variant>
      <vt:variant>
        <vt:i4>1572911</vt:i4>
      </vt:variant>
      <vt:variant>
        <vt:i4>60</vt:i4>
      </vt:variant>
      <vt:variant>
        <vt:i4>0</vt:i4>
      </vt:variant>
      <vt:variant>
        <vt:i4>5</vt:i4>
      </vt:variant>
      <vt:variant>
        <vt:lpwstr>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vt:lpwstr>
      </vt:variant>
      <vt:variant>
        <vt:lpwstr/>
      </vt:variant>
      <vt:variant>
        <vt:i4>458863</vt:i4>
      </vt:variant>
      <vt:variant>
        <vt:i4>57</vt:i4>
      </vt:variant>
      <vt:variant>
        <vt:i4>0</vt:i4>
      </vt:variant>
      <vt:variant>
        <vt:i4>5</vt:i4>
      </vt:variant>
      <vt:variant>
        <vt:lpwstr>mailto:luke.versten@abbvie.com</vt:lpwstr>
      </vt:variant>
      <vt:variant>
        <vt:lpwstr/>
      </vt:variant>
      <vt:variant>
        <vt:i4>1900668</vt:i4>
      </vt:variant>
      <vt:variant>
        <vt:i4>54</vt:i4>
      </vt:variant>
      <vt:variant>
        <vt:i4>0</vt:i4>
      </vt:variant>
      <vt:variant>
        <vt:i4>5</vt:i4>
      </vt:variant>
      <vt:variant>
        <vt:lpwstr>mailto:chanda.bhat@abbvie.com</vt:lpwstr>
      </vt:variant>
      <vt:variant>
        <vt:lpwstr/>
      </vt:variant>
      <vt:variant>
        <vt:i4>4849718</vt:i4>
      </vt:variant>
      <vt:variant>
        <vt:i4>51</vt:i4>
      </vt:variant>
      <vt:variant>
        <vt:i4>0</vt:i4>
      </vt:variant>
      <vt:variant>
        <vt:i4>5</vt:i4>
      </vt:variant>
      <vt:variant>
        <vt:lpwstr>mailto:irene.knorn@abbvie.com</vt:lpwstr>
      </vt:variant>
      <vt:variant>
        <vt:lpwstr/>
      </vt:variant>
      <vt:variant>
        <vt:i4>6094896</vt:i4>
      </vt:variant>
      <vt:variant>
        <vt:i4>48</vt:i4>
      </vt:variant>
      <vt:variant>
        <vt:i4>0</vt:i4>
      </vt:variant>
      <vt:variant>
        <vt:i4>5</vt:i4>
      </vt:variant>
      <vt:variant>
        <vt:lpwstr>mailto:priti.anand@abbvie.com</vt:lpwstr>
      </vt:variant>
      <vt:variant>
        <vt:lpwstr/>
      </vt:variant>
      <vt:variant>
        <vt:i4>6357024</vt:i4>
      </vt:variant>
      <vt:variant>
        <vt:i4>45</vt:i4>
      </vt:variant>
      <vt:variant>
        <vt:i4>0</vt:i4>
      </vt:variant>
      <vt:variant>
        <vt:i4>5</vt:i4>
      </vt:variant>
      <vt:variant>
        <vt:lpwstr>https://euclinicaltrials.eu/ctis-public/view/2024-513498-36-00?lang=en</vt:lpwstr>
      </vt:variant>
      <vt:variant>
        <vt:lpwstr/>
      </vt:variant>
      <vt:variant>
        <vt:i4>196622</vt:i4>
      </vt:variant>
      <vt:variant>
        <vt:i4>42</vt:i4>
      </vt:variant>
      <vt:variant>
        <vt:i4>0</vt:i4>
      </vt:variant>
      <vt:variant>
        <vt:i4>5</vt:i4>
      </vt:variant>
      <vt:variant>
        <vt:lpwstr>https://clinicaltrials.gov/study/NCT06641089</vt:lpwstr>
      </vt:variant>
      <vt:variant>
        <vt:lpwstr/>
      </vt:variant>
      <vt:variant>
        <vt:i4>983049</vt:i4>
      </vt:variant>
      <vt:variant>
        <vt:i4>39</vt:i4>
      </vt:variant>
      <vt:variant>
        <vt:i4>0</vt:i4>
      </vt:variant>
      <vt:variant>
        <vt:i4>5</vt:i4>
      </vt:variant>
      <vt:variant>
        <vt:lpwstr>https://clinicaltrials.gov/study/NCT06768671</vt:lpwstr>
      </vt:variant>
      <vt:variant>
        <vt:lpwstr/>
      </vt:variant>
      <vt:variant>
        <vt:i4>7929956</vt:i4>
      </vt:variant>
      <vt:variant>
        <vt:i4>36</vt:i4>
      </vt:variant>
      <vt:variant>
        <vt:i4>0</vt:i4>
      </vt:variant>
      <vt:variant>
        <vt:i4>5</vt:i4>
      </vt:variant>
      <vt:variant>
        <vt:lpwstr>https://ir.moonlaketx.com/news-releases/news-release-details/moonlake-immunotherapeutics-announces-full-dataset-its-24-week</vt:lpwstr>
      </vt:variant>
      <vt:variant>
        <vt:lpwstr/>
      </vt:variant>
      <vt:variant>
        <vt:i4>5308486</vt:i4>
      </vt:variant>
      <vt:variant>
        <vt:i4>33</vt:i4>
      </vt:variant>
      <vt:variant>
        <vt:i4>0</vt:i4>
      </vt:variant>
      <vt:variant>
        <vt:i4>5</vt:i4>
      </vt:variant>
      <vt:variant>
        <vt:lpwstr>https://ir.moonlaketx.com/news-releases/news-release-details/moonlake-immunotherapeutics-achieves-landmark-milestone-positive</vt:lpwstr>
      </vt:variant>
      <vt:variant>
        <vt:lpwstr/>
      </vt:variant>
      <vt:variant>
        <vt:i4>1179659</vt:i4>
      </vt:variant>
      <vt:variant>
        <vt:i4>30</vt:i4>
      </vt:variant>
      <vt:variant>
        <vt:i4>0</vt:i4>
      </vt:variant>
      <vt:variant>
        <vt:i4>5</vt:i4>
      </vt:variant>
      <vt:variant>
        <vt:lpwstr>https://www.clinicaltrials.gov/study/NCT05322473?term=NCT05322473&amp;rank=1</vt:lpwstr>
      </vt:variant>
      <vt:variant>
        <vt:lpwstr/>
      </vt:variant>
      <vt:variant>
        <vt:i4>2687023</vt:i4>
      </vt:variant>
      <vt:variant>
        <vt:i4>27</vt:i4>
      </vt:variant>
      <vt:variant>
        <vt:i4>0</vt:i4>
      </vt:variant>
      <vt:variant>
        <vt:i4>5</vt:i4>
      </vt:variant>
      <vt:variant>
        <vt:lpwstr>https://clinicaltrials.gov/study/NCT06411379?term=VELA-2&amp;rank=1</vt:lpwstr>
      </vt:variant>
      <vt:variant>
        <vt:lpwstr/>
      </vt:variant>
      <vt:variant>
        <vt:i4>2162721</vt:i4>
      </vt:variant>
      <vt:variant>
        <vt:i4>24</vt:i4>
      </vt:variant>
      <vt:variant>
        <vt:i4>0</vt:i4>
      </vt:variant>
      <vt:variant>
        <vt:i4>5</vt:i4>
      </vt:variant>
      <vt:variant>
        <vt:lpwstr>https://clinicaltrials.gov/study/NCT06411899?term=VELA-1&amp;rank=1</vt:lpwstr>
      </vt:variant>
      <vt:variant>
        <vt:lpwstr/>
      </vt:variant>
      <vt:variant>
        <vt:i4>3539051</vt:i4>
      </vt:variant>
      <vt:variant>
        <vt:i4>21</vt:i4>
      </vt:variant>
      <vt:variant>
        <vt:i4>0</vt:i4>
      </vt:variant>
      <vt:variant>
        <vt:i4>5</vt:i4>
      </vt:variant>
      <vt:variant>
        <vt:lpwstr>https://clinicaltrials.gov/study/NCT05905783</vt:lpwstr>
      </vt:variant>
      <vt:variant>
        <vt:lpwstr>study-plan</vt:lpwstr>
      </vt:variant>
      <vt:variant>
        <vt:i4>3801193</vt:i4>
      </vt:variant>
      <vt:variant>
        <vt:i4>18</vt:i4>
      </vt:variant>
      <vt:variant>
        <vt:i4>0</vt:i4>
      </vt:variant>
      <vt:variant>
        <vt:i4>5</vt:i4>
      </vt:variant>
      <vt:variant>
        <vt:lpwstr>https://clinicaltrials.gov/study/NCT05355805</vt:lpwstr>
      </vt:variant>
      <vt:variant>
        <vt:lpwstr>study-plan</vt:lpwstr>
      </vt:variant>
      <vt:variant>
        <vt:i4>3866682</vt:i4>
      </vt:variant>
      <vt:variant>
        <vt:i4>15</vt:i4>
      </vt:variant>
      <vt:variant>
        <vt:i4>0</vt:i4>
      </vt:variant>
      <vt:variant>
        <vt:i4>5</vt:i4>
      </vt:variant>
      <vt:variant>
        <vt:lpwstr>https://ir.moonlaketx.com/static-files/027bfaff-8709-4fbb-87d8-8bcec9c406f1</vt:lpwstr>
      </vt:variant>
      <vt:variant>
        <vt:lpwstr/>
      </vt:variant>
      <vt:variant>
        <vt:i4>4718604</vt:i4>
      </vt:variant>
      <vt:variant>
        <vt:i4>12</vt:i4>
      </vt:variant>
      <vt:variant>
        <vt:i4>0</vt:i4>
      </vt:variant>
      <vt:variant>
        <vt:i4>5</vt:i4>
      </vt:variant>
      <vt:variant>
        <vt:lpwstr>https://ir.moonlaketx.com/news-releases/news-release-details/moonlake-immunotherapeutics-reports-third-quarter-2025-financial</vt:lpwstr>
      </vt:variant>
      <vt:variant>
        <vt:lpwstr/>
      </vt:variant>
      <vt:variant>
        <vt:i4>1179659</vt:i4>
      </vt:variant>
      <vt:variant>
        <vt:i4>9</vt:i4>
      </vt:variant>
      <vt:variant>
        <vt:i4>0</vt:i4>
      </vt:variant>
      <vt:variant>
        <vt:i4>5</vt:i4>
      </vt:variant>
      <vt:variant>
        <vt:lpwstr>https://www.clinicaltrials.gov/study/NCT05322473?term=NCT05322473&amp;rank=1</vt:lpwstr>
      </vt:variant>
      <vt:variant>
        <vt:lpwstr/>
      </vt:variant>
      <vt:variant>
        <vt:i4>2687023</vt:i4>
      </vt:variant>
      <vt:variant>
        <vt:i4>6</vt:i4>
      </vt:variant>
      <vt:variant>
        <vt:i4>0</vt:i4>
      </vt:variant>
      <vt:variant>
        <vt:i4>5</vt:i4>
      </vt:variant>
      <vt:variant>
        <vt:lpwstr>https://clinicaltrials.gov/study/NCT06411379?term=VELA-2&amp;rank=1</vt:lpwstr>
      </vt:variant>
      <vt:variant>
        <vt:lpwstr/>
      </vt:variant>
      <vt:variant>
        <vt:i4>2162721</vt:i4>
      </vt:variant>
      <vt:variant>
        <vt:i4>3</vt:i4>
      </vt:variant>
      <vt:variant>
        <vt:i4>0</vt:i4>
      </vt:variant>
      <vt:variant>
        <vt:i4>5</vt:i4>
      </vt:variant>
      <vt:variant>
        <vt:lpwstr>https://clinicaltrials.gov/study/NCT06411899?term=VELA-1&amp;rank=1</vt:lpwstr>
      </vt:variant>
      <vt:variant>
        <vt:lpwstr/>
      </vt:variant>
      <vt:variant>
        <vt:i4>7143480</vt:i4>
      </vt:variant>
      <vt:variant>
        <vt:i4>0</vt:i4>
      </vt:variant>
      <vt:variant>
        <vt:i4>0</vt:i4>
      </vt:variant>
      <vt:variant>
        <vt:i4>5</vt:i4>
      </vt:variant>
      <vt:variant>
        <vt:lpwstr>https://ir.moonlaketx.com/news-releases/news-release-details/moonlake-immunotherapeutics-announces-positive-outcome-type-b</vt:lpwstr>
      </vt:variant>
      <vt:variant>
        <vt:lpwstr/>
      </vt:variant>
      <vt:variant>
        <vt:i4>589939</vt:i4>
      </vt:variant>
      <vt:variant>
        <vt:i4>66</vt:i4>
      </vt:variant>
      <vt:variant>
        <vt:i4>0</vt:i4>
      </vt:variant>
      <vt:variant>
        <vt:i4>5</vt:i4>
      </vt:variant>
      <vt:variant>
        <vt:lpwstr>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vt:lpwstr>
      </vt:variant>
      <vt:variant>
        <vt:lpwstr/>
      </vt:variant>
      <vt:variant>
        <vt:i4>917625</vt:i4>
      </vt:variant>
      <vt:variant>
        <vt:i4>63</vt:i4>
      </vt:variant>
      <vt:variant>
        <vt:i4>0</vt:i4>
      </vt:variant>
      <vt:variant>
        <vt:i4>5</vt:i4>
      </vt:variant>
      <vt:variant>
        <vt:lpwstr>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vt:lpwstr>
      </vt:variant>
      <vt:variant>
        <vt:lpwstr/>
      </vt:variant>
      <vt:variant>
        <vt:i4>1572911</vt:i4>
      </vt:variant>
      <vt:variant>
        <vt:i4>60</vt:i4>
      </vt:variant>
      <vt:variant>
        <vt:i4>0</vt:i4>
      </vt:variant>
      <vt:variant>
        <vt:i4>5</vt:i4>
      </vt:variant>
      <vt:variant>
        <vt:lpwstr>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vt:lpwstr>
      </vt:variant>
      <vt:variant>
        <vt:lpwstr/>
      </vt:variant>
      <vt:variant>
        <vt:i4>458863</vt:i4>
      </vt:variant>
      <vt:variant>
        <vt:i4>57</vt:i4>
      </vt:variant>
      <vt:variant>
        <vt:i4>0</vt:i4>
      </vt:variant>
      <vt:variant>
        <vt:i4>5</vt:i4>
      </vt:variant>
      <vt:variant>
        <vt:lpwstr>mailto:luke.versten@abbvie.com</vt:lpwstr>
      </vt:variant>
      <vt:variant>
        <vt:lpwstr/>
      </vt:variant>
      <vt:variant>
        <vt:i4>1900668</vt:i4>
      </vt:variant>
      <vt:variant>
        <vt:i4>54</vt:i4>
      </vt:variant>
      <vt:variant>
        <vt:i4>0</vt:i4>
      </vt:variant>
      <vt:variant>
        <vt:i4>5</vt:i4>
      </vt:variant>
      <vt:variant>
        <vt:lpwstr>mailto:chanda.bhat@abbvie.com</vt:lpwstr>
      </vt:variant>
      <vt:variant>
        <vt:lpwstr/>
      </vt:variant>
      <vt:variant>
        <vt:i4>4849718</vt:i4>
      </vt:variant>
      <vt:variant>
        <vt:i4>51</vt:i4>
      </vt:variant>
      <vt:variant>
        <vt:i4>0</vt:i4>
      </vt:variant>
      <vt:variant>
        <vt:i4>5</vt:i4>
      </vt:variant>
      <vt:variant>
        <vt:lpwstr>mailto:irene.knorn@abbvie.com</vt:lpwstr>
      </vt:variant>
      <vt:variant>
        <vt:lpwstr/>
      </vt:variant>
      <vt:variant>
        <vt:i4>6094896</vt:i4>
      </vt:variant>
      <vt:variant>
        <vt:i4>48</vt:i4>
      </vt:variant>
      <vt:variant>
        <vt:i4>0</vt:i4>
      </vt:variant>
      <vt:variant>
        <vt:i4>5</vt:i4>
      </vt:variant>
      <vt:variant>
        <vt:lpwstr>mailto:priti.anand@abbvie.com</vt:lpwstr>
      </vt:variant>
      <vt:variant>
        <vt:lpwstr/>
      </vt:variant>
      <vt:variant>
        <vt:i4>6357024</vt:i4>
      </vt:variant>
      <vt:variant>
        <vt:i4>45</vt:i4>
      </vt:variant>
      <vt:variant>
        <vt:i4>0</vt:i4>
      </vt:variant>
      <vt:variant>
        <vt:i4>5</vt:i4>
      </vt:variant>
      <vt:variant>
        <vt:lpwstr>https://euclinicaltrials.eu/ctis-public/view/2024-513498-36-00?lang=en</vt:lpwstr>
      </vt:variant>
      <vt:variant>
        <vt:lpwstr/>
      </vt:variant>
      <vt:variant>
        <vt:i4>196622</vt:i4>
      </vt:variant>
      <vt:variant>
        <vt:i4>42</vt:i4>
      </vt:variant>
      <vt:variant>
        <vt:i4>0</vt:i4>
      </vt:variant>
      <vt:variant>
        <vt:i4>5</vt:i4>
      </vt:variant>
      <vt:variant>
        <vt:lpwstr>https://clinicaltrials.gov/study/NCT06641089</vt:lpwstr>
      </vt:variant>
      <vt:variant>
        <vt:lpwstr/>
      </vt:variant>
      <vt:variant>
        <vt:i4>983049</vt:i4>
      </vt:variant>
      <vt:variant>
        <vt:i4>39</vt:i4>
      </vt:variant>
      <vt:variant>
        <vt:i4>0</vt:i4>
      </vt:variant>
      <vt:variant>
        <vt:i4>5</vt:i4>
      </vt:variant>
      <vt:variant>
        <vt:lpwstr>https://clinicaltrials.gov/study/NCT06768671</vt:lpwstr>
      </vt:variant>
      <vt:variant>
        <vt:lpwstr/>
      </vt:variant>
      <vt:variant>
        <vt:i4>7929956</vt:i4>
      </vt:variant>
      <vt:variant>
        <vt:i4>36</vt:i4>
      </vt:variant>
      <vt:variant>
        <vt:i4>0</vt:i4>
      </vt:variant>
      <vt:variant>
        <vt:i4>5</vt:i4>
      </vt:variant>
      <vt:variant>
        <vt:lpwstr>https://ir.moonlaketx.com/news-releases/news-release-details/moonlake-immunotherapeutics-announces-full-dataset-its-24-week</vt:lpwstr>
      </vt:variant>
      <vt:variant>
        <vt:lpwstr/>
      </vt:variant>
      <vt:variant>
        <vt:i4>5308486</vt:i4>
      </vt:variant>
      <vt:variant>
        <vt:i4>33</vt:i4>
      </vt:variant>
      <vt:variant>
        <vt:i4>0</vt:i4>
      </vt:variant>
      <vt:variant>
        <vt:i4>5</vt:i4>
      </vt:variant>
      <vt:variant>
        <vt:lpwstr>https://ir.moonlaketx.com/news-releases/news-release-details/moonlake-immunotherapeutics-achieves-landmark-milestone-positive</vt:lpwstr>
      </vt:variant>
      <vt:variant>
        <vt:lpwstr/>
      </vt:variant>
      <vt:variant>
        <vt:i4>1179659</vt:i4>
      </vt:variant>
      <vt:variant>
        <vt:i4>30</vt:i4>
      </vt:variant>
      <vt:variant>
        <vt:i4>0</vt:i4>
      </vt:variant>
      <vt:variant>
        <vt:i4>5</vt:i4>
      </vt:variant>
      <vt:variant>
        <vt:lpwstr>https://www.clinicaltrials.gov/study/NCT05322473?term=NCT05322473&amp;rank=1</vt:lpwstr>
      </vt:variant>
      <vt:variant>
        <vt:lpwstr/>
      </vt:variant>
      <vt:variant>
        <vt:i4>2687023</vt:i4>
      </vt:variant>
      <vt:variant>
        <vt:i4>27</vt:i4>
      </vt:variant>
      <vt:variant>
        <vt:i4>0</vt:i4>
      </vt:variant>
      <vt:variant>
        <vt:i4>5</vt:i4>
      </vt:variant>
      <vt:variant>
        <vt:lpwstr>https://clinicaltrials.gov/study/NCT06411379?term=VELA-2&amp;rank=1</vt:lpwstr>
      </vt:variant>
      <vt:variant>
        <vt:lpwstr/>
      </vt:variant>
      <vt:variant>
        <vt:i4>2162721</vt:i4>
      </vt:variant>
      <vt:variant>
        <vt:i4>24</vt:i4>
      </vt:variant>
      <vt:variant>
        <vt:i4>0</vt:i4>
      </vt:variant>
      <vt:variant>
        <vt:i4>5</vt:i4>
      </vt:variant>
      <vt:variant>
        <vt:lpwstr>https://clinicaltrials.gov/study/NCT06411899?term=VELA-1&amp;rank=1</vt:lpwstr>
      </vt:variant>
      <vt:variant>
        <vt:lpwstr/>
      </vt:variant>
      <vt:variant>
        <vt:i4>3539051</vt:i4>
      </vt:variant>
      <vt:variant>
        <vt:i4>21</vt:i4>
      </vt:variant>
      <vt:variant>
        <vt:i4>0</vt:i4>
      </vt:variant>
      <vt:variant>
        <vt:i4>5</vt:i4>
      </vt:variant>
      <vt:variant>
        <vt:lpwstr>https://clinicaltrials.gov/study/NCT05905783</vt:lpwstr>
      </vt:variant>
      <vt:variant>
        <vt:lpwstr>study-plan</vt:lpwstr>
      </vt:variant>
      <vt:variant>
        <vt:i4>3801193</vt:i4>
      </vt:variant>
      <vt:variant>
        <vt:i4>18</vt:i4>
      </vt:variant>
      <vt:variant>
        <vt:i4>0</vt:i4>
      </vt:variant>
      <vt:variant>
        <vt:i4>5</vt:i4>
      </vt:variant>
      <vt:variant>
        <vt:lpwstr>https://clinicaltrials.gov/study/NCT05355805</vt:lpwstr>
      </vt:variant>
      <vt:variant>
        <vt:lpwstr>study-plan</vt:lpwstr>
      </vt:variant>
      <vt:variant>
        <vt:i4>3866682</vt:i4>
      </vt:variant>
      <vt:variant>
        <vt:i4>15</vt:i4>
      </vt:variant>
      <vt:variant>
        <vt:i4>0</vt:i4>
      </vt:variant>
      <vt:variant>
        <vt:i4>5</vt:i4>
      </vt:variant>
      <vt:variant>
        <vt:lpwstr>https://ir.moonlaketx.com/static-files/027bfaff-8709-4fbb-87d8-8bcec9c406f1</vt:lpwstr>
      </vt:variant>
      <vt:variant>
        <vt:lpwstr/>
      </vt:variant>
      <vt:variant>
        <vt:i4>4718604</vt:i4>
      </vt:variant>
      <vt:variant>
        <vt:i4>12</vt:i4>
      </vt:variant>
      <vt:variant>
        <vt:i4>0</vt:i4>
      </vt:variant>
      <vt:variant>
        <vt:i4>5</vt:i4>
      </vt:variant>
      <vt:variant>
        <vt:lpwstr>https://ir.moonlaketx.com/news-releases/news-release-details/moonlake-immunotherapeutics-reports-third-quarter-2025-financial</vt:lpwstr>
      </vt:variant>
      <vt:variant>
        <vt:lpwstr/>
      </vt:variant>
      <vt:variant>
        <vt:i4>1179659</vt:i4>
      </vt:variant>
      <vt:variant>
        <vt:i4>9</vt:i4>
      </vt:variant>
      <vt:variant>
        <vt:i4>0</vt:i4>
      </vt:variant>
      <vt:variant>
        <vt:i4>5</vt:i4>
      </vt:variant>
      <vt:variant>
        <vt:lpwstr>https://www.clinicaltrials.gov/study/NCT05322473?term=NCT05322473&amp;rank=1</vt:lpwstr>
      </vt:variant>
      <vt:variant>
        <vt:lpwstr/>
      </vt:variant>
      <vt:variant>
        <vt:i4>2687023</vt:i4>
      </vt:variant>
      <vt:variant>
        <vt:i4>6</vt:i4>
      </vt:variant>
      <vt:variant>
        <vt:i4>0</vt:i4>
      </vt:variant>
      <vt:variant>
        <vt:i4>5</vt:i4>
      </vt:variant>
      <vt:variant>
        <vt:lpwstr>https://clinicaltrials.gov/study/NCT06411379?term=VELA-2&amp;rank=1</vt:lpwstr>
      </vt:variant>
      <vt:variant>
        <vt:lpwstr/>
      </vt:variant>
      <vt:variant>
        <vt:i4>2162721</vt:i4>
      </vt:variant>
      <vt:variant>
        <vt:i4>3</vt:i4>
      </vt:variant>
      <vt:variant>
        <vt:i4>0</vt:i4>
      </vt:variant>
      <vt:variant>
        <vt:i4>5</vt:i4>
      </vt:variant>
      <vt:variant>
        <vt:lpwstr>https://clinicaltrials.gov/study/NCT06411899?term=VELA-1&amp;rank=1</vt:lpwstr>
      </vt:variant>
      <vt:variant>
        <vt:lpwstr/>
      </vt:variant>
      <vt:variant>
        <vt:i4>7143480</vt:i4>
      </vt:variant>
      <vt:variant>
        <vt:i4>0</vt:i4>
      </vt:variant>
      <vt:variant>
        <vt:i4>0</vt:i4>
      </vt:variant>
      <vt:variant>
        <vt:i4>5</vt:i4>
      </vt:variant>
      <vt:variant>
        <vt:lpwstr>https://ir.moonlaketx.com/news-releases/news-release-details/moonlake-immunotherapeutics-announces-positive-outcome-type-b</vt:lpwstr>
      </vt:variant>
      <vt:variant>
        <vt:lpwstr/>
      </vt:variant>
      <vt:variant>
        <vt:i4>589939</vt:i4>
      </vt:variant>
      <vt:variant>
        <vt:i4>66</vt:i4>
      </vt:variant>
      <vt:variant>
        <vt:i4>0</vt:i4>
      </vt:variant>
      <vt:variant>
        <vt:i4>5</vt:i4>
      </vt:variant>
      <vt:variant>
        <vt:lpwstr>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vt:lpwstr>
      </vt:variant>
      <vt:variant>
        <vt:lpwstr/>
      </vt:variant>
      <vt:variant>
        <vt:i4>917625</vt:i4>
      </vt:variant>
      <vt:variant>
        <vt:i4>63</vt:i4>
      </vt:variant>
      <vt:variant>
        <vt:i4>0</vt:i4>
      </vt:variant>
      <vt:variant>
        <vt:i4>5</vt:i4>
      </vt:variant>
      <vt:variant>
        <vt:lpwstr>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vt:lpwstr>
      </vt:variant>
      <vt:variant>
        <vt:lpwstr/>
      </vt:variant>
      <vt:variant>
        <vt:i4>1572911</vt:i4>
      </vt:variant>
      <vt:variant>
        <vt:i4>60</vt:i4>
      </vt:variant>
      <vt:variant>
        <vt:i4>0</vt:i4>
      </vt:variant>
      <vt:variant>
        <vt:i4>5</vt:i4>
      </vt:variant>
      <vt:variant>
        <vt:lpwstr>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vt:lpwstr>
      </vt:variant>
      <vt:variant>
        <vt:lpwstr/>
      </vt:variant>
      <vt:variant>
        <vt:i4>458863</vt:i4>
      </vt:variant>
      <vt:variant>
        <vt:i4>57</vt:i4>
      </vt:variant>
      <vt:variant>
        <vt:i4>0</vt:i4>
      </vt:variant>
      <vt:variant>
        <vt:i4>5</vt:i4>
      </vt:variant>
      <vt:variant>
        <vt:lpwstr>mailto:luke.versten@abbvie.com</vt:lpwstr>
      </vt:variant>
      <vt:variant>
        <vt:lpwstr/>
      </vt:variant>
      <vt:variant>
        <vt:i4>1900668</vt:i4>
      </vt:variant>
      <vt:variant>
        <vt:i4>54</vt:i4>
      </vt:variant>
      <vt:variant>
        <vt:i4>0</vt:i4>
      </vt:variant>
      <vt:variant>
        <vt:i4>5</vt:i4>
      </vt:variant>
      <vt:variant>
        <vt:lpwstr>mailto:chanda.bhat@abbvie.com</vt:lpwstr>
      </vt:variant>
      <vt:variant>
        <vt:lpwstr/>
      </vt:variant>
      <vt:variant>
        <vt:i4>4849718</vt:i4>
      </vt:variant>
      <vt:variant>
        <vt:i4>51</vt:i4>
      </vt:variant>
      <vt:variant>
        <vt:i4>0</vt:i4>
      </vt:variant>
      <vt:variant>
        <vt:i4>5</vt:i4>
      </vt:variant>
      <vt:variant>
        <vt:lpwstr>mailto:irene.knorn@abbvie.com</vt:lpwstr>
      </vt:variant>
      <vt:variant>
        <vt:lpwstr/>
      </vt:variant>
      <vt:variant>
        <vt:i4>6094896</vt:i4>
      </vt:variant>
      <vt:variant>
        <vt:i4>48</vt:i4>
      </vt:variant>
      <vt:variant>
        <vt:i4>0</vt:i4>
      </vt:variant>
      <vt:variant>
        <vt:i4>5</vt:i4>
      </vt:variant>
      <vt:variant>
        <vt:lpwstr>mailto:priti.anand@abbvie.com</vt:lpwstr>
      </vt:variant>
      <vt:variant>
        <vt:lpwstr/>
      </vt:variant>
      <vt:variant>
        <vt:i4>6357024</vt:i4>
      </vt:variant>
      <vt:variant>
        <vt:i4>45</vt:i4>
      </vt:variant>
      <vt:variant>
        <vt:i4>0</vt:i4>
      </vt:variant>
      <vt:variant>
        <vt:i4>5</vt:i4>
      </vt:variant>
      <vt:variant>
        <vt:lpwstr>https://euclinicaltrials.eu/ctis-public/view/2024-513498-36-00?lang=en</vt:lpwstr>
      </vt:variant>
      <vt:variant>
        <vt:lpwstr/>
      </vt:variant>
      <vt:variant>
        <vt:i4>196622</vt:i4>
      </vt:variant>
      <vt:variant>
        <vt:i4>42</vt:i4>
      </vt:variant>
      <vt:variant>
        <vt:i4>0</vt:i4>
      </vt:variant>
      <vt:variant>
        <vt:i4>5</vt:i4>
      </vt:variant>
      <vt:variant>
        <vt:lpwstr>https://clinicaltrials.gov/study/NCT06641089</vt:lpwstr>
      </vt:variant>
      <vt:variant>
        <vt:lpwstr/>
      </vt:variant>
      <vt:variant>
        <vt:i4>983049</vt:i4>
      </vt:variant>
      <vt:variant>
        <vt:i4>39</vt:i4>
      </vt:variant>
      <vt:variant>
        <vt:i4>0</vt:i4>
      </vt:variant>
      <vt:variant>
        <vt:i4>5</vt:i4>
      </vt:variant>
      <vt:variant>
        <vt:lpwstr>https://clinicaltrials.gov/study/NCT06768671</vt:lpwstr>
      </vt:variant>
      <vt:variant>
        <vt:lpwstr/>
      </vt:variant>
      <vt:variant>
        <vt:i4>7929956</vt:i4>
      </vt:variant>
      <vt:variant>
        <vt:i4>36</vt:i4>
      </vt:variant>
      <vt:variant>
        <vt:i4>0</vt:i4>
      </vt:variant>
      <vt:variant>
        <vt:i4>5</vt:i4>
      </vt:variant>
      <vt:variant>
        <vt:lpwstr>https://ir.moonlaketx.com/news-releases/news-release-details/moonlake-immunotherapeutics-announces-full-dataset-its-24-week</vt:lpwstr>
      </vt:variant>
      <vt:variant>
        <vt:lpwstr/>
      </vt:variant>
      <vt:variant>
        <vt:i4>5308486</vt:i4>
      </vt:variant>
      <vt:variant>
        <vt:i4>33</vt:i4>
      </vt:variant>
      <vt:variant>
        <vt:i4>0</vt:i4>
      </vt:variant>
      <vt:variant>
        <vt:i4>5</vt:i4>
      </vt:variant>
      <vt:variant>
        <vt:lpwstr>https://ir.moonlaketx.com/news-releases/news-release-details/moonlake-immunotherapeutics-achieves-landmark-milestone-positive</vt:lpwstr>
      </vt:variant>
      <vt:variant>
        <vt:lpwstr/>
      </vt:variant>
      <vt:variant>
        <vt:i4>1179659</vt:i4>
      </vt:variant>
      <vt:variant>
        <vt:i4>30</vt:i4>
      </vt:variant>
      <vt:variant>
        <vt:i4>0</vt:i4>
      </vt:variant>
      <vt:variant>
        <vt:i4>5</vt:i4>
      </vt:variant>
      <vt:variant>
        <vt:lpwstr>https://www.clinicaltrials.gov/study/NCT05322473?term=NCT05322473&amp;rank=1</vt:lpwstr>
      </vt:variant>
      <vt:variant>
        <vt:lpwstr/>
      </vt:variant>
      <vt:variant>
        <vt:i4>2687023</vt:i4>
      </vt:variant>
      <vt:variant>
        <vt:i4>27</vt:i4>
      </vt:variant>
      <vt:variant>
        <vt:i4>0</vt:i4>
      </vt:variant>
      <vt:variant>
        <vt:i4>5</vt:i4>
      </vt:variant>
      <vt:variant>
        <vt:lpwstr>https://clinicaltrials.gov/study/NCT06411379?term=VELA-2&amp;rank=1</vt:lpwstr>
      </vt:variant>
      <vt:variant>
        <vt:lpwstr/>
      </vt:variant>
      <vt:variant>
        <vt:i4>2162721</vt:i4>
      </vt:variant>
      <vt:variant>
        <vt:i4>24</vt:i4>
      </vt:variant>
      <vt:variant>
        <vt:i4>0</vt:i4>
      </vt:variant>
      <vt:variant>
        <vt:i4>5</vt:i4>
      </vt:variant>
      <vt:variant>
        <vt:lpwstr>https://clinicaltrials.gov/study/NCT06411899?term=VELA-1&amp;rank=1</vt:lpwstr>
      </vt:variant>
      <vt:variant>
        <vt:lpwstr/>
      </vt:variant>
      <vt:variant>
        <vt:i4>3539051</vt:i4>
      </vt:variant>
      <vt:variant>
        <vt:i4>21</vt:i4>
      </vt:variant>
      <vt:variant>
        <vt:i4>0</vt:i4>
      </vt:variant>
      <vt:variant>
        <vt:i4>5</vt:i4>
      </vt:variant>
      <vt:variant>
        <vt:lpwstr>https://clinicaltrials.gov/study/NCT05905783</vt:lpwstr>
      </vt:variant>
      <vt:variant>
        <vt:lpwstr>study-plan</vt:lpwstr>
      </vt:variant>
      <vt:variant>
        <vt:i4>3801193</vt:i4>
      </vt:variant>
      <vt:variant>
        <vt:i4>18</vt:i4>
      </vt:variant>
      <vt:variant>
        <vt:i4>0</vt:i4>
      </vt:variant>
      <vt:variant>
        <vt:i4>5</vt:i4>
      </vt:variant>
      <vt:variant>
        <vt:lpwstr>https://clinicaltrials.gov/study/NCT05355805</vt:lpwstr>
      </vt:variant>
      <vt:variant>
        <vt:lpwstr>study-plan</vt:lpwstr>
      </vt:variant>
      <vt:variant>
        <vt:i4>3866682</vt:i4>
      </vt:variant>
      <vt:variant>
        <vt:i4>15</vt:i4>
      </vt:variant>
      <vt:variant>
        <vt:i4>0</vt:i4>
      </vt:variant>
      <vt:variant>
        <vt:i4>5</vt:i4>
      </vt:variant>
      <vt:variant>
        <vt:lpwstr>https://ir.moonlaketx.com/static-files/027bfaff-8709-4fbb-87d8-8bcec9c406f1</vt:lpwstr>
      </vt:variant>
      <vt:variant>
        <vt:lpwstr/>
      </vt:variant>
      <vt:variant>
        <vt:i4>4718604</vt:i4>
      </vt:variant>
      <vt:variant>
        <vt:i4>12</vt:i4>
      </vt:variant>
      <vt:variant>
        <vt:i4>0</vt:i4>
      </vt:variant>
      <vt:variant>
        <vt:i4>5</vt:i4>
      </vt:variant>
      <vt:variant>
        <vt:lpwstr>https://ir.moonlaketx.com/news-releases/news-release-details/moonlake-immunotherapeutics-reports-third-quarter-2025-financial</vt:lpwstr>
      </vt:variant>
      <vt:variant>
        <vt:lpwstr/>
      </vt:variant>
      <vt:variant>
        <vt:i4>1179659</vt:i4>
      </vt:variant>
      <vt:variant>
        <vt:i4>9</vt:i4>
      </vt:variant>
      <vt:variant>
        <vt:i4>0</vt:i4>
      </vt:variant>
      <vt:variant>
        <vt:i4>5</vt:i4>
      </vt:variant>
      <vt:variant>
        <vt:lpwstr>https://www.clinicaltrials.gov/study/NCT05322473?term=NCT05322473&amp;rank=1</vt:lpwstr>
      </vt:variant>
      <vt:variant>
        <vt:lpwstr/>
      </vt:variant>
      <vt:variant>
        <vt:i4>2687023</vt:i4>
      </vt:variant>
      <vt:variant>
        <vt:i4>6</vt:i4>
      </vt:variant>
      <vt:variant>
        <vt:i4>0</vt:i4>
      </vt:variant>
      <vt:variant>
        <vt:i4>5</vt:i4>
      </vt:variant>
      <vt:variant>
        <vt:lpwstr>https://clinicaltrials.gov/study/NCT06411379?term=VELA-2&amp;rank=1</vt:lpwstr>
      </vt:variant>
      <vt:variant>
        <vt:lpwstr/>
      </vt:variant>
      <vt:variant>
        <vt:i4>2162721</vt:i4>
      </vt:variant>
      <vt:variant>
        <vt:i4>3</vt:i4>
      </vt:variant>
      <vt:variant>
        <vt:i4>0</vt:i4>
      </vt:variant>
      <vt:variant>
        <vt:i4>5</vt:i4>
      </vt:variant>
      <vt:variant>
        <vt:lpwstr>https://clinicaltrials.gov/study/NCT06411899?term=VELA-1&amp;rank=1</vt:lpwstr>
      </vt:variant>
      <vt:variant>
        <vt:lpwstr/>
      </vt:variant>
      <vt:variant>
        <vt:i4>7143480</vt:i4>
      </vt:variant>
      <vt:variant>
        <vt:i4>0</vt:i4>
      </vt:variant>
      <vt:variant>
        <vt:i4>0</vt:i4>
      </vt:variant>
      <vt:variant>
        <vt:i4>5</vt:i4>
      </vt:variant>
      <vt:variant>
        <vt:lpwstr>https://ir.moonlaketx.com/news-releases/news-release-details/moonlake-immunotherapeutics-announces-positive-outcome-type-b</vt:lpwstr>
      </vt:variant>
      <vt:variant>
        <vt:lpwstr/>
      </vt:variant>
      <vt:variant>
        <vt:i4>589939</vt:i4>
      </vt:variant>
      <vt:variant>
        <vt:i4>66</vt:i4>
      </vt:variant>
      <vt:variant>
        <vt:i4>0</vt:i4>
      </vt:variant>
      <vt:variant>
        <vt:i4>5</vt:i4>
      </vt:variant>
      <vt:variant>
        <vt:lpwstr>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vt:lpwstr>
      </vt:variant>
      <vt:variant>
        <vt:lpwstr/>
      </vt:variant>
      <vt:variant>
        <vt:i4>917625</vt:i4>
      </vt:variant>
      <vt:variant>
        <vt:i4>63</vt:i4>
      </vt:variant>
      <vt:variant>
        <vt:i4>0</vt:i4>
      </vt:variant>
      <vt:variant>
        <vt:i4>5</vt:i4>
      </vt:variant>
      <vt:variant>
        <vt:lpwstr>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vt:lpwstr>
      </vt:variant>
      <vt:variant>
        <vt:lpwstr/>
      </vt:variant>
      <vt:variant>
        <vt:i4>1572911</vt:i4>
      </vt:variant>
      <vt:variant>
        <vt:i4>60</vt:i4>
      </vt:variant>
      <vt:variant>
        <vt:i4>0</vt:i4>
      </vt:variant>
      <vt:variant>
        <vt:i4>5</vt:i4>
      </vt:variant>
      <vt:variant>
        <vt:lpwstr>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vt:lpwstr>
      </vt:variant>
      <vt:variant>
        <vt:lpwstr/>
      </vt:variant>
      <vt:variant>
        <vt:i4>458863</vt:i4>
      </vt:variant>
      <vt:variant>
        <vt:i4>57</vt:i4>
      </vt:variant>
      <vt:variant>
        <vt:i4>0</vt:i4>
      </vt:variant>
      <vt:variant>
        <vt:i4>5</vt:i4>
      </vt:variant>
      <vt:variant>
        <vt:lpwstr>mailto:luke.versten@abbvie.com</vt:lpwstr>
      </vt:variant>
      <vt:variant>
        <vt:lpwstr/>
      </vt:variant>
      <vt:variant>
        <vt:i4>1900668</vt:i4>
      </vt:variant>
      <vt:variant>
        <vt:i4>54</vt:i4>
      </vt:variant>
      <vt:variant>
        <vt:i4>0</vt:i4>
      </vt:variant>
      <vt:variant>
        <vt:i4>5</vt:i4>
      </vt:variant>
      <vt:variant>
        <vt:lpwstr>mailto:chanda.bhat@abbvie.com</vt:lpwstr>
      </vt:variant>
      <vt:variant>
        <vt:lpwstr/>
      </vt:variant>
      <vt:variant>
        <vt:i4>4849718</vt:i4>
      </vt:variant>
      <vt:variant>
        <vt:i4>51</vt:i4>
      </vt:variant>
      <vt:variant>
        <vt:i4>0</vt:i4>
      </vt:variant>
      <vt:variant>
        <vt:i4>5</vt:i4>
      </vt:variant>
      <vt:variant>
        <vt:lpwstr>mailto:irene.knorn@abbvie.com</vt:lpwstr>
      </vt:variant>
      <vt:variant>
        <vt:lpwstr/>
      </vt:variant>
      <vt:variant>
        <vt:i4>6094896</vt:i4>
      </vt:variant>
      <vt:variant>
        <vt:i4>48</vt:i4>
      </vt:variant>
      <vt:variant>
        <vt:i4>0</vt:i4>
      </vt:variant>
      <vt:variant>
        <vt:i4>5</vt:i4>
      </vt:variant>
      <vt:variant>
        <vt:lpwstr>mailto:priti.anand@abbvie.com</vt:lpwstr>
      </vt:variant>
      <vt:variant>
        <vt:lpwstr/>
      </vt:variant>
      <vt:variant>
        <vt:i4>6357024</vt:i4>
      </vt:variant>
      <vt:variant>
        <vt:i4>45</vt:i4>
      </vt:variant>
      <vt:variant>
        <vt:i4>0</vt:i4>
      </vt:variant>
      <vt:variant>
        <vt:i4>5</vt:i4>
      </vt:variant>
      <vt:variant>
        <vt:lpwstr>https://euclinicaltrials.eu/ctis-public/view/2024-513498-36-00?lang=en</vt:lpwstr>
      </vt:variant>
      <vt:variant>
        <vt:lpwstr/>
      </vt:variant>
      <vt:variant>
        <vt:i4>196622</vt:i4>
      </vt:variant>
      <vt:variant>
        <vt:i4>42</vt:i4>
      </vt:variant>
      <vt:variant>
        <vt:i4>0</vt:i4>
      </vt:variant>
      <vt:variant>
        <vt:i4>5</vt:i4>
      </vt:variant>
      <vt:variant>
        <vt:lpwstr>https://clinicaltrials.gov/study/NCT06641089</vt:lpwstr>
      </vt:variant>
      <vt:variant>
        <vt:lpwstr/>
      </vt:variant>
      <vt:variant>
        <vt:i4>983049</vt:i4>
      </vt:variant>
      <vt:variant>
        <vt:i4>39</vt:i4>
      </vt:variant>
      <vt:variant>
        <vt:i4>0</vt:i4>
      </vt:variant>
      <vt:variant>
        <vt:i4>5</vt:i4>
      </vt:variant>
      <vt:variant>
        <vt:lpwstr>https://clinicaltrials.gov/study/NCT06768671</vt:lpwstr>
      </vt:variant>
      <vt:variant>
        <vt:lpwstr/>
      </vt:variant>
      <vt:variant>
        <vt:i4>7929956</vt:i4>
      </vt:variant>
      <vt:variant>
        <vt:i4>36</vt:i4>
      </vt:variant>
      <vt:variant>
        <vt:i4>0</vt:i4>
      </vt:variant>
      <vt:variant>
        <vt:i4>5</vt:i4>
      </vt:variant>
      <vt:variant>
        <vt:lpwstr>https://ir.moonlaketx.com/news-releases/news-release-details/moonlake-immunotherapeutics-announces-full-dataset-its-24-week</vt:lpwstr>
      </vt:variant>
      <vt:variant>
        <vt:lpwstr/>
      </vt:variant>
      <vt:variant>
        <vt:i4>5308486</vt:i4>
      </vt:variant>
      <vt:variant>
        <vt:i4>33</vt:i4>
      </vt:variant>
      <vt:variant>
        <vt:i4>0</vt:i4>
      </vt:variant>
      <vt:variant>
        <vt:i4>5</vt:i4>
      </vt:variant>
      <vt:variant>
        <vt:lpwstr>https://ir.moonlaketx.com/news-releases/news-release-details/moonlake-immunotherapeutics-achieves-landmark-milestone-positive</vt:lpwstr>
      </vt:variant>
      <vt:variant>
        <vt:lpwstr/>
      </vt:variant>
      <vt:variant>
        <vt:i4>1179659</vt:i4>
      </vt:variant>
      <vt:variant>
        <vt:i4>30</vt:i4>
      </vt:variant>
      <vt:variant>
        <vt:i4>0</vt:i4>
      </vt:variant>
      <vt:variant>
        <vt:i4>5</vt:i4>
      </vt:variant>
      <vt:variant>
        <vt:lpwstr>https://www.clinicaltrials.gov/study/NCT05322473?term=NCT05322473&amp;rank=1</vt:lpwstr>
      </vt:variant>
      <vt:variant>
        <vt:lpwstr/>
      </vt:variant>
      <vt:variant>
        <vt:i4>2687023</vt:i4>
      </vt:variant>
      <vt:variant>
        <vt:i4>27</vt:i4>
      </vt:variant>
      <vt:variant>
        <vt:i4>0</vt:i4>
      </vt:variant>
      <vt:variant>
        <vt:i4>5</vt:i4>
      </vt:variant>
      <vt:variant>
        <vt:lpwstr>https://clinicaltrials.gov/study/NCT06411379?term=VELA-2&amp;rank=1</vt:lpwstr>
      </vt:variant>
      <vt:variant>
        <vt:lpwstr/>
      </vt:variant>
      <vt:variant>
        <vt:i4>2162721</vt:i4>
      </vt:variant>
      <vt:variant>
        <vt:i4>24</vt:i4>
      </vt:variant>
      <vt:variant>
        <vt:i4>0</vt:i4>
      </vt:variant>
      <vt:variant>
        <vt:i4>5</vt:i4>
      </vt:variant>
      <vt:variant>
        <vt:lpwstr>https://clinicaltrials.gov/study/NCT06411899?term=VELA-1&amp;rank=1</vt:lpwstr>
      </vt:variant>
      <vt:variant>
        <vt:lpwstr/>
      </vt:variant>
      <vt:variant>
        <vt:i4>3539051</vt:i4>
      </vt:variant>
      <vt:variant>
        <vt:i4>21</vt:i4>
      </vt:variant>
      <vt:variant>
        <vt:i4>0</vt:i4>
      </vt:variant>
      <vt:variant>
        <vt:i4>5</vt:i4>
      </vt:variant>
      <vt:variant>
        <vt:lpwstr>https://clinicaltrials.gov/study/NCT05905783</vt:lpwstr>
      </vt:variant>
      <vt:variant>
        <vt:lpwstr>study-plan</vt:lpwstr>
      </vt:variant>
      <vt:variant>
        <vt:i4>3801193</vt:i4>
      </vt:variant>
      <vt:variant>
        <vt:i4>18</vt:i4>
      </vt:variant>
      <vt:variant>
        <vt:i4>0</vt:i4>
      </vt:variant>
      <vt:variant>
        <vt:i4>5</vt:i4>
      </vt:variant>
      <vt:variant>
        <vt:lpwstr>https://clinicaltrials.gov/study/NCT05355805</vt:lpwstr>
      </vt:variant>
      <vt:variant>
        <vt:lpwstr>study-plan</vt:lpwstr>
      </vt:variant>
      <vt:variant>
        <vt:i4>3866682</vt:i4>
      </vt:variant>
      <vt:variant>
        <vt:i4>15</vt:i4>
      </vt:variant>
      <vt:variant>
        <vt:i4>0</vt:i4>
      </vt:variant>
      <vt:variant>
        <vt:i4>5</vt:i4>
      </vt:variant>
      <vt:variant>
        <vt:lpwstr>https://ir.moonlaketx.com/static-files/027bfaff-8709-4fbb-87d8-8bcec9c406f1</vt:lpwstr>
      </vt:variant>
      <vt:variant>
        <vt:lpwstr/>
      </vt:variant>
      <vt:variant>
        <vt:i4>4718604</vt:i4>
      </vt:variant>
      <vt:variant>
        <vt:i4>12</vt:i4>
      </vt:variant>
      <vt:variant>
        <vt:i4>0</vt:i4>
      </vt:variant>
      <vt:variant>
        <vt:i4>5</vt:i4>
      </vt:variant>
      <vt:variant>
        <vt:lpwstr>https://ir.moonlaketx.com/news-releases/news-release-details/moonlake-immunotherapeutics-reports-third-quarter-2025-financial</vt:lpwstr>
      </vt:variant>
      <vt:variant>
        <vt:lpwstr/>
      </vt:variant>
      <vt:variant>
        <vt:i4>1179659</vt:i4>
      </vt:variant>
      <vt:variant>
        <vt:i4>9</vt:i4>
      </vt:variant>
      <vt:variant>
        <vt:i4>0</vt:i4>
      </vt:variant>
      <vt:variant>
        <vt:i4>5</vt:i4>
      </vt:variant>
      <vt:variant>
        <vt:lpwstr>https://www.clinicaltrials.gov/study/NCT05322473?term=NCT05322473&amp;rank=1</vt:lpwstr>
      </vt:variant>
      <vt:variant>
        <vt:lpwstr/>
      </vt:variant>
      <vt:variant>
        <vt:i4>2687023</vt:i4>
      </vt:variant>
      <vt:variant>
        <vt:i4>6</vt:i4>
      </vt:variant>
      <vt:variant>
        <vt:i4>0</vt:i4>
      </vt:variant>
      <vt:variant>
        <vt:i4>5</vt:i4>
      </vt:variant>
      <vt:variant>
        <vt:lpwstr>https://clinicaltrials.gov/study/NCT06411379?term=VELA-2&amp;rank=1</vt:lpwstr>
      </vt:variant>
      <vt:variant>
        <vt:lpwstr/>
      </vt:variant>
      <vt:variant>
        <vt:i4>2162721</vt:i4>
      </vt:variant>
      <vt:variant>
        <vt:i4>3</vt:i4>
      </vt:variant>
      <vt:variant>
        <vt:i4>0</vt:i4>
      </vt:variant>
      <vt:variant>
        <vt:i4>5</vt:i4>
      </vt:variant>
      <vt:variant>
        <vt:lpwstr>https://clinicaltrials.gov/study/NCT06411899?term=VELA-1&amp;rank=1</vt:lpwstr>
      </vt:variant>
      <vt:variant>
        <vt:lpwstr/>
      </vt:variant>
      <vt:variant>
        <vt:i4>7143480</vt:i4>
      </vt:variant>
      <vt:variant>
        <vt:i4>0</vt:i4>
      </vt:variant>
      <vt:variant>
        <vt:i4>0</vt:i4>
      </vt:variant>
      <vt:variant>
        <vt:i4>5</vt:i4>
      </vt:variant>
      <vt:variant>
        <vt:lpwstr>https://ir.moonlaketx.com/news-releases/news-release-details/moonlake-immunotherapeutics-announces-positive-outcome-type-b</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Saldana</dc:creator>
  <cp:keywords/>
  <dc:description/>
  <cp:lastModifiedBy>Bhat, Chanda R</cp:lastModifiedBy>
  <cp:revision>368</cp:revision>
  <dcterms:created xsi:type="dcterms:W3CDTF">2026-01-08T22:39:00Z</dcterms:created>
  <dcterms:modified xsi:type="dcterms:W3CDTF">2026-01-09T00:46:00Z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0x010100563F1E92B093F14F8F48C5120BCB8BEA</vt:lpwstr>
  </property>
  <property fmtid="{D5CDD505-2E9C-101B-9397-08002B2CF9AE}" pid="3" name="MediaServiceImageTags">
    <vt:lpwstr/>
  </property>
</Properties>
</file>