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88"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Look w:val="04A0" w:firstRow="1" w:lastRow="0" w:firstColumn="1" w:lastColumn="0" w:noHBand="0" w:noVBand="1"/>
      </w:tblPr>
      <w:tblGrid>
        <w:gridCol w:w="9288"/>
      </w:tblGrid>
      <w:tr w:rsidR="002773BD" w:rsidRPr="003A4E1A" w14:paraId="1B75E729" w14:textId="77777777" w:rsidTr="652A9A19">
        <w:trPr>
          <w:trHeight w:val="1296"/>
        </w:trPr>
        <w:tc>
          <w:tcPr>
            <w:tcW w:w="9288" w:type="dxa"/>
            <w:tcMar>
              <w:top w:w="0" w:type="dxa"/>
              <w:left w:w="108" w:type="dxa"/>
              <w:bottom w:w="0" w:type="dxa"/>
              <w:right w:w="108" w:type="dxa"/>
            </w:tcMar>
            <w:hideMark/>
          </w:tcPr>
          <w:p w14:paraId="4769DA55" w14:textId="7842ABA8" w:rsidR="002773BD" w:rsidRPr="003F6B34" w:rsidRDefault="002773BD" w:rsidP="007A0F67">
            <w:pPr>
              <w:rPr>
                <w:rFonts w:ascii="Calibri" w:eastAsia="Times New Roman" w:hAnsi="Calibri" w:cs="Calibri"/>
                <w:b/>
                <w:bCs/>
                <w:color w:val="015671"/>
                <w:sz w:val="8"/>
                <w:szCs w:val="8"/>
              </w:rPr>
            </w:pPr>
            <w:bookmarkStart w:id="0" w:name="_Hlk125641446"/>
          </w:p>
          <w:p w14:paraId="42E9B948" w14:textId="6BFECC29" w:rsidR="002773BD" w:rsidRPr="003A4E1A" w:rsidRDefault="00D036BC" w:rsidP="00FE675F">
            <w:r w:rsidRPr="00D948E7">
              <w:rPr>
                <w:noProof/>
              </w:rPr>
              <w:drawing>
                <wp:inline distT="0" distB="0" distL="0" distR="0" wp14:anchorId="28EB22D4" wp14:editId="5FA3E213">
                  <wp:extent cx="5760720" cy="1004434"/>
                  <wp:effectExtent l="0" t="0" r="0" b="5715"/>
                  <wp:docPr id="511920782" name="Picture 2">
                    <a:extLst xmlns:a="http://schemas.openxmlformats.org/drawingml/2006/main">
                      <a:ext uri="{FF2B5EF4-FFF2-40B4-BE49-F238E27FC236}">
                        <a16:creationId xmlns:a16="http://schemas.microsoft.com/office/drawing/2014/main" id="{4E992533-D904-4616-87C8-8735C871ED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5760720" cy="1004434"/>
                          </a:xfrm>
                          <a:prstGeom prst="rect">
                            <a:avLst/>
                          </a:prstGeom>
                          <a:noFill/>
                          <a:ln>
                            <a:noFill/>
                          </a:ln>
                        </pic:spPr>
                      </pic:pic>
                    </a:graphicData>
                  </a:graphic>
                </wp:inline>
              </w:drawing>
            </w:r>
          </w:p>
        </w:tc>
      </w:tr>
      <w:tr w:rsidR="002773BD" w:rsidRPr="003A4E1A" w14:paraId="31CD5D6D" w14:textId="77777777" w:rsidTr="652A9A19">
        <w:trPr>
          <w:trHeight w:val="144"/>
        </w:trPr>
        <w:tc>
          <w:tcPr>
            <w:tcW w:w="9288" w:type="dxa"/>
            <w:tcMar>
              <w:top w:w="0" w:type="dxa"/>
              <w:left w:w="108" w:type="dxa"/>
              <w:bottom w:w="0" w:type="dxa"/>
              <w:right w:w="108" w:type="dxa"/>
            </w:tcMar>
            <w:vAlign w:val="bottom"/>
          </w:tcPr>
          <w:p w14:paraId="1A5A80CC" w14:textId="77777777" w:rsidR="001B503A" w:rsidRPr="00E76A1A" w:rsidRDefault="001B503A">
            <w:pPr>
              <w:rPr>
                <w:rFonts w:ascii="Aptos" w:hAnsi="Aptos"/>
              </w:rPr>
            </w:pPr>
          </w:p>
          <w:tbl>
            <w:tblPr>
              <w:tblW w:w="0" w:type="auto"/>
              <w:tblCellMar>
                <w:left w:w="0" w:type="dxa"/>
                <w:right w:w="0" w:type="dxa"/>
              </w:tblCellMar>
              <w:tblLook w:val="04A0" w:firstRow="1" w:lastRow="0" w:firstColumn="1" w:lastColumn="0" w:noHBand="0" w:noVBand="1"/>
            </w:tblPr>
            <w:tblGrid>
              <w:gridCol w:w="4546"/>
              <w:gridCol w:w="4526"/>
            </w:tblGrid>
            <w:tr w:rsidR="007A4084" w14:paraId="7A174E09" w14:textId="77777777" w:rsidTr="652A9A19">
              <w:trPr>
                <w:trHeight w:val="720"/>
              </w:trPr>
              <w:tc>
                <w:tcPr>
                  <w:tcW w:w="9294" w:type="dxa"/>
                  <w:gridSpan w:val="2"/>
                  <w:tcBorders>
                    <w:top w:val="nil"/>
                    <w:left w:val="nil"/>
                    <w:bottom w:val="single" w:sz="12" w:space="0" w:color="071D49"/>
                    <w:right w:val="nil"/>
                  </w:tcBorders>
                </w:tcPr>
                <w:p w14:paraId="239A861A" w14:textId="703995EF" w:rsidR="007A4084" w:rsidRDefault="00C85605" w:rsidP="007A4084">
                  <w:pPr>
                    <w:jc w:val="center"/>
                    <w:rPr>
                      <w:rFonts w:ascii="Aptos" w:hAnsi="Aptos"/>
                      <w:b/>
                      <w:bCs/>
                      <w:lang w:val="en-GB" w:eastAsia="ja-JP"/>
                    </w:rPr>
                  </w:pPr>
                  <w:bookmarkStart w:id="1" w:name="_Hlk96516995"/>
                  <w:bookmarkStart w:id="2" w:name="_MailOriginal"/>
                  <w:r w:rsidRPr="2231F076">
                    <w:rPr>
                      <w:rFonts w:ascii="Aptos" w:hAnsi="Aptos" w:cs="Calibri"/>
                      <w:b/>
                      <w:bCs/>
                      <w:color w:val="002060"/>
                      <w:sz w:val="32"/>
                      <w:szCs w:val="32"/>
                      <w:lang w:val="en-GB" w:eastAsia="ja-JP"/>
                    </w:rPr>
                    <w:t xml:space="preserve">FDA granted approval for </w:t>
                  </w:r>
                  <w:r w:rsidR="00832804" w:rsidRPr="2231F076">
                    <w:rPr>
                      <w:rFonts w:ascii="Aptos" w:hAnsi="Aptos" w:cs="Calibri"/>
                      <w:b/>
                      <w:bCs/>
                      <w:color w:val="002060"/>
                      <w:sz w:val="32"/>
                      <w:szCs w:val="32"/>
                      <w:lang w:val="en-GB" w:eastAsia="ja-JP"/>
                    </w:rPr>
                    <w:t>Venclexta</w:t>
                  </w:r>
                  <w:r w:rsidRPr="2231F076">
                    <w:rPr>
                      <w:rFonts w:ascii="Aptos" w:hAnsi="Aptos" w:cs="Calibri"/>
                      <w:b/>
                      <w:bCs/>
                      <w:color w:val="002060"/>
                      <w:sz w:val="32"/>
                      <w:szCs w:val="32"/>
                      <w:lang w:val="en-GB" w:eastAsia="ja-JP"/>
                    </w:rPr>
                    <w:t xml:space="preserve"> + Calquence</w:t>
                  </w:r>
                  <w:r w:rsidR="00CC19CF">
                    <w:rPr>
                      <w:rFonts w:ascii="Aptos" w:hAnsi="Aptos" w:cs="Calibri"/>
                      <w:b/>
                      <w:bCs/>
                      <w:color w:val="002060"/>
                      <w:sz w:val="32"/>
                      <w:szCs w:val="32"/>
                      <w:lang w:val="en-GB" w:eastAsia="ja-JP"/>
                    </w:rPr>
                    <w:t xml:space="preserve"> as the first all oral fixed-duration combination</w:t>
                  </w:r>
                  <w:r w:rsidRPr="2231F076">
                    <w:rPr>
                      <w:rFonts w:ascii="Aptos" w:hAnsi="Aptos" w:cs="Calibri"/>
                      <w:b/>
                      <w:bCs/>
                      <w:color w:val="002060"/>
                      <w:sz w:val="32"/>
                      <w:szCs w:val="32"/>
                      <w:lang w:val="en-GB" w:eastAsia="ja-JP"/>
                    </w:rPr>
                    <w:t xml:space="preserve"> </w:t>
                  </w:r>
                  <w:r w:rsidR="00043235">
                    <w:rPr>
                      <w:rFonts w:ascii="Aptos" w:hAnsi="Aptos" w:cs="Calibri"/>
                      <w:b/>
                      <w:bCs/>
                      <w:color w:val="002060"/>
                      <w:sz w:val="32"/>
                      <w:szCs w:val="32"/>
                      <w:lang w:val="en-GB" w:eastAsia="ja-JP"/>
                    </w:rPr>
                    <w:t>in</w:t>
                  </w:r>
                  <w:r w:rsidRPr="2231F076">
                    <w:rPr>
                      <w:rFonts w:ascii="Aptos" w:hAnsi="Aptos" w:cs="Calibri"/>
                      <w:b/>
                      <w:bCs/>
                      <w:color w:val="002060"/>
                      <w:sz w:val="32"/>
                      <w:szCs w:val="32"/>
                      <w:lang w:val="en-GB" w:eastAsia="ja-JP"/>
                    </w:rPr>
                    <w:t xml:space="preserve"> 1L CLL </w:t>
                  </w:r>
                </w:p>
              </w:tc>
            </w:tr>
            <w:tr w:rsidR="007A4084" w14:paraId="6CEB7BB1" w14:textId="77777777" w:rsidTr="652A9A19">
              <w:trPr>
                <w:trHeight w:val="510"/>
              </w:trPr>
              <w:tc>
                <w:tcPr>
                  <w:tcW w:w="4546" w:type="dxa"/>
                  <w:tcBorders>
                    <w:top w:val="single" w:sz="12" w:space="0" w:color="071D49"/>
                    <w:left w:val="nil"/>
                    <w:bottom w:val="single" w:sz="12" w:space="0" w:color="071D49"/>
                    <w:right w:val="nil"/>
                  </w:tcBorders>
                  <w:vAlign w:val="center"/>
                  <w:hideMark/>
                </w:tcPr>
                <w:p w14:paraId="6B19B11E" w14:textId="22C2480A" w:rsidR="007A4084" w:rsidRPr="00517E90" w:rsidRDefault="007A4084" w:rsidP="007A4084">
                  <w:pPr>
                    <w:jc w:val="center"/>
                    <w:rPr>
                      <w:rFonts w:ascii="Aptos" w:hAnsi="Aptos" w:cs="Calibri"/>
                      <w:sz w:val="16"/>
                      <w:szCs w:val="16"/>
                      <w:lang w:eastAsia="ko-KR"/>
                      <w14:ligatures w14:val="standardContextual"/>
                    </w:rPr>
                  </w:pPr>
                  <w:r w:rsidRPr="00517E90">
                    <w:rPr>
                      <w:rFonts w:ascii="Aptos" w:hAnsi="Aptos" w:cs="Calibri"/>
                      <w:b/>
                      <w:bCs/>
                      <w:sz w:val="16"/>
                      <w:szCs w:val="16"/>
                    </w:rPr>
                    <w:t>Company:</w:t>
                  </w:r>
                  <w:r w:rsidRPr="00517E90">
                    <w:rPr>
                      <w:rFonts w:ascii="Aptos" w:hAnsi="Aptos" w:cs="Calibri"/>
                      <w:sz w:val="16"/>
                      <w:szCs w:val="16"/>
                    </w:rPr>
                    <w:t xml:space="preserve"> </w:t>
                  </w:r>
                  <w:r w:rsidR="00B1352E">
                    <w:rPr>
                      <w:rFonts w:ascii="Aptos" w:hAnsi="Aptos" w:cs="Calibri"/>
                      <w:sz w:val="16"/>
                      <w:szCs w:val="16"/>
                    </w:rPr>
                    <w:t>AbbVie, AstraZeneca</w:t>
                  </w:r>
                </w:p>
                <w:p w14:paraId="4573574C" w14:textId="44BF18E2" w:rsidR="00B1352E" w:rsidRDefault="007A4084" w:rsidP="007A4084">
                  <w:pPr>
                    <w:jc w:val="center"/>
                    <w:rPr>
                      <w:rFonts w:ascii="Aptos" w:hAnsi="Aptos" w:cs="Calibri"/>
                      <w:sz w:val="16"/>
                      <w:szCs w:val="16"/>
                    </w:rPr>
                  </w:pPr>
                  <w:r w:rsidRPr="4FB6BAEC">
                    <w:rPr>
                      <w:rFonts w:ascii="Aptos" w:hAnsi="Aptos" w:cs="Calibri"/>
                      <w:b/>
                      <w:bCs/>
                      <w:sz w:val="16"/>
                      <w:szCs w:val="16"/>
                    </w:rPr>
                    <w:t>Drug:</w:t>
                  </w:r>
                  <w:r w:rsidRPr="4FB6BAEC">
                    <w:rPr>
                      <w:rFonts w:ascii="Aptos" w:hAnsi="Aptos" w:cs="Calibri"/>
                      <w:sz w:val="16"/>
                      <w:szCs w:val="16"/>
                    </w:rPr>
                    <w:t xml:space="preserve"> </w:t>
                  </w:r>
                  <w:r w:rsidR="00B1352E" w:rsidRPr="4FB6BAEC">
                    <w:rPr>
                      <w:rFonts w:ascii="Aptos" w:hAnsi="Aptos" w:cs="Calibri"/>
                      <w:sz w:val="16"/>
                      <w:szCs w:val="16"/>
                    </w:rPr>
                    <w:t xml:space="preserve">Venclexta (venetoclax; </w:t>
                  </w:r>
                  <w:r w:rsidR="3196B984" w:rsidRPr="4FB6BAEC">
                    <w:rPr>
                      <w:rFonts w:ascii="Aptos" w:hAnsi="Aptos" w:cs="Calibri"/>
                      <w:sz w:val="16"/>
                      <w:szCs w:val="16"/>
                    </w:rPr>
                    <w:t>BCL2</w:t>
                  </w:r>
                  <w:r w:rsidR="00B1352E" w:rsidRPr="4FB6BAEC">
                    <w:rPr>
                      <w:rFonts w:ascii="Aptos" w:hAnsi="Aptos" w:cs="Calibri"/>
                      <w:sz w:val="16"/>
                      <w:szCs w:val="16"/>
                    </w:rPr>
                    <w:t xml:space="preserve">i); </w:t>
                  </w:r>
                </w:p>
                <w:p w14:paraId="53ACC3DC" w14:textId="57D29A39" w:rsidR="007A4084" w:rsidRPr="00517E90" w:rsidRDefault="00B1352E" w:rsidP="007A4084">
                  <w:pPr>
                    <w:jc w:val="center"/>
                    <w:rPr>
                      <w:rFonts w:ascii="Aptos" w:hAnsi="Aptos" w:cs="Calibri"/>
                      <w:b/>
                      <w:bCs/>
                      <w:sz w:val="16"/>
                      <w:szCs w:val="16"/>
                    </w:rPr>
                  </w:pPr>
                  <w:r>
                    <w:rPr>
                      <w:rFonts w:ascii="Aptos" w:hAnsi="Aptos" w:cs="Calibri"/>
                      <w:sz w:val="16"/>
                      <w:szCs w:val="16"/>
                    </w:rPr>
                    <w:t>Calquence (acalabrutinib; cBTKi)</w:t>
                  </w:r>
                </w:p>
              </w:tc>
              <w:tc>
                <w:tcPr>
                  <w:tcW w:w="4748" w:type="dxa"/>
                  <w:tcBorders>
                    <w:top w:val="single" w:sz="12" w:space="0" w:color="071D49"/>
                    <w:left w:val="nil"/>
                    <w:bottom w:val="single" w:sz="12" w:space="0" w:color="071D49"/>
                    <w:right w:val="nil"/>
                  </w:tcBorders>
                  <w:tcMar>
                    <w:top w:w="0" w:type="dxa"/>
                    <w:left w:w="108" w:type="dxa"/>
                    <w:bottom w:w="0" w:type="dxa"/>
                    <w:right w:w="108" w:type="dxa"/>
                  </w:tcMar>
                  <w:vAlign w:val="center"/>
                  <w:hideMark/>
                </w:tcPr>
                <w:p w14:paraId="25E2A16B" w14:textId="7725D692" w:rsidR="007A4084" w:rsidRPr="00517E90" w:rsidRDefault="007A4084" w:rsidP="007A4084">
                  <w:pPr>
                    <w:jc w:val="center"/>
                    <w:rPr>
                      <w:rFonts w:ascii="Aptos" w:hAnsi="Aptos" w:cs="Calibri"/>
                      <w:sz w:val="16"/>
                      <w:szCs w:val="16"/>
                    </w:rPr>
                  </w:pPr>
                  <w:r w:rsidRPr="0EDBD2A4">
                    <w:rPr>
                      <w:rFonts w:ascii="Aptos" w:hAnsi="Aptos" w:cs="Calibri"/>
                      <w:b/>
                      <w:bCs/>
                      <w:sz w:val="16"/>
                      <w:szCs w:val="16"/>
                    </w:rPr>
                    <w:t>Date:</w:t>
                  </w:r>
                  <w:r w:rsidRPr="0EDBD2A4">
                    <w:rPr>
                      <w:rFonts w:ascii="Aptos" w:hAnsi="Aptos" w:cs="Calibri"/>
                      <w:sz w:val="16"/>
                      <w:szCs w:val="16"/>
                    </w:rPr>
                    <w:t xml:space="preserve"> </w:t>
                  </w:r>
                  <w:r w:rsidR="0250541A" w:rsidRPr="0EDBD2A4">
                    <w:rPr>
                      <w:rFonts w:ascii="Aptos" w:hAnsi="Aptos" w:cs="Calibri"/>
                      <w:sz w:val="16"/>
                      <w:szCs w:val="16"/>
                    </w:rPr>
                    <w:t>Feb</w:t>
                  </w:r>
                  <w:r w:rsidR="0085548E" w:rsidRPr="0EDBD2A4">
                    <w:rPr>
                      <w:rFonts w:ascii="Aptos" w:hAnsi="Aptos" w:cs="Calibri"/>
                      <w:sz w:val="16"/>
                      <w:szCs w:val="16"/>
                    </w:rPr>
                    <w:t xml:space="preserve"> </w:t>
                  </w:r>
                  <w:r w:rsidR="61D7B720" w:rsidRPr="0EDBD2A4">
                    <w:rPr>
                      <w:rFonts w:ascii="Aptos" w:hAnsi="Aptos" w:cs="Calibri"/>
                      <w:sz w:val="16"/>
                      <w:szCs w:val="16"/>
                    </w:rPr>
                    <w:t>20</w:t>
                  </w:r>
                  <w:r w:rsidR="00CF667A" w:rsidRPr="0EDBD2A4">
                    <w:rPr>
                      <w:rFonts w:ascii="Aptos" w:hAnsi="Aptos" w:cs="Calibri"/>
                      <w:sz w:val="16"/>
                      <w:szCs w:val="16"/>
                    </w:rPr>
                    <w:t>,</w:t>
                  </w:r>
                  <w:r w:rsidR="0085548E" w:rsidRPr="0EDBD2A4">
                    <w:rPr>
                      <w:rFonts w:ascii="Aptos" w:hAnsi="Aptos" w:cs="Calibri"/>
                      <w:sz w:val="16"/>
                      <w:szCs w:val="16"/>
                    </w:rPr>
                    <w:t xml:space="preserve"> </w:t>
                  </w:r>
                  <w:r w:rsidR="00166F4D" w:rsidRPr="0EDBD2A4">
                    <w:rPr>
                      <w:rFonts w:ascii="Aptos" w:hAnsi="Aptos" w:cs="Calibri"/>
                      <w:sz w:val="16"/>
                      <w:szCs w:val="16"/>
                    </w:rPr>
                    <w:t>2026</w:t>
                  </w:r>
                </w:p>
                <w:p w14:paraId="02575F31" w14:textId="0D17528B" w:rsidR="007A4084" w:rsidRPr="00814844" w:rsidRDefault="007A4084" w:rsidP="00814844">
                  <w:pPr>
                    <w:jc w:val="center"/>
                    <w:rPr>
                      <w:rFonts w:ascii="Aptos" w:hAnsi="Aptos" w:cs="Calibri"/>
                      <w:sz w:val="16"/>
                      <w:szCs w:val="16"/>
                    </w:rPr>
                  </w:pPr>
                  <w:r w:rsidRPr="00814844">
                    <w:rPr>
                      <w:rFonts w:ascii="Aptos" w:hAnsi="Aptos" w:cs="Calibri"/>
                      <w:b/>
                      <w:bCs/>
                      <w:sz w:val="16"/>
                      <w:szCs w:val="16"/>
                    </w:rPr>
                    <w:t>Source(s):</w:t>
                  </w:r>
                  <w:r w:rsidRPr="00814844">
                    <w:rPr>
                      <w:rFonts w:ascii="Aptos" w:hAnsi="Aptos" w:cs="Calibri"/>
                      <w:sz w:val="16"/>
                      <w:szCs w:val="16"/>
                    </w:rPr>
                    <w:t xml:space="preserve"> </w:t>
                  </w:r>
                  <w:hyperlink r:id="rId10" w:history="1">
                    <w:r w:rsidR="00BC0F6A" w:rsidRPr="00814844">
                      <w:rPr>
                        <w:rStyle w:val="Hyperlink"/>
                        <w:rFonts w:ascii="Aptos" w:hAnsi="Aptos" w:cs="Calibri"/>
                        <w:sz w:val="16"/>
                        <w:szCs w:val="16"/>
                      </w:rPr>
                      <w:t>Venclexta</w:t>
                    </w:r>
                    <w:r w:rsidR="00422A02" w:rsidRPr="00814844">
                      <w:rPr>
                        <w:rStyle w:val="Hyperlink"/>
                        <w:rFonts w:ascii="Aptos" w:hAnsi="Aptos" w:cs="Calibri"/>
                        <w:sz w:val="16"/>
                        <w:szCs w:val="16"/>
                      </w:rPr>
                      <w:t xml:space="preserve"> label</w:t>
                    </w:r>
                  </w:hyperlink>
                  <w:r w:rsidR="00422A02" w:rsidRPr="00814844">
                    <w:rPr>
                      <w:rFonts w:ascii="Aptos" w:hAnsi="Aptos" w:cs="Calibri"/>
                      <w:sz w:val="16"/>
                      <w:szCs w:val="16"/>
                    </w:rPr>
                    <w:t>,</w:t>
                  </w:r>
                  <w:r w:rsidR="00BC0F6A" w:rsidRPr="00814844">
                    <w:rPr>
                      <w:rFonts w:ascii="Aptos" w:hAnsi="Aptos" w:cs="Calibri"/>
                      <w:sz w:val="16"/>
                      <w:szCs w:val="16"/>
                    </w:rPr>
                    <w:t xml:space="preserve"> </w:t>
                  </w:r>
                  <w:hyperlink r:id="rId11" w:history="1">
                    <w:r w:rsidR="00BC0F6A" w:rsidRPr="00814844">
                      <w:rPr>
                        <w:rStyle w:val="Hyperlink"/>
                        <w:rFonts w:ascii="Aptos" w:hAnsi="Aptos" w:cs="Calibri"/>
                        <w:sz w:val="16"/>
                        <w:szCs w:val="16"/>
                      </w:rPr>
                      <w:t>Calquence label</w:t>
                    </w:r>
                  </w:hyperlink>
                  <w:r w:rsidR="00BC0F6A" w:rsidRPr="00814844">
                    <w:rPr>
                      <w:rFonts w:ascii="Aptos" w:hAnsi="Aptos" w:cs="Calibri"/>
                      <w:sz w:val="16"/>
                      <w:szCs w:val="16"/>
                    </w:rPr>
                    <w:t xml:space="preserve">, </w:t>
                  </w:r>
                  <w:r w:rsidR="00422A02" w:rsidRPr="00814844">
                    <w:rPr>
                      <w:rFonts w:ascii="Aptos" w:hAnsi="Aptos" w:cs="Calibri"/>
                      <w:sz w:val="16"/>
                      <w:szCs w:val="16"/>
                    </w:rPr>
                    <w:t xml:space="preserve"> </w:t>
                  </w:r>
                  <w:hyperlink r:id="rId12">
                    <w:r w:rsidR="00166F4D" w:rsidRPr="00814844">
                      <w:rPr>
                        <w:rStyle w:val="Hyperlink"/>
                        <w:rFonts w:ascii="Aptos" w:hAnsi="Aptos" w:cs="Calibri"/>
                        <w:sz w:val="16"/>
                        <w:szCs w:val="16"/>
                      </w:rPr>
                      <w:t>FDA PR</w:t>
                    </w:r>
                  </w:hyperlink>
                  <w:r w:rsidR="00166F4D" w:rsidRPr="00814844">
                    <w:rPr>
                      <w:rFonts w:ascii="Aptos" w:hAnsi="Aptos" w:cs="Calibri"/>
                      <w:sz w:val="16"/>
                      <w:szCs w:val="16"/>
                    </w:rPr>
                    <w:t>,</w:t>
                  </w:r>
                  <w:r w:rsidR="00814844" w:rsidRPr="00814844">
                    <w:rPr>
                      <w:rFonts w:ascii="Aptos" w:hAnsi="Aptos" w:cs="Calibri"/>
                      <w:sz w:val="16"/>
                      <w:szCs w:val="16"/>
                    </w:rPr>
                    <w:t xml:space="preserve"> </w:t>
                  </w:r>
                  <w:hyperlink r:id="rId13">
                    <w:r w:rsidR="00166F4D" w:rsidRPr="00814844">
                      <w:rPr>
                        <w:rStyle w:val="Hyperlink"/>
                        <w:rFonts w:ascii="Aptos" w:hAnsi="Aptos" w:cs="Calibri"/>
                        <w:sz w:val="16"/>
                        <w:szCs w:val="16"/>
                      </w:rPr>
                      <w:t>AstraZeneca PR</w:t>
                    </w:r>
                  </w:hyperlink>
                  <w:r w:rsidR="00A56445" w:rsidRPr="00814844">
                    <w:rPr>
                      <w:rFonts w:ascii="Aptos" w:hAnsi="Aptos" w:cs="Calibri"/>
                      <w:sz w:val="16"/>
                      <w:szCs w:val="16"/>
                    </w:rPr>
                    <w:t xml:space="preserve">, </w:t>
                  </w:r>
                  <w:hyperlink r:id="rId14">
                    <w:r w:rsidR="00A56445" w:rsidRPr="00814844">
                      <w:rPr>
                        <w:rStyle w:val="Hyperlink"/>
                        <w:rFonts w:ascii="Aptos" w:hAnsi="Aptos" w:cs="Calibri"/>
                        <w:sz w:val="16"/>
                        <w:szCs w:val="16"/>
                      </w:rPr>
                      <w:t>Abb</w:t>
                    </w:r>
                    <w:r w:rsidR="1D267717" w:rsidRPr="00814844">
                      <w:rPr>
                        <w:rStyle w:val="Hyperlink"/>
                        <w:rFonts w:ascii="Aptos" w:hAnsi="Aptos" w:cs="Calibri"/>
                        <w:sz w:val="16"/>
                        <w:szCs w:val="16"/>
                      </w:rPr>
                      <w:t>V</w:t>
                    </w:r>
                    <w:r w:rsidR="00A56445" w:rsidRPr="00814844">
                      <w:rPr>
                        <w:rStyle w:val="Hyperlink"/>
                        <w:rFonts w:ascii="Aptos" w:hAnsi="Aptos" w:cs="Calibri"/>
                        <w:sz w:val="16"/>
                        <w:szCs w:val="16"/>
                      </w:rPr>
                      <w:t>ie PR</w:t>
                    </w:r>
                  </w:hyperlink>
                  <w:r w:rsidR="001414A0" w:rsidRPr="00814844">
                    <w:rPr>
                      <w:rFonts w:ascii="Aptos" w:hAnsi="Aptos"/>
                      <w:sz w:val="16"/>
                      <w:szCs w:val="16"/>
                    </w:rPr>
                    <w:t xml:space="preserve">, </w:t>
                  </w:r>
                  <w:hyperlink r:id="rId15" w:history="1">
                    <w:r w:rsidR="001414A0" w:rsidRPr="00814844">
                      <w:rPr>
                        <w:rStyle w:val="Hyperlink"/>
                        <w:rFonts w:ascii="Aptos" w:hAnsi="Aptos"/>
                        <w:sz w:val="16"/>
                        <w:szCs w:val="16"/>
                      </w:rPr>
                      <w:t>Genentech PR</w:t>
                    </w:r>
                  </w:hyperlink>
                </w:p>
              </w:tc>
            </w:tr>
            <w:tr w:rsidR="007A4084" w14:paraId="0AB49604" w14:textId="77777777" w:rsidTr="652A9A19">
              <w:tc>
                <w:tcPr>
                  <w:tcW w:w="9294" w:type="dxa"/>
                  <w:gridSpan w:val="2"/>
                  <w:tcBorders>
                    <w:top w:val="single" w:sz="12" w:space="0" w:color="071D49"/>
                  </w:tcBorders>
                </w:tcPr>
                <w:p w14:paraId="11E06848" w14:textId="77777777" w:rsidR="00CD02FE" w:rsidRPr="00517E90" w:rsidRDefault="00CD02FE" w:rsidP="007A4084">
                  <w:pPr>
                    <w:rPr>
                      <w:rFonts w:ascii="Aptos" w:hAnsi="Aptos" w:cs="Calibri"/>
                      <w:color w:val="242424"/>
                    </w:rPr>
                  </w:pPr>
                </w:p>
                <w:p w14:paraId="7D35EAD5" w14:textId="77777777" w:rsidR="00D842D8" w:rsidRPr="00D412E8" w:rsidRDefault="00D842D8" w:rsidP="00D842D8">
                  <w:pPr>
                    <w:keepNext/>
                    <w:rPr>
                      <w:rFonts w:ascii="Aptos" w:hAnsi="Aptos" w:cs="Calibri"/>
                      <w:b/>
                      <w:bCs/>
                      <w:color w:val="071D49"/>
                      <w:sz w:val="28"/>
                      <w:szCs w:val="28"/>
                    </w:rPr>
                  </w:pPr>
                  <w:r w:rsidRPr="00D412E8">
                    <w:rPr>
                      <w:rFonts w:ascii="Aptos" w:hAnsi="Aptos" w:cs="Calibri"/>
                      <w:b/>
                      <w:bCs/>
                      <w:color w:val="071D49"/>
                      <w:sz w:val="28"/>
                      <w:szCs w:val="28"/>
                    </w:rPr>
                    <w:t xml:space="preserve">What happened: </w:t>
                  </w:r>
                </w:p>
                <w:p w14:paraId="179C88B6" w14:textId="7F2633E2" w:rsidR="00DE706B" w:rsidRPr="00E76A1A" w:rsidRDefault="00E444E6" w:rsidP="67C87369">
                  <w:pPr>
                    <w:numPr>
                      <w:ilvl w:val="0"/>
                      <w:numId w:val="10"/>
                    </w:numPr>
                    <w:spacing w:after="40"/>
                    <w:contextualSpacing/>
                    <w:rPr>
                      <w:rFonts w:ascii="Aptos" w:eastAsiaTheme="minorEastAsia" w:hAnsi="Aptos"/>
                      <w:lang w:eastAsia="ja-JP"/>
                    </w:rPr>
                  </w:pPr>
                  <w:r w:rsidRPr="67C87369">
                    <w:rPr>
                      <w:rFonts w:ascii="Aptos" w:eastAsia="Aptos" w:hAnsi="Aptos" w:cs="Aptos"/>
                      <w:color w:val="000000" w:themeColor="text1"/>
                      <w:lang w:val="en-IN" w:eastAsia="ja-JP"/>
                    </w:rPr>
                    <w:t xml:space="preserve">On </w:t>
                  </w:r>
                  <w:r w:rsidR="7013F1A5" w:rsidRPr="67C87369">
                    <w:rPr>
                      <w:rFonts w:ascii="Aptos" w:eastAsia="Aptos" w:hAnsi="Aptos" w:cs="Aptos"/>
                      <w:color w:val="000000" w:themeColor="text1"/>
                      <w:lang w:val="en-IN" w:eastAsia="ja-JP"/>
                    </w:rPr>
                    <w:t>Feb 20, 2026</w:t>
                  </w:r>
                  <w:r w:rsidRPr="67C87369">
                    <w:rPr>
                      <w:rFonts w:ascii="Aptos" w:eastAsia="Aptos" w:hAnsi="Aptos" w:cs="Aptos"/>
                      <w:color w:val="000000" w:themeColor="text1"/>
                      <w:lang w:val="en-IN" w:eastAsia="ja-JP"/>
                    </w:rPr>
                    <w:t xml:space="preserve">, </w:t>
                  </w:r>
                  <w:hyperlink r:id="rId16">
                    <w:r w:rsidR="008B2BE1" w:rsidRPr="67C87369">
                      <w:rPr>
                        <w:rStyle w:val="Hyperlink"/>
                        <w:rFonts w:ascii="Aptos" w:eastAsia="Aptos" w:hAnsi="Aptos" w:cs="Aptos"/>
                        <w:lang w:val="en-IN" w:eastAsia="ja-JP"/>
                      </w:rPr>
                      <w:t>AbbVie</w:t>
                    </w:r>
                  </w:hyperlink>
                  <w:r w:rsidR="00CC19CF" w:rsidRPr="00CC19CF">
                    <w:rPr>
                      <w:rFonts w:ascii="Aptos" w:hAnsi="Aptos"/>
                    </w:rPr>
                    <w:t xml:space="preserve">/ </w:t>
                  </w:r>
                  <w:hyperlink r:id="rId17" w:history="1">
                    <w:r w:rsidR="00CC19CF" w:rsidRPr="001414A0">
                      <w:rPr>
                        <w:rStyle w:val="Hyperlink"/>
                        <w:rFonts w:ascii="Aptos" w:hAnsi="Aptos"/>
                      </w:rPr>
                      <w:t>Genentech</w:t>
                    </w:r>
                  </w:hyperlink>
                  <w:r w:rsidR="65DC3D87" w:rsidRPr="67C87369">
                    <w:rPr>
                      <w:rFonts w:ascii="Aptos" w:eastAsia="Aptos" w:hAnsi="Aptos" w:cs="Aptos"/>
                      <w:color w:val="000000" w:themeColor="text1"/>
                      <w:lang w:val="en-IN" w:eastAsia="ja-JP"/>
                    </w:rPr>
                    <w:t xml:space="preserve"> </w:t>
                  </w:r>
                  <w:r w:rsidR="00043235">
                    <w:rPr>
                      <w:rStyle w:val="CommentReference"/>
                      <w:rFonts w:ascii="Aptos" w:eastAsia="Aptos" w:hAnsi="Aptos" w:cs="Aptos"/>
                      <w:color w:val="000000" w:themeColor="text1"/>
                      <w:sz w:val="24"/>
                      <w:szCs w:val="24"/>
                      <w:lang w:val="en-IN" w:eastAsia="ja-JP"/>
                    </w:rPr>
                    <w:t xml:space="preserve">and </w:t>
                  </w:r>
                  <w:hyperlink r:id="rId18">
                    <w:r w:rsidR="00043235" w:rsidRPr="67C87369">
                      <w:rPr>
                        <w:rStyle w:val="Hyperlink"/>
                        <w:rFonts w:ascii="Aptos" w:eastAsia="Aptos" w:hAnsi="Aptos" w:cs="Aptos"/>
                        <w:lang w:val="en-IN" w:eastAsia="ja-JP"/>
                      </w:rPr>
                      <w:t>AstraZeneca</w:t>
                    </w:r>
                  </w:hyperlink>
                  <w:r w:rsidR="00043235" w:rsidRPr="67C87369">
                    <w:rPr>
                      <w:rFonts w:ascii="Aptos" w:eastAsia="Aptos" w:hAnsi="Aptos" w:cs="Aptos"/>
                      <w:color w:val="000000" w:themeColor="text1"/>
                      <w:lang w:val="en-IN" w:eastAsia="ja-JP"/>
                    </w:rPr>
                    <w:t xml:space="preserve"> a</w:t>
                  </w:r>
                  <w:r w:rsidR="008B2BE1">
                    <w:rPr>
                      <w:rFonts w:ascii="Aptos" w:eastAsia="Aptos" w:hAnsi="Aptos" w:cs="Aptos"/>
                      <w:color w:val="000000" w:themeColor="text1"/>
                      <w:lang w:val="en-IN" w:eastAsia="ja-JP"/>
                    </w:rPr>
                    <w:t>n</w:t>
                  </w:r>
                  <w:r w:rsidRPr="67C87369">
                    <w:rPr>
                      <w:rFonts w:ascii="Aptos" w:eastAsia="Aptos" w:hAnsi="Aptos" w:cs="Aptos"/>
                      <w:color w:val="000000" w:themeColor="text1"/>
                      <w:lang w:val="en-IN" w:eastAsia="ja-JP"/>
                    </w:rPr>
                    <w:t xml:space="preserve">nounced the </w:t>
                  </w:r>
                  <w:r w:rsidRPr="67C87369">
                    <w:rPr>
                      <w:rFonts w:ascii="Aptos" w:eastAsia="Aptos" w:hAnsi="Aptos" w:cs="Aptos"/>
                      <w:b/>
                      <w:bCs/>
                      <w:color w:val="000000" w:themeColor="text1"/>
                      <w:lang w:val="en-IN" w:eastAsia="ja-JP"/>
                    </w:rPr>
                    <w:t>FDA</w:t>
                  </w:r>
                  <w:r w:rsidRPr="67C87369">
                    <w:rPr>
                      <w:rFonts w:ascii="Aptos" w:eastAsia="Aptos" w:hAnsi="Aptos" w:cs="Aptos"/>
                      <w:color w:val="000000" w:themeColor="text1"/>
                      <w:lang w:val="en-IN" w:eastAsia="ja-JP"/>
                    </w:rPr>
                    <w:t xml:space="preserve"> </w:t>
                  </w:r>
                  <w:r w:rsidR="00E45A4B" w:rsidRPr="67C87369">
                    <w:rPr>
                      <w:rFonts w:ascii="Aptos" w:eastAsia="Aptos" w:hAnsi="Aptos" w:cs="Aptos"/>
                      <w:b/>
                      <w:bCs/>
                      <w:color w:val="000000" w:themeColor="text1"/>
                      <w:lang w:val="en-IN" w:eastAsia="ja-JP"/>
                    </w:rPr>
                    <w:t>approval of</w:t>
                  </w:r>
                  <w:r w:rsidR="00344DDA" w:rsidRPr="67C87369">
                    <w:rPr>
                      <w:rFonts w:ascii="Aptos" w:eastAsia="Aptos" w:hAnsi="Aptos" w:cs="Aptos"/>
                      <w:b/>
                      <w:bCs/>
                      <w:color w:val="000000" w:themeColor="text1"/>
                      <w:lang w:val="en-IN" w:eastAsia="ja-JP"/>
                    </w:rPr>
                    <w:t xml:space="preserve"> Venclexta +</w:t>
                  </w:r>
                  <w:r w:rsidRPr="67C87369">
                    <w:rPr>
                      <w:rFonts w:ascii="Aptos" w:eastAsia="Aptos" w:hAnsi="Aptos" w:cs="Aptos"/>
                      <w:color w:val="000000" w:themeColor="text1"/>
                      <w:lang w:val="en-IN" w:eastAsia="ja-JP"/>
                    </w:rPr>
                    <w:t xml:space="preserve"> </w:t>
                  </w:r>
                  <w:r w:rsidRPr="67C87369">
                    <w:rPr>
                      <w:rFonts w:ascii="Aptos" w:eastAsia="Aptos" w:hAnsi="Aptos" w:cs="Aptos"/>
                      <w:b/>
                      <w:bCs/>
                      <w:color w:val="000000" w:themeColor="text1"/>
                      <w:lang w:val="en-IN" w:eastAsia="ja-JP"/>
                    </w:rPr>
                    <w:t>Calquence</w:t>
                  </w:r>
                  <w:r w:rsidRPr="67C87369">
                    <w:rPr>
                      <w:rFonts w:ascii="Aptos" w:eastAsia="Aptos" w:hAnsi="Aptos" w:cs="Aptos"/>
                      <w:color w:val="000000" w:themeColor="text1"/>
                      <w:lang w:val="en-IN" w:eastAsia="ja-JP"/>
                    </w:rPr>
                    <w:t xml:space="preserve"> (acalabrutinib; cBTKi) </w:t>
                  </w:r>
                  <w:r w:rsidRPr="67C87369">
                    <w:rPr>
                      <w:rFonts w:ascii="Aptos" w:eastAsia="Aptos" w:hAnsi="Aptos" w:cs="Aptos"/>
                      <w:b/>
                      <w:bCs/>
                      <w:color w:val="000000" w:themeColor="text1"/>
                      <w:lang w:val="en-IN" w:eastAsia="ja-JP"/>
                    </w:rPr>
                    <w:t>for 1L CLL</w:t>
                  </w:r>
                  <w:r w:rsidRPr="67C87369">
                    <w:rPr>
                      <w:rFonts w:ascii="Aptos" w:eastAsia="Aptos" w:hAnsi="Aptos" w:cs="Aptos"/>
                      <w:color w:val="000000" w:themeColor="text1"/>
                      <w:lang w:val="en-IN" w:eastAsia="ja-JP"/>
                    </w:rPr>
                    <w:t xml:space="preserve">. </w:t>
                  </w:r>
                </w:p>
                <w:p w14:paraId="0633CD9A" w14:textId="77777777" w:rsidR="001414A0" w:rsidRPr="00E76A1A" w:rsidRDefault="00E444E6" w:rsidP="00DE706B">
                  <w:pPr>
                    <w:numPr>
                      <w:ilvl w:val="1"/>
                      <w:numId w:val="10"/>
                    </w:numPr>
                    <w:spacing w:after="40"/>
                    <w:contextualSpacing/>
                    <w:rPr>
                      <w:rFonts w:ascii="Aptos" w:eastAsiaTheme="minorEastAsia" w:hAnsi="Aptos"/>
                      <w:lang w:eastAsia="ja-JP"/>
                    </w:rPr>
                  </w:pPr>
                  <w:r w:rsidRPr="67C87369">
                    <w:rPr>
                      <w:rFonts w:ascii="Aptos" w:eastAsia="Aptos" w:hAnsi="Aptos" w:cs="Aptos"/>
                      <w:color w:val="000000" w:themeColor="text1"/>
                      <w:lang w:val="en-IN" w:eastAsia="ja-JP"/>
                    </w:rPr>
                    <w:t xml:space="preserve">The approval is based on data from the Phase 3 </w:t>
                  </w:r>
                  <w:hyperlink r:id="rId19">
                    <w:r w:rsidRPr="67C87369">
                      <w:rPr>
                        <w:rFonts w:ascii="Aptos" w:eastAsia="Aptos" w:hAnsi="Aptos" w:cs="Aptos"/>
                        <w:color w:val="0563C1"/>
                        <w:u w:val="single"/>
                        <w:lang w:val="en-IN" w:eastAsia="ja-JP"/>
                      </w:rPr>
                      <w:t>AMPLIFY</w:t>
                    </w:r>
                  </w:hyperlink>
                  <w:r w:rsidRPr="67C87369">
                    <w:rPr>
                      <w:rFonts w:ascii="Aptos" w:eastAsia="Aptos" w:hAnsi="Aptos" w:cs="Aptos"/>
                      <w:color w:val="000000" w:themeColor="text1"/>
                      <w:lang w:val="en-IN" w:eastAsia="ja-JP"/>
                    </w:rPr>
                    <w:t xml:space="preserve"> tria</w:t>
                  </w:r>
                  <w:r w:rsidRPr="00386BB8">
                    <w:rPr>
                      <w:rFonts w:ascii="Aptos" w:eastAsia="Aptos" w:hAnsi="Aptos" w:cs="Aptos"/>
                      <w:color w:val="000000" w:themeColor="text1"/>
                      <w:lang w:val="en-IN" w:eastAsia="ja-JP"/>
                    </w:rPr>
                    <w:t>l (</w:t>
                  </w:r>
                  <w:r w:rsidR="615FC0B6" w:rsidRPr="00386BB8">
                    <w:rPr>
                      <w:rFonts w:ascii="Aptos" w:eastAsia="Aptos" w:hAnsi="Aptos" w:cs="Aptos"/>
                      <w:color w:val="000000" w:themeColor="text1"/>
                      <w:lang w:val="en-IN" w:eastAsia="ja-JP"/>
                    </w:rPr>
                    <w:t>N=984; PCD: Jan 2027)</w:t>
                  </w:r>
                  <w:r w:rsidR="5DE041DE" w:rsidRPr="00386BB8">
                    <w:rPr>
                      <w:rFonts w:ascii="Aptos" w:eastAsia="Aptos" w:hAnsi="Aptos" w:cs="Aptos"/>
                      <w:color w:val="000000" w:themeColor="text1"/>
                      <w:lang w:val="en-IN" w:eastAsia="ja-JP"/>
                    </w:rPr>
                    <w:t xml:space="preserve"> evaluating</w:t>
                  </w:r>
                  <w:r w:rsidR="4989DD82" w:rsidRPr="00386BB8">
                    <w:rPr>
                      <w:rFonts w:ascii="Aptos" w:eastAsia="Aptos" w:hAnsi="Aptos" w:cs="Aptos"/>
                      <w:color w:val="000000" w:themeColor="text1"/>
                      <w:lang w:val="en-IN" w:eastAsia="ja-JP"/>
                    </w:rPr>
                    <w:t xml:space="preserve"> </w:t>
                  </w:r>
                  <w:r w:rsidR="63D40DE9" w:rsidRPr="00386BB8">
                    <w:rPr>
                      <w:rFonts w:ascii="Aptos" w:eastAsia="Aptos" w:hAnsi="Aptos" w:cs="Aptos"/>
                      <w:color w:val="000000" w:themeColor="text1"/>
                      <w:lang w:val="en-IN" w:eastAsia="ja-JP"/>
                    </w:rPr>
                    <w:t>f</w:t>
                  </w:r>
                  <w:r w:rsidRPr="00386BB8">
                    <w:rPr>
                      <w:rFonts w:ascii="Aptos" w:eastAsia="Aptos" w:hAnsi="Aptos" w:cs="Aptos"/>
                      <w:color w:val="000000" w:themeColor="text1"/>
                      <w:lang w:val="en-IN" w:eastAsia="ja-JP"/>
                    </w:rPr>
                    <w:t>ixed-duration treatment (FDT) Venclexta + Calquence (V+A) vs investigator's choice of FCR or BR</w:t>
                  </w:r>
                  <w:r w:rsidR="527BCC0E" w:rsidRPr="00386BB8">
                    <w:rPr>
                      <w:rFonts w:ascii="Aptos" w:eastAsia="Aptos" w:hAnsi="Aptos" w:cs="Aptos"/>
                      <w:color w:val="000000" w:themeColor="text1"/>
                      <w:lang w:val="en-IN" w:eastAsia="ja-JP"/>
                    </w:rPr>
                    <w:t xml:space="preserve"> in 1L CLL</w:t>
                  </w:r>
                  <w:r w:rsidRPr="00386BB8">
                    <w:rPr>
                      <w:rFonts w:ascii="Aptos" w:eastAsia="Aptos" w:hAnsi="Aptos" w:cs="Aptos"/>
                      <w:color w:val="000000" w:themeColor="text1"/>
                      <w:lang w:val="en-IN" w:eastAsia="ja-JP"/>
                    </w:rPr>
                    <w:t xml:space="preserve">. </w:t>
                  </w:r>
                </w:p>
                <w:p w14:paraId="69200B70" w14:textId="77A16886" w:rsidR="00E444E6" w:rsidRPr="00E76A1A" w:rsidRDefault="00E444E6" w:rsidP="00DE706B">
                  <w:pPr>
                    <w:numPr>
                      <w:ilvl w:val="1"/>
                      <w:numId w:val="10"/>
                    </w:numPr>
                    <w:spacing w:after="40"/>
                    <w:contextualSpacing/>
                    <w:rPr>
                      <w:rFonts w:ascii="Aptos" w:eastAsiaTheme="minorEastAsia" w:hAnsi="Aptos"/>
                      <w:b/>
                      <w:lang w:eastAsia="ja-JP"/>
                    </w:rPr>
                  </w:pPr>
                  <w:r w:rsidRPr="001414A0">
                    <w:rPr>
                      <w:rFonts w:ascii="Aptos" w:eastAsiaTheme="minorEastAsia" w:hAnsi="Aptos"/>
                      <w:b/>
                      <w:bCs/>
                      <w:lang w:eastAsia="ja-JP"/>
                    </w:rPr>
                    <w:t>Th</w:t>
                  </w:r>
                  <w:r w:rsidR="003B7320" w:rsidRPr="001414A0">
                    <w:rPr>
                      <w:rFonts w:ascii="Aptos" w:eastAsiaTheme="minorEastAsia" w:hAnsi="Aptos"/>
                      <w:b/>
                      <w:bCs/>
                      <w:lang w:eastAsia="ja-JP"/>
                    </w:rPr>
                    <w:t>is</w:t>
                  </w:r>
                  <w:r w:rsidRPr="001414A0">
                    <w:rPr>
                      <w:rFonts w:ascii="Aptos" w:eastAsiaTheme="minorEastAsia" w:hAnsi="Aptos"/>
                      <w:b/>
                      <w:bCs/>
                      <w:lang w:eastAsia="ja-JP"/>
                    </w:rPr>
                    <w:t xml:space="preserve"> combination is the first all</w:t>
                  </w:r>
                  <w:r w:rsidR="094F6382" w:rsidRPr="001414A0">
                    <w:rPr>
                      <w:rFonts w:ascii="Aptos" w:eastAsiaTheme="minorEastAsia" w:hAnsi="Aptos"/>
                      <w:b/>
                      <w:bCs/>
                      <w:lang w:eastAsia="ja-JP"/>
                    </w:rPr>
                    <w:t>-</w:t>
                  </w:r>
                  <w:r w:rsidRPr="001414A0">
                    <w:rPr>
                      <w:rFonts w:ascii="Aptos" w:eastAsiaTheme="minorEastAsia" w:hAnsi="Aptos"/>
                      <w:b/>
                      <w:bCs/>
                      <w:lang w:eastAsia="ja-JP"/>
                    </w:rPr>
                    <w:t>oral, fixed duration combination approved in 1L CLL.</w:t>
                  </w:r>
                </w:p>
                <w:p w14:paraId="37A65B67" w14:textId="77777777" w:rsidR="00386BB8" w:rsidRPr="00E677DA" w:rsidRDefault="00386BB8" w:rsidP="00386BB8">
                  <w:pPr>
                    <w:numPr>
                      <w:ilvl w:val="1"/>
                      <w:numId w:val="10"/>
                    </w:numPr>
                    <w:contextualSpacing/>
                    <w:rPr>
                      <w:rFonts w:ascii="Aptos" w:eastAsiaTheme="minorEastAsia" w:hAnsi="Aptos"/>
                      <w:lang w:eastAsia="ja-JP"/>
                    </w:rPr>
                  </w:pPr>
                  <w:r w:rsidRPr="0EDBD2A4">
                    <w:rPr>
                      <w:rFonts w:ascii="Aptos" w:eastAsia="Calibri" w:hAnsi="Aptos" w:cs="Calibri"/>
                      <w:color w:val="000000" w:themeColor="text1"/>
                      <w:lang w:eastAsia="ja-JP"/>
                    </w:rPr>
                    <w:t xml:space="preserve">Updated USPI are available for both </w:t>
                  </w:r>
                  <w:hyperlink r:id="rId20">
                    <w:r w:rsidRPr="0EDBD2A4">
                      <w:rPr>
                        <w:rStyle w:val="Hyperlink"/>
                        <w:rFonts w:ascii="Aptos" w:eastAsia="Calibri" w:hAnsi="Aptos" w:cs="Calibri"/>
                        <w:lang w:eastAsia="ja-JP"/>
                      </w:rPr>
                      <w:t>Venclexta</w:t>
                    </w:r>
                  </w:hyperlink>
                  <w:r w:rsidRPr="0EDBD2A4">
                    <w:rPr>
                      <w:rFonts w:ascii="Aptos" w:eastAsia="Calibri" w:hAnsi="Aptos" w:cs="Calibri"/>
                      <w:color w:val="000000" w:themeColor="text1"/>
                      <w:lang w:eastAsia="ja-JP"/>
                    </w:rPr>
                    <w:t xml:space="preserve"> and </w:t>
                  </w:r>
                  <w:hyperlink r:id="rId21">
                    <w:r w:rsidRPr="0EDBD2A4">
                      <w:rPr>
                        <w:rStyle w:val="Hyperlink"/>
                        <w:rFonts w:ascii="Aptos" w:eastAsia="Calibri" w:hAnsi="Aptos" w:cs="Calibri"/>
                        <w:lang w:eastAsia="ja-JP"/>
                      </w:rPr>
                      <w:t>Calquence</w:t>
                    </w:r>
                  </w:hyperlink>
                  <w:r w:rsidRPr="0B4E1DF6">
                    <w:rPr>
                      <w:rFonts w:ascii="Aptos" w:eastAsia="Calibri" w:hAnsi="Aptos" w:cs="Calibri"/>
                      <w:color w:val="000000" w:themeColor="text1"/>
                      <w:lang w:eastAsia="ja-JP"/>
                    </w:rPr>
                    <w:t xml:space="preserve"> </w:t>
                  </w:r>
                </w:p>
                <w:p w14:paraId="040D57E3" w14:textId="76DD79DB" w:rsidR="00386BB8" w:rsidRPr="00386BB8" w:rsidRDefault="00386BB8" w:rsidP="00386BB8">
                  <w:pPr>
                    <w:numPr>
                      <w:ilvl w:val="0"/>
                      <w:numId w:val="10"/>
                    </w:numPr>
                    <w:contextualSpacing/>
                    <w:rPr>
                      <w:rFonts w:ascii="Aptos" w:eastAsiaTheme="minorEastAsia" w:hAnsi="Aptos"/>
                      <w:color w:val="000000" w:themeColor="text1"/>
                      <w:lang w:eastAsia="ja-JP"/>
                    </w:rPr>
                  </w:pPr>
                  <w:r w:rsidRPr="00386BB8">
                    <w:rPr>
                      <w:rFonts w:ascii="Aptos" w:eastAsia="Calibri" w:hAnsi="Aptos" w:cs="Calibri"/>
                      <w:color w:val="000000" w:themeColor="text1"/>
                      <w:lang w:eastAsia="ja-JP"/>
                    </w:rPr>
                    <w:t xml:space="preserve">Calquence’s </w:t>
                  </w:r>
                  <w:hyperlink r:id="rId22">
                    <w:r w:rsidRPr="00386BB8">
                      <w:rPr>
                        <w:rStyle w:val="Hyperlink"/>
                        <w:rFonts w:ascii="Aptos" w:eastAsia="Calibri" w:hAnsi="Aptos" w:cs="Calibri"/>
                        <w:lang w:eastAsia="ja-JP"/>
                      </w:rPr>
                      <w:t>HCP</w:t>
                    </w:r>
                  </w:hyperlink>
                  <w:r w:rsidRPr="00386BB8">
                    <w:rPr>
                      <w:rFonts w:ascii="Aptos" w:eastAsia="Calibri" w:hAnsi="Aptos" w:cs="Calibri"/>
                      <w:color w:val="000000" w:themeColor="text1"/>
                      <w:lang w:eastAsia="ja-JP"/>
                    </w:rPr>
                    <w:t xml:space="preserve"> and </w:t>
                  </w:r>
                  <w:hyperlink r:id="rId23">
                    <w:r w:rsidRPr="00386BB8">
                      <w:rPr>
                        <w:rStyle w:val="Hyperlink"/>
                        <w:rFonts w:ascii="Aptos" w:eastAsia="Calibri" w:hAnsi="Aptos" w:cs="Calibri"/>
                        <w:lang w:eastAsia="ja-JP"/>
                      </w:rPr>
                      <w:t>patient</w:t>
                    </w:r>
                  </w:hyperlink>
                  <w:r w:rsidRPr="00386BB8">
                    <w:rPr>
                      <w:rFonts w:ascii="Aptos" w:eastAsiaTheme="minorEastAsia" w:hAnsi="Aptos"/>
                      <w:color w:val="000000" w:themeColor="text1"/>
                      <w:lang w:eastAsia="ja-JP"/>
                    </w:rPr>
                    <w:t xml:space="preserve"> </w:t>
                  </w:r>
                  <w:r w:rsidRPr="00386BB8">
                    <w:rPr>
                      <w:rFonts w:ascii="Aptos" w:eastAsia="Calibri" w:hAnsi="Aptos" w:cs="Calibri"/>
                      <w:color w:val="000000" w:themeColor="text1"/>
                      <w:lang w:eastAsia="ja-JP"/>
                    </w:rPr>
                    <w:t xml:space="preserve">websites have been updated with the new </w:t>
                  </w:r>
                  <w:r w:rsidR="008D056F">
                    <w:rPr>
                      <w:rFonts w:ascii="Aptos" w:eastAsia="Calibri" w:hAnsi="Aptos" w:cs="Calibri"/>
                      <w:color w:val="000000" w:themeColor="text1"/>
                      <w:lang w:eastAsia="ja-JP"/>
                    </w:rPr>
                    <w:t xml:space="preserve">PI </w:t>
                  </w:r>
                  <w:r w:rsidRPr="00386BB8">
                    <w:rPr>
                      <w:rFonts w:ascii="Aptos" w:eastAsia="Calibri" w:hAnsi="Aptos" w:cs="Calibri"/>
                      <w:color w:val="000000" w:themeColor="text1"/>
                      <w:lang w:eastAsia="ja-JP"/>
                    </w:rPr>
                    <w:t>label and a pop-up window</w:t>
                  </w:r>
                  <w:r w:rsidR="0025124E">
                    <w:rPr>
                      <w:rFonts w:ascii="Aptos" w:eastAsia="Calibri" w:hAnsi="Aptos" w:cs="Calibri"/>
                      <w:color w:val="000000" w:themeColor="text1"/>
                      <w:lang w:eastAsia="ja-JP"/>
                    </w:rPr>
                    <w:t xml:space="preserve">, forwarding to its </w:t>
                  </w:r>
                  <w:r w:rsidR="008934E3">
                    <w:rPr>
                      <w:rFonts w:ascii="Aptos" w:eastAsia="Calibri" w:hAnsi="Aptos" w:cs="Calibri"/>
                      <w:color w:val="000000" w:themeColor="text1"/>
                      <w:lang w:eastAsia="ja-JP"/>
                    </w:rPr>
                    <w:t xml:space="preserve">FDA prescribing information </w:t>
                  </w:r>
                  <w:r w:rsidRPr="00386BB8">
                    <w:rPr>
                      <w:rFonts w:ascii="Aptos" w:eastAsia="Calibri" w:hAnsi="Aptos" w:cs="Calibri"/>
                      <w:color w:val="000000" w:themeColor="text1"/>
                      <w:lang w:eastAsia="ja-JP"/>
                    </w:rPr>
                    <w:t>(</w:t>
                  </w:r>
                  <w:r w:rsidRPr="00386BB8">
                    <w:rPr>
                      <w:rFonts w:ascii="Aptos" w:eastAsia="Calibri" w:hAnsi="Aptos" w:cs="Calibri"/>
                      <w:i/>
                      <w:iCs/>
                      <w:color w:val="000000" w:themeColor="text1"/>
                      <w:lang w:eastAsia="ja-JP"/>
                    </w:rPr>
                    <w:t>Capture 1</w:t>
                  </w:r>
                  <w:r w:rsidR="614C13C2" w:rsidRPr="21157D73">
                    <w:rPr>
                      <w:rFonts w:ascii="Aptos" w:eastAsia="Calibri" w:hAnsi="Aptos" w:cs="Calibri"/>
                      <w:i/>
                      <w:iCs/>
                      <w:color w:val="000000" w:themeColor="text1"/>
                      <w:lang w:eastAsia="ja-JP"/>
                    </w:rPr>
                    <w:t xml:space="preserve"> </w:t>
                  </w:r>
                  <w:r w:rsidR="614C13C2" w:rsidRPr="05EE6913">
                    <w:rPr>
                      <w:rFonts w:ascii="Aptos" w:eastAsia="Calibri" w:hAnsi="Aptos" w:cs="Calibri"/>
                      <w:i/>
                      <w:iCs/>
                      <w:color w:val="000000" w:themeColor="text1"/>
                      <w:lang w:eastAsia="ja-JP"/>
                    </w:rPr>
                    <w:t>and 2</w:t>
                  </w:r>
                  <w:r w:rsidRPr="00386BB8">
                    <w:rPr>
                      <w:rFonts w:ascii="Aptos" w:eastAsia="Calibri" w:hAnsi="Aptos" w:cs="Calibri"/>
                      <w:color w:val="000000" w:themeColor="text1"/>
                      <w:lang w:eastAsia="ja-JP"/>
                    </w:rPr>
                    <w:t>).</w:t>
                  </w:r>
                </w:p>
                <w:p w14:paraId="0EF14E4C" w14:textId="58E4FB62" w:rsidR="00386BB8" w:rsidRPr="00386BB8" w:rsidRDefault="00386BB8" w:rsidP="00386BB8">
                  <w:pPr>
                    <w:numPr>
                      <w:ilvl w:val="1"/>
                      <w:numId w:val="10"/>
                    </w:numPr>
                    <w:contextualSpacing/>
                    <w:rPr>
                      <w:rFonts w:ascii="Aptos" w:eastAsiaTheme="minorEastAsia" w:hAnsi="Aptos" w:cs="Calibri"/>
                      <w:color w:val="000000" w:themeColor="text1"/>
                      <w:lang w:eastAsia="ja-JP"/>
                    </w:rPr>
                  </w:pPr>
                  <w:proofErr w:type="spellStart"/>
                  <w:r w:rsidRPr="00386BB8">
                    <w:rPr>
                      <w:rFonts w:ascii="Aptos" w:eastAsiaTheme="minorEastAsia" w:hAnsi="Aptos" w:cs="Calibri"/>
                      <w:color w:val="000000" w:themeColor="text1"/>
                      <w:lang w:eastAsia="ja-JP"/>
                    </w:rPr>
                    <w:t>Venclexta’s</w:t>
                  </w:r>
                  <w:proofErr w:type="spellEnd"/>
                  <w:r w:rsidRPr="00386BB8">
                    <w:rPr>
                      <w:rFonts w:ascii="Aptos" w:eastAsiaTheme="minorEastAsia" w:hAnsi="Aptos" w:cs="Calibri"/>
                      <w:color w:val="000000" w:themeColor="text1"/>
                      <w:lang w:eastAsia="ja-JP"/>
                    </w:rPr>
                    <w:t xml:space="preserve"> </w:t>
                  </w:r>
                  <w:hyperlink r:id="rId24">
                    <w:r w:rsidRPr="007E741C">
                      <w:rPr>
                        <w:rStyle w:val="Hyperlink"/>
                        <w:rFonts w:ascii="Aptos" w:eastAsiaTheme="minorEastAsia" w:hAnsi="Aptos" w:cs="Calibri"/>
                        <w:color w:val="4472C4" w:themeColor="accent1"/>
                        <w:lang w:eastAsia="ja-JP"/>
                      </w:rPr>
                      <w:t>HCP</w:t>
                    </w:r>
                  </w:hyperlink>
                  <w:r w:rsidRPr="007E741C">
                    <w:rPr>
                      <w:rFonts w:ascii="Aptos" w:eastAsiaTheme="minorEastAsia" w:hAnsi="Aptos" w:cs="Calibri"/>
                      <w:color w:val="4472C4" w:themeColor="accent1"/>
                      <w:lang w:eastAsia="ja-JP"/>
                    </w:rPr>
                    <w:t xml:space="preserve"> </w:t>
                  </w:r>
                  <w:r w:rsidRPr="00386BB8">
                    <w:rPr>
                      <w:rFonts w:ascii="Aptos" w:eastAsiaTheme="minorEastAsia" w:hAnsi="Aptos" w:cs="Calibri"/>
                      <w:color w:val="000000" w:themeColor="text1"/>
                      <w:lang w:eastAsia="ja-JP"/>
                    </w:rPr>
                    <w:t xml:space="preserve">and </w:t>
                  </w:r>
                  <w:hyperlink r:id="rId25">
                    <w:r w:rsidRPr="001E5A3D">
                      <w:rPr>
                        <w:rStyle w:val="Hyperlink"/>
                        <w:rFonts w:ascii="Aptos" w:eastAsia="Calibri" w:hAnsi="Aptos" w:cs="Calibri"/>
                        <w:lang w:eastAsia="ja-JP"/>
                      </w:rPr>
                      <w:t>patient</w:t>
                    </w:r>
                  </w:hyperlink>
                  <w:r w:rsidRPr="00386BB8">
                    <w:rPr>
                      <w:rFonts w:ascii="Aptos" w:eastAsiaTheme="minorEastAsia" w:hAnsi="Aptos" w:cs="Calibri"/>
                      <w:color w:val="000000" w:themeColor="text1"/>
                      <w:lang w:eastAsia="ja-JP"/>
                    </w:rPr>
                    <w:t xml:space="preserve"> websites have also been updated with the new </w:t>
                  </w:r>
                  <w:r w:rsidR="008D056F">
                    <w:rPr>
                      <w:rFonts w:ascii="Aptos" w:eastAsiaTheme="minorEastAsia" w:hAnsi="Aptos" w:cs="Calibri"/>
                      <w:color w:val="000000" w:themeColor="text1"/>
                      <w:lang w:eastAsia="ja-JP"/>
                    </w:rPr>
                    <w:t xml:space="preserve">PI </w:t>
                  </w:r>
                  <w:r w:rsidRPr="00386BB8">
                    <w:rPr>
                      <w:rFonts w:ascii="Aptos" w:eastAsiaTheme="minorEastAsia" w:hAnsi="Aptos" w:cs="Calibri"/>
                      <w:color w:val="000000" w:themeColor="text1"/>
                      <w:lang w:eastAsia="ja-JP"/>
                    </w:rPr>
                    <w:t>label.</w:t>
                  </w:r>
                </w:p>
                <w:p w14:paraId="5A55813D" w14:textId="75B04965" w:rsidR="00386BB8" w:rsidRPr="00386BB8" w:rsidRDefault="00386BB8" w:rsidP="00386BB8">
                  <w:pPr>
                    <w:numPr>
                      <w:ilvl w:val="1"/>
                      <w:numId w:val="10"/>
                    </w:numPr>
                    <w:contextualSpacing/>
                    <w:rPr>
                      <w:rFonts w:ascii="Aptos" w:eastAsiaTheme="minorEastAsia" w:hAnsi="Aptos" w:cs="Calibri"/>
                      <w:color w:val="000000" w:themeColor="text1"/>
                      <w:lang w:eastAsia="ja-JP"/>
                    </w:rPr>
                  </w:pPr>
                  <w:r w:rsidRPr="00386BB8">
                    <w:rPr>
                      <w:rFonts w:ascii="Aptos" w:eastAsiaTheme="minorEastAsia" w:hAnsi="Aptos" w:cs="Calibri"/>
                      <w:color w:val="000000" w:themeColor="text1"/>
                      <w:lang w:eastAsia="ja-JP"/>
                    </w:rPr>
                    <w:t>Notably, neither website currently references the combination regimen in the relevant product pages</w:t>
                  </w:r>
                  <w:r w:rsidR="001E5A3D">
                    <w:rPr>
                      <w:rFonts w:ascii="Aptos" w:eastAsiaTheme="minorEastAsia" w:hAnsi="Aptos" w:cs="Calibri"/>
                      <w:color w:val="000000" w:themeColor="text1"/>
                      <w:lang w:eastAsia="ja-JP"/>
                    </w:rPr>
                    <w:t>, yet</w:t>
                  </w:r>
                  <w:r w:rsidRPr="00386BB8">
                    <w:rPr>
                      <w:rFonts w:ascii="Aptos" w:eastAsiaTheme="minorEastAsia" w:hAnsi="Aptos" w:cs="Calibri"/>
                      <w:color w:val="000000" w:themeColor="text1"/>
                      <w:lang w:eastAsia="ja-JP"/>
                    </w:rPr>
                    <w:t xml:space="preserve">. </w:t>
                  </w:r>
                </w:p>
                <w:p w14:paraId="3D5F5129" w14:textId="2C409029" w:rsidR="00D842D8" w:rsidRDefault="0009194D" w:rsidP="007A4084">
                  <w:pPr>
                    <w:numPr>
                      <w:ilvl w:val="0"/>
                      <w:numId w:val="10"/>
                    </w:numPr>
                    <w:contextualSpacing/>
                    <w:rPr>
                      <w:rFonts w:ascii="Aptos" w:eastAsia="Calibri" w:hAnsi="Aptos" w:cs="Calibri"/>
                      <w:color w:val="000000" w:themeColor="text1"/>
                      <w:lang w:eastAsia="ja-JP"/>
                    </w:rPr>
                  </w:pPr>
                  <w:r w:rsidRPr="0009194D">
                    <w:rPr>
                      <w:rFonts w:ascii="Aptos" w:eastAsia="Calibri" w:hAnsi="Aptos" w:cs="Calibri"/>
                      <w:color w:val="000000" w:themeColor="text1"/>
                      <w:lang w:eastAsia="ja-JP"/>
                    </w:rPr>
                    <w:t>AZ highlighted V+A as having the potential to meaningfully change 1L CLL</w:t>
                  </w:r>
                  <w:r w:rsidRPr="0009194D">
                    <w:rPr>
                      <w:rFonts w:ascii="Aptos" w:eastAsia="Calibri" w:hAnsi="Aptos" w:cs="Calibri"/>
                      <w:color w:val="000000" w:themeColor="text1"/>
                      <w:lang w:eastAsia="ja-JP"/>
                    </w:rPr>
                    <w:br/>
                    <w:t>treatment decisions, while AbbVie emphasized that the 14-month all-oral</w:t>
                  </w:r>
                  <w:r w:rsidRPr="0009194D">
                    <w:rPr>
                      <w:rFonts w:ascii="Aptos" w:eastAsia="Calibri" w:hAnsi="Aptos" w:cs="Calibri"/>
                      <w:color w:val="000000" w:themeColor="text1"/>
                      <w:lang w:eastAsia="ja-JP"/>
                    </w:rPr>
                    <w:br/>
                    <w:t>regimen offers physicians greater flexibility to tailor treatment plans for</w:t>
                  </w:r>
                  <w:r w:rsidRPr="0009194D">
                    <w:rPr>
                      <w:rFonts w:ascii="Aptos" w:eastAsia="Calibri" w:hAnsi="Aptos" w:cs="Calibri"/>
                      <w:color w:val="000000" w:themeColor="text1"/>
                      <w:lang w:eastAsia="ja-JP"/>
                    </w:rPr>
                    <w:br/>
                    <w:t xml:space="preserve">patient </w:t>
                  </w:r>
                  <w:r w:rsidR="007E7B61">
                    <w:rPr>
                      <w:rFonts w:ascii="Aptos" w:eastAsia="Calibri" w:hAnsi="Aptos" w:cs="Calibri"/>
                      <w:color w:val="000000" w:themeColor="text1"/>
                      <w:lang w:eastAsia="ja-JP"/>
                    </w:rPr>
                    <w:t xml:space="preserve">based on their </w:t>
                  </w:r>
                  <w:r w:rsidRPr="0009194D">
                    <w:rPr>
                      <w:rFonts w:ascii="Aptos" w:eastAsia="Calibri" w:hAnsi="Aptos" w:cs="Calibri"/>
                      <w:color w:val="000000" w:themeColor="text1"/>
                      <w:lang w:eastAsia="ja-JP"/>
                    </w:rPr>
                    <w:t>needs and goals, reinforcing its positioning as a flexible, individualized</w:t>
                  </w:r>
                  <w:r w:rsidR="007E7B61">
                    <w:rPr>
                      <w:rFonts w:ascii="Aptos" w:eastAsia="Calibri" w:hAnsi="Aptos" w:cs="Calibri"/>
                      <w:color w:val="000000" w:themeColor="text1"/>
                      <w:lang w:eastAsia="ja-JP"/>
                    </w:rPr>
                    <w:t xml:space="preserve"> </w:t>
                  </w:r>
                  <w:r w:rsidRPr="0009194D">
                    <w:rPr>
                      <w:rFonts w:ascii="Aptos" w:eastAsia="Calibri" w:hAnsi="Aptos" w:cs="Calibri"/>
                      <w:color w:val="000000" w:themeColor="text1"/>
                      <w:lang w:eastAsia="ja-JP"/>
                    </w:rPr>
                    <w:t>therapy option</w:t>
                  </w:r>
                  <w:r w:rsidR="007E7B61">
                    <w:rPr>
                      <w:rFonts w:ascii="Aptos" w:eastAsia="Calibri" w:hAnsi="Aptos" w:cs="Calibri"/>
                      <w:color w:val="000000" w:themeColor="text1"/>
                      <w:lang w:eastAsia="ja-JP"/>
                    </w:rPr>
                    <w:t xml:space="preserve"> providing treatment-free intervals</w:t>
                  </w:r>
                  <w:r w:rsidRPr="0009194D">
                    <w:rPr>
                      <w:rFonts w:ascii="Aptos" w:eastAsia="Calibri" w:hAnsi="Aptos" w:cs="Calibri"/>
                      <w:color w:val="000000" w:themeColor="text1"/>
                      <w:lang w:eastAsia="ja-JP"/>
                    </w:rPr>
                    <w:t>.</w:t>
                  </w:r>
                </w:p>
                <w:p w14:paraId="54DC4C43" w14:textId="77777777" w:rsidR="0009194D" w:rsidRPr="0009194D" w:rsidRDefault="0009194D" w:rsidP="0009194D">
                  <w:pPr>
                    <w:ind w:left="720"/>
                    <w:contextualSpacing/>
                    <w:rPr>
                      <w:rFonts w:ascii="Aptos" w:eastAsia="Calibri" w:hAnsi="Aptos" w:cs="Calibri"/>
                      <w:color w:val="000000" w:themeColor="text1"/>
                      <w:lang w:eastAsia="ja-JP"/>
                    </w:rPr>
                  </w:pPr>
                </w:p>
                <w:p w14:paraId="5D1A893F" w14:textId="29B0B4C2" w:rsidR="00913910" w:rsidRPr="00517E90" w:rsidRDefault="00913910" w:rsidP="00913910">
                  <w:pPr>
                    <w:keepNext/>
                    <w:rPr>
                      <w:rFonts w:ascii="Aptos" w:hAnsi="Aptos" w:cs="Calibri"/>
                      <w:b/>
                      <w:bCs/>
                      <w:color w:val="002060"/>
                      <w:sz w:val="28"/>
                      <w:szCs w:val="28"/>
                    </w:rPr>
                  </w:pPr>
                  <w:r w:rsidRPr="00D412E8">
                    <w:rPr>
                      <w:rFonts w:ascii="Aptos" w:hAnsi="Aptos" w:cs="Calibri"/>
                      <w:b/>
                      <w:bCs/>
                      <w:color w:val="071D49"/>
                      <w:sz w:val="28"/>
                      <w:szCs w:val="28"/>
                    </w:rPr>
                    <w:t xml:space="preserve">Impact (CI PoV): </w:t>
                  </w:r>
                  <w:r w:rsidR="0082747D" w:rsidRPr="00517E90">
                    <w:rPr>
                      <w:rFonts w:ascii="Aptos" w:hAnsi="Aptos" w:cs="Calibri"/>
                      <w:b/>
                      <w:bCs/>
                      <w:color w:val="C00000"/>
                      <w:sz w:val="28"/>
                      <w:szCs w:val="28"/>
                    </w:rPr>
                    <w:t>HIGH</w:t>
                  </w:r>
                </w:p>
                <w:p w14:paraId="02B66B42" w14:textId="17AC3264" w:rsidR="00E444E6" w:rsidRPr="00E444E6" w:rsidRDefault="00E444E6" w:rsidP="15067010">
                  <w:pPr>
                    <w:numPr>
                      <w:ilvl w:val="0"/>
                      <w:numId w:val="10"/>
                    </w:numPr>
                    <w:contextualSpacing/>
                    <w:rPr>
                      <w:rFonts w:ascii="Aptos" w:eastAsia="Aptos" w:hAnsi="Aptos" w:cs="Aptos"/>
                      <w:lang w:eastAsia="ja-JP"/>
                    </w:rPr>
                  </w:pPr>
                  <w:r w:rsidRPr="15067010">
                    <w:rPr>
                      <w:rFonts w:ascii="Aptos" w:eastAsia="Aptos" w:hAnsi="Aptos" w:cs="Aptos"/>
                      <w:lang w:eastAsia="ja-JP"/>
                    </w:rPr>
                    <w:t xml:space="preserve">Approval of </w:t>
                  </w:r>
                  <w:r w:rsidR="00D07975">
                    <w:rPr>
                      <w:rFonts w:ascii="Aptos" w:eastAsia="Aptos" w:hAnsi="Aptos" w:cs="Aptos"/>
                      <w:lang w:eastAsia="ja-JP"/>
                    </w:rPr>
                    <w:t>V</w:t>
                  </w:r>
                  <w:r w:rsidR="00421428">
                    <w:rPr>
                      <w:rFonts w:ascii="Aptos" w:eastAsia="Aptos" w:hAnsi="Aptos" w:cs="Aptos"/>
                      <w:lang w:eastAsia="ja-JP"/>
                    </w:rPr>
                    <w:t>+A</w:t>
                  </w:r>
                  <w:r w:rsidRPr="15067010">
                    <w:rPr>
                      <w:rFonts w:ascii="Aptos" w:eastAsia="Aptos" w:hAnsi="Aptos" w:cs="Aptos"/>
                      <w:lang w:eastAsia="ja-JP"/>
                    </w:rPr>
                    <w:t xml:space="preserve"> reinforces Ven as </w:t>
                  </w:r>
                  <w:r w:rsidR="46EC8FD7" w:rsidRPr="15067010">
                    <w:rPr>
                      <w:rFonts w:ascii="Aptos" w:eastAsia="Aptos" w:hAnsi="Aptos" w:cs="Aptos"/>
                      <w:lang w:eastAsia="ja-JP"/>
                    </w:rPr>
                    <w:t>the</w:t>
                  </w:r>
                  <w:r w:rsidRPr="15067010">
                    <w:rPr>
                      <w:rFonts w:ascii="Aptos" w:eastAsia="Aptos" w:hAnsi="Aptos" w:cs="Aptos"/>
                      <w:lang w:eastAsia="ja-JP"/>
                    </w:rPr>
                    <w:t xml:space="preserve"> backbone of fixed-duration regimen</w:t>
                  </w:r>
                  <w:r w:rsidR="002724A1" w:rsidRPr="15067010">
                    <w:rPr>
                      <w:rFonts w:ascii="Aptos" w:eastAsia="Aptos" w:hAnsi="Aptos" w:cs="Aptos"/>
                      <w:lang w:eastAsia="ja-JP"/>
                    </w:rPr>
                    <w:t>s</w:t>
                  </w:r>
                  <w:r w:rsidRPr="15067010">
                    <w:rPr>
                      <w:rFonts w:ascii="Aptos" w:eastAsia="Aptos" w:hAnsi="Aptos" w:cs="Aptos"/>
                      <w:lang w:eastAsia="ja-JP"/>
                    </w:rPr>
                    <w:t xml:space="preserve"> in 1L CLL, </w:t>
                  </w:r>
                  <w:r w:rsidR="002724A1" w:rsidRPr="15067010">
                    <w:rPr>
                      <w:rFonts w:ascii="Aptos" w:eastAsia="Aptos" w:hAnsi="Aptos" w:cs="Aptos"/>
                      <w:lang w:eastAsia="ja-JP"/>
                    </w:rPr>
                    <w:t>providing</w:t>
                  </w:r>
                  <w:r w:rsidRPr="15067010">
                    <w:rPr>
                      <w:rFonts w:ascii="Aptos" w:eastAsia="Aptos" w:hAnsi="Aptos" w:cs="Aptos"/>
                      <w:lang w:eastAsia="ja-JP"/>
                    </w:rPr>
                    <w:t xml:space="preserve"> flexibility </w:t>
                  </w:r>
                  <w:r w:rsidR="002724A1" w:rsidRPr="15067010">
                    <w:rPr>
                      <w:rFonts w:ascii="Aptos" w:eastAsia="Aptos" w:hAnsi="Aptos" w:cs="Aptos"/>
                      <w:lang w:eastAsia="ja-JP"/>
                    </w:rPr>
                    <w:t>in</w:t>
                  </w:r>
                  <w:r w:rsidRPr="15067010">
                    <w:rPr>
                      <w:rFonts w:ascii="Aptos" w:eastAsia="Aptos" w:hAnsi="Aptos" w:cs="Aptos"/>
                      <w:lang w:eastAsia="ja-JP"/>
                    </w:rPr>
                    <w:t xml:space="preserve"> combination </w:t>
                  </w:r>
                  <w:r w:rsidR="002724A1" w:rsidRPr="15067010">
                    <w:rPr>
                      <w:rFonts w:ascii="Aptos" w:eastAsia="Aptos" w:hAnsi="Aptos" w:cs="Aptos"/>
                      <w:lang w:eastAsia="ja-JP"/>
                    </w:rPr>
                    <w:t xml:space="preserve">partners and offering patients an </w:t>
                  </w:r>
                  <w:r w:rsidRPr="15067010">
                    <w:rPr>
                      <w:rFonts w:ascii="Aptos" w:eastAsia="Aptos" w:hAnsi="Aptos" w:cs="Aptos"/>
                      <w:lang w:eastAsia="ja-JP"/>
                    </w:rPr>
                    <w:t>all-oral</w:t>
                  </w:r>
                  <w:r w:rsidR="002724A1" w:rsidRPr="15067010">
                    <w:rPr>
                      <w:rFonts w:ascii="Aptos" w:eastAsia="Aptos" w:hAnsi="Aptos" w:cs="Aptos"/>
                      <w:lang w:eastAsia="ja-JP"/>
                    </w:rPr>
                    <w:t xml:space="preserve">, convenient </w:t>
                  </w:r>
                  <w:r w:rsidRPr="15067010">
                    <w:rPr>
                      <w:rFonts w:ascii="Aptos" w:eastAsia="Aptos" w:hAnsi="Aptos" w:cs="Aptos"/>
                      <w:lang w:eastAsia="ja-JP"/>
                    </w:rPr>
                    <w:t>option</w:t>
                  </w:r>
                  <w:r w:rsidR="0009194D">
                    <w:rPr>
                      <w:rFonts w:ascii="Aptos" w:eastAsia="Aptos" w:hAnsi="Aptos" w:cs="Aptos"/>
                      <w:lang w:eastAsia="ja-JP"/>
                    </w:rPr>
                    <w:t xml:space="preserve">, </w:t>
                  </w:r>
                  <w:r w:rsidR="004B4425" w:rsidRPr="004B4425">
                    <w:rPr>
                      <w:rFonts w:ascii="Aptos" w:eastAsia="Aptos" w:hAnsi="Aptos" w:cs="Aptos"/>
                      <w:lang w:eastAsia="ja-JP"/>
                    </w:rPr>
                    <w:t>with</w:t>
                  </w:r>
                  <w:r w:rsidR="007E7B61">
                    <w:rPr>
                      <w:rFonts w:ascii="Aptos" w:eastAsia="Aptos" w:hAnsi="Aptos" w:cs="Aptos"/>
                      <w:lang w:eastAsia="ja-JP"/>
                    </w:rPr>
                    <w:t xml:space="preserve"> potential</w:t>
                  </w:r>
                  <w:r w:rsidR="004B4425" w:rsidRPr="004B4425">
                    <w:rPr>
                      <w:rFonts w:ascii="Aptos" w:eastAsia="Aptos" w:hAnsi="Aptos" w:cs="Aptos"/>
                      <w:lang w:eastAsia="ja-JP"/>
                    </w:rPr>
                    <w:t xml:space="preserve"> time off treatment</w:t>
                  </w:r>
                  <w:r w:rsidRPr="15067010">
                    <w:rPr>
                      <w:rFonts w:ascii="Aptos" w:eastAsia="Aptos" w:hAnsi="Aptos" w:cs="Aptos"/>
                      <w:lang w:eastAsia="ja-JP"/>
                    </w:rPr>
                    <w:t>.</w:t>
                  </w:r>
                </w:p>
                <w:p w14:paraId="2C5D0008" w14:textId="77777777" w:rsidR="00913910" w:rsidRPr="002724A1" w:rsidRDefault="00913910" w:rsidP="00913910">
                  <w:pPr>
                    <w:keepNext/>
                    <w:rPr>
                      <w:rFonts w:ascii="Aptos" w:hAnsi="Aptos" w:cs="Calibri"/>
                      <w:b/>
                      <w:bCs/>
                      <w:lang w:eastAsia="ja-JP"/>
                    </w:rPr>
                  </w:pPr>
                </w:p>
                <w:p w14:paraId="06D7094D" w14:textId="77777777" w:rsidR="00913910" w:rsidRPr="00517E90" w:rsidRDefault="00913910" w:rsidP="00913910">
                  <w:pPr>
                    <w:keepNext/>
                    <w:rPr>
                      <w:rFonts w:ascii="Aptos" w:hAnsi="Aptos" w:cs="Calibri"/>
                      <w:b/>
                      <w:bCs/>
                      <w:color w:val="0070C0"/>
                      <w:sz w:val="28"/>
                      <w:szCs w:val="28"/>
                      <w:lang w:eastAsia="ko-KR"/>
                      <w14:ligatures w14:val="standardContextual"/>
                    </w:rPr>
                  </w:pPr>
                  <w:r w:rsidRPr="00D412E8">
                    <w:rPr>
                      <w:rFonts w:ascii="Aptos" w:hAnsi="Aptos" w:cs="Calibri"/>
                      <w:b/>
                      <w:bCs/>
                      <w:color w:val="071D49"/>
                      <w:sz w:val="28"/>
                      <w:szCs w:val="28"/>
                    </w:rPr>
                    <w:t xml:space="preserve">Why it matters </w:t>
                  </w:r>
                  <w:r w:rsidRPr="00517E90">
                    <w:rPr>
                      <w:rFonts w:ascii="Aptos" w:hAnsi="Aptos" w:cs="Calibri"/>
                      <w:color w:val="0070C0"/>
                      <w:sz w:val="28"/>
                      <w:szCs w:val="28"/>
                    </w:rPr>
                    <w:t>(</w:t>
                  </w:r>
                  <w:r w:rsidRPr="00517E90">
                    <w:rPr>
                      <w:rFonts w:ascii="Aptos" w:hAnsi="Aptos" w:cs="Calibri"/>
                      <w:i/>
                      <w:iCs/>
                      <w:color w:val="0070C0"/>
                    </w:rPr>
                    <w:t>CI Insights in blue italics)</w:t>
                  </w:r>
                  <w:r w:rsidRPr="00517E90">
                    <w:rPr>
                      <w:rFonts w:ascii="Aptos" w:hAnsi="Aptos" w:cs="Calibri"/>
                      <w:color w:val="0070C0"/>
                      <w:sz w:val="28"/>
                      <w:szCs w:val="28"/>
                    </w:rPr>
                    <w:t>:</w:t>
                  </w:r>
                </w:p>
                <w:p w14:paraId="15D58E4F" w14:textId="06CDE060" w:rsidR="008B2BE1" w:rsidRDefault="00DC69CF" w:rsidP="00525A1F">
                  <w:pPr>
                    <w:numPr>
                      <w:ilvl w:val="0"/>
                      <w:numId w:val="10"/>
                    </w:numPr>
                    <w:contextualSpacing/>
                    <w:rPr>
                      <w:rFonts w:ascii="Aptos" w:eastAsiaTheme="minorEastAsia" w:hAnsi="Aptos"/>
                      <w:i/>
                      <w:iCs/>
                      <w:color w:val="0070C0"/>
                      <w:lang w:eastAsia="ja-JP"/>
                    </w:rPr>
                  </w:pPr>
                  <w:r w:rsidRPr="00826D91">
                    <w:rPr>
                      <w:rFonts w:ascii="Aptos" w:eastAsiaTheme="minorEastAsia" w:hAnsi="Aptos"/>
                      <w:i/>
                      <w:iCs/>
                      <w:color w:val="0070C0"/>
                      <w:lang w:eastAsia="ja-JP"/>
                    </w:rPr>
                    <w:t xml:space="preserve">The US approval of </w:t>
                  </w:r>
                  <w:r>
                    <w:rPr>
                      <w:rFonts w:ascii="Aptos" w:eastAsiaTheme="minorEastAsia" w:hAnsi="Aptos"/>
                      <w:i/>
                      <w:iCs/>
                      <w:color w:val="0070C0"/>
                      <w:lang w:eastAsia="ja-JP"/>
                    </w:rPr>
                    <w:t>V+A</w:t>
                  </w:r>
                  <w:r w:rsidRPr="00826D91">
                    <w:rPr>
                      <w:rFonts w:ascii="Aptos" w:eastAsiaTheme="minorEastAsia" w:hAnsi="Aptos"/>
                      <w:i/>
                      <w:iCs/>
                      <w:color w:val="0070C0"/>
                      <w:lang w:eastAsia="ja-JP"/>
                    </w:rPr>
                    <w:t xml:space="preserve"> is in line with AZ’s </w:t>
                  </w:r>
                  <w:hyperlink r:id="rId26" w:anchor="page=3" w:history="1">
                    <w:r w:rsidRPr="00826D91">
                      <w:rPr>
                        <w:rFonts w:ascii="Aptos" w:eastAsiaTheme="minorEastAsia" w:hAnsi="Aptos"/>
                        <w:i/>
                        <w:iCs/>
                        <w:color w:val="0070C0"/>
                        <w:u w:val="single"/>
                        <w:lang w:eastAsia="ja-JP"/>
                      </w:rPr>
                      <w:t>guidance</w:t>
                    </w:r>
                  </w:hyperlink>
                  <w:r w:rsidRPr="00826D91">
                    <w:rPr>
                      <w:rFonts w:ascii="Aptos" w:eastAsiaTheme="minorEastAsia" w:hAnsi="Aptos"/>
                      <w:i/>
                      <w:iCs/>
                      <w:color w:val="0070C0"/>
                      <w:lang w:eastAsia="ja-JP"/>
                    </w:rPr>
                    <w:t xml:space="preserve"> for </w:t>
                  </w:r>
                  <w:r w:rsidR="00745C74">
                    <w:rPr>
                      <w:rFonts w:ascii="Aptos" w:eastAsiaTheme="minorEastAsia" w:hAnsi="Aptos"/>
                      <w:i/>
                      <w:iCs/>
                      <w:color w:val="0070C0"/>
                      <w:lang w:eastAsia="ja-JP"/>
                    </w:rPr>
                    <w:t xml:space="preserve">a label update by </w:t>
                  </w:r>
                  <w:r w:rsidRPr="00826D91">
                    <w:rPr>
                      <w:rFonts w:ascii="Aptos" w:eastAsiaTheme="minorEastAsia" w:hAnsi="Aptos"/>
                      <w:i/>
                      <w:iCs/>
                      <w:color w:val="0070C0"/>
                      <w:lang w:eastAsia="ja-JP"/>
                    </w:rPr>
                    <w:t>1</w:t>
                  </w:r>
                  <w:r w:rsidR="00740207">
                    <w:rPr>
                      <w:rFonts w:ascii="Aptos" w:eastAsiaTheme="minorEastAsia" w:hAnsi="Aptos"/>
                      <w:i/>
                      <w:iCs/>
                      <w:color w:val="0070C0"/>
                      <w:lang w:eastAsia="ja-JP"/>
                    </w:rPr>
                    <w:t>H</w:t>
                  </w:r>
                  <w:r w:rsidRPr="00826D91">
                    <w:rPr>
                      <w:rFonts w:ascii="Aptos" w:eastAsiaTheme="minorEastAsia" w:hAnsi="Aptos"/>
                      <w:i/>
                      <w:iCs/>
                      <w:color w:val="0070C0"/>
                      <w:lang w:eastAsia="ja-JP"/>
                    </w:rPr>
                    <w:t xml:space="preserve"> 2026</w:t>
                  </w:r>
                  <w:r w:rsidR="003E5389">
                    <w:rPr>
                      <w:rFonts w:ascii="Aptos" w:eastAsiaTheme="minorEastAsia" w:hAnsi="Aptos"/>
                      <w:i/>
                      <w:iCs/>
                      <w:color w:val="0070C0"/>
                      <w:lang w:eastAsia="ja-JP"/>
                    </w:rPr>
                    <w:t>. However, the update to AbbVi</w:t>
                  </w:r>
                  <w:r w:rsidR="00745C74">
                    <w:rPr>
                      <w:rFonts w:ascii="Aptos" w:eastAsiaTheme="minorEastAsia" w:hAnsi="Aptos"/>
                      <w:i/>
                      <w:iCs/>
                      <w:color w:val="0070C0"/>
                      <w:lang w:eastAsia="ja-JP"/>
                    </w:rPr>
                    <w:t>e’s</w:t>
                  </w:r>
                  <w:r w:rsidR="003E5389">
                    <w:rPr>
                      <w:rFonts w:ascii="Aptos" w:eastAsiaTheme="minorEastAsia" w:hAnsi="Aptos"/>
                      <w:i/>
                      <w:iCs/>
                      <w:color w:val="0070C0"/>
                      <w:lang w:eastAsia="ja-JP"/>
                    </w:rPr>
                    <w:t xml:space="preserve"> label </w:t>
                  </w:r>
                  <w:r w:rsidR="00745C74">
                    <w:rPr>
                      <w:rFonts w:ascii="Aptos" w:eastAsiaTheme="minorEastAsia" w:hAnsi="Aptos"/>
                      <w:i/>
                      <w:iCs/>
                      <w:color w:val="0070C0"/>
                      <w:lang w:eastAsia="ja-JP"/>
                    </w:rPr>
                    <w:t>came earlier than the PDUFA of May 2026.</w:t>
                  </w:r>
                </w:p>
                <w:p w14:paraId="338577D0" w14:textId="098A330F" w:rsidR="00DC69CF" w:rsidRPr="00826D91" w:rsidRDefault="00DC69CF" w:rsidP="00745C74">
                  <w:pPr>
                    <w:numPr>
                      <w:ilvl w:val="1"/>
                      <w:numId w:val="10"/>
                    </w:numPr>
                    <w:contextualSpacing/>
                    <w:rPr>
                      <w:rFonts w:ascii="Aptos" w:eastAsiaTheme="minorEastAsia" w:hAnsi="Aptos"/>
                      <w:i/>
                      <w:iCs/>
                      <w:color w:val="0070C0"/>
                      <w:lang w:eastAsia="ja-JP"/>
                    </w:rPr>
                  </w:pPr>
                  <w:r w:rsidRPr="00826D91">
                    <w:rPr>
                      <w:rFonts w:ascii="Aptos" w:eastAsiaTheme="minorEastAsia" w:hAnsi="Aptos"/>
                      <w:i/>
                      <w:iCs/>
                      <w:color w:val="0070C0"/>
                      <w:lang w:eastAsia="ja-JP"/>
                    </w:rPr>
                    <w:t xml:space="preserve">While already recommended in NCCN </w:t>
                  </w:r>
                  <w:hyperlink r:id="rId27" w:history="1">
                    <w:r w:rsidRPr="00826D91">
                      <w:rPr>
                        <w:rFonts w:ascii="Aptos" w:eastAsiaTheme="minorEastAsia" w:hAnsi="Aptos"/>
                        <w:i/>
                        <w:iCs/>
                        <w:color w:val="0070C0"/>
                        <w:u w:val="single"/>
                        <w:lang w:eastAsia="ja-JP"/>
                      </w:rPr>
                      <w:t>guidelines</w:t>
                    </w:r>
                  </w:hyperlink>
                  <w:r w:rsidRPr="00826D91">
                    <w:rPr>
                      <w:rFonts w:ascii="Aptos" w:eastAsiaTheme="minorEastAsia" w:hAnsi="Aptos"/>
                      <w:i/>
                      <w:iCs/>
                      <w:color w:val="0070C0"/>
                      <w:lang w:eastAsia="ja-JP"/>
                    </w:rPr>
                    <w:t xml:space="preserve"> under </w:t>
                  </w:r>
                  <w:r>
                    <w:rPr>
                      <w:rFonts w:ascii="Aptos" w:eastAsiaTheme="minorEastAsia" w:hAnsi="Aptos"/>
                      <w:i/>
                      <w:iCs/>
                      <w:color w:val="0070C0"/>
                      <w:lang w:eastAsia="ja-JP"/>
                    </w:rPr>
                    <w:t xml:space="preserve">Category 1, </w:t>
                  </w:r>
                  <w:r w:rsidRPr="00826D91">
                    <w:rPr>
                      <w:rFonts w:ascii="Aptos" w:eastAsiaTheme="minorEastAsia" w:hAnsi="Aptos"/>
                      <w:i/>
                      <w:iCs/>
                      <w:color w:val="0070C0"/>
                      <w:lang w:eastAsia="ja-JP"/>
                    </w:rPr>
                    <w:t>Preferred Regimens, the FDA approval will enable on-label prescribing and broader reimbursement.</w:t>
                  </w:r>
                </w:p>
                <w:p w14:paraId="2DCF27C6" w14:textId="3CF15F8A" w:rsidR="00513742" w:rsidRDefault="00513742" w:rsidP="15067010">
                  <w:pPr>
                    <w:numPr>
                      <w:ilvl w:val="1"/>
                      <w:numId w:val="10"/>
                    </w:numPr>
                    <w:contextualSpacing/>
                    <w:rPr>
                      <w:rFonts w:ascii="Aptos" w:eastAsiaTheme="minorEastAsia" w:hAnsi="Aptos"/>
                      <w:i/>
                      <w:iCs/>
                      <w:color w:val="0070C0"/>
                      <w:lang w:eastAsia="ja-JP"/>
                    </w:rPr>
                  </w:pPr>
                  <w:r w:rsidRPr="15067010">
                    <w:rPr>
                      <w:rFonts w:ascii="Aptos" w:eastAsiaTheme="minorEastAsia" w:hAnsi="Aptos"/>
                      <w:i/>
                      <w:iCs/>
                      <w:color w:val="0070C0"/>
                      <w:lang w:eastAsia="ja-JP"/>
                    </w:rPr>
                    <w:t>V+A is the first all</w:t>
                  </w:r>
                  <w:r w:rsidR="592C23EB" w:rsidRPr="15067010">
                    <w:rPr>
                      <w:rFonts w:ascii="Aptos" w:eastAsiaTheme="minorEastAsia" w:hAnsi="Aptos"/>
                      <w:i/>
                      <w:iCs/>
                      <w:color w:val="0070C0"/>
                      <w:lang w:eastAsia="ja-JP"/>
                    </w:rPr>
                    <w:t>-</w:t>
                  </w:r>
                  <w:r w:rsidRPr="15067010">
                    <w:rPr>
                      <w:rFonts w:ascii="Aptos" w:eastAsiaTheme="minorEastAsia" w:hAnsi="Aptos"/>
                      <w:i/>
                      <w:iCs/>
                      <w:color w:val="0070C0"/>
                      <w:lang w:eastAsia="ja-JP"/>
                    </w:rPr>
                    <w:t xml:space="preserve">oral fixed-duration </w:t>
                  </w:r>
                  <w:r w:rsidR="002C4D76">
                    <w:rPr>
                      <w:rFonts w:ascii="Aptos" w:eastAsiaTheme="minorEastAsia" w:hAnsi="Aptos"/>
                      <w:i/>
                      <w:iCs/>
                      <w:color w:val="0070C0"/>
                      <w:lang w:eastAsia="ja-JP"/>
                    </w:rPr>
                    <w:t>combination</w:t>
                  </w:r>
                  <w:r w:rsidRPr="15067010">
                    <w:rPr>
                      <w:rFonts w:ascii="Aptos" w:eastAsiaTheme="minorEastAsia" w:hAnsi="Aptos"/>
                      <w:i/>
                      <w:iCs/>
                      <w:color w:val="0070C0"/>
                      <w:lang w:eastAsia="ja-JP"/>
                    </w:rPr>
                    <w:t xml:space="preserve"> approved in the US, which may drive uptake due to convenience and treatment simplicity.</w:t>
                  </w:r>
                </w:p>
                <w:p w14:paraId="5B8B4366" w14:textId="5A83AEFC" w:rsidR="009C522C" w:rsidRPr="00513742" w:rsidRDefault="009C522C" w:rsidP="009C522C">
                  <w:pPr>
                    <w:numPr>
                      <w:ilvl w:val="2"/>
                      <w:numId w:val="10"/>
                    </w:numPr>
                    <w:contextualSpacing/>
                    <w:rPr>
                      <w:rFonts w:ascii="Aptos" w:eastAsiaTheme="minorEastAsia" w:hAnsi="Aptos"/>
                      <w:i/>
                      <w:iCs/>
                      <w:color w:val="0070C0"/>
                      <w:lang w:eastAsia="ja-JP"/>
                    </w:rPr>
                  </w:pPr>
                  <w:r>
                    <w:rPr>
                      <w:rFonts w:ascii="Aptos" w:eastAsiaTheme="minorEastAsia" w:hAnsi="Aptos"/>
                      <w:i/>
                      <w:iCs/>
                      <w:color w:val="0070C0"/>
                      <w:lang w:eastAsia="ja-JP"/>
                    </w:rPr>
                    <w:t xml:space="preserve">To note, V + A </w:t>
                  </w:r>
                  <w:r w:rsidR="003C5DBC">
                    <w:rPr>
                      <w:rFonts w:ascii="Aptos" w:eastAsiaTheme="minorEastAsia" w:hAnsi="Aptos"/>
                      <w:i/>
                      <w:iCs/>
                      <w:color w:val="0070C0"/>
                      <w:lang w:eastAsia="ja-JP"/>
                    </w:rPr>
                    <w:t xml:space="preserve">is already approved in the </w:t>
                  </w:r>
                  <w:hyperlink r:id="rId28" w:anchor=":~:text=The%20approval%20by%20the%20European,New%20England%20Journal%20of%20Medicine." w:history="1">
                    <w:r w:rsidR="003C5DBC" w:rsidRPr="00BF28B6">
                      <w:rPr>
                        <w:rStyle w:val="Hyperlink"/>
                        <w:rFonts w:ascii="Aptos" w:eastAsiaTheme="minorEastAsia" w:hAnsi="Aptos"/>
                        <w:i/>
                        <w:iCs/>
                        <w:lang w:eastAsia="ja-JP"/>
                      </w:rPr>
                      <w:t>EU</w:t>
                    </w:r>
                  </w:hyperlink>
                  <w:r w:rsidR="00BF28B6">
                    <w:rPr>
                      <w:rFonts w:ascii="Aptos" w:eastAsiaTheme="minorEastAsia" w:hAnsi="Aptos"/>
                      <w:i/>
                      <w:iCs/>
                      <w:color w:val="0070C0"/>
                      <w:lang w:eastAsia="ja-JP"/>
                    </w:rPr>
                    <w:t xml:space="preserve"> </w:t>
                  </w:r>
                  <w:r w:rsidR="00BF28B6" w:rsidRPr="00BF28B6">
                    <w:rPr>
                      <w:rFonts w:ascii="Aptos" w:eastAsiaTheme="minorEastAsia" w:hAnsi="Aptos"/>
                      <w:i/>
                      <w:iCs/>
                      <w:color w:val="0070C0"/>
                      <w:lang w:eastAsia="ja-JP"/>
                    </w:rPr>
                    <w:t>(Jun’25),</w:t>
                  </w:r>
                  <w:r w:rsidR="003C5DBC">
                    <w:rPr>
                      <w:rFonts w:ascii="Aptos" w:eastAsiaTheme="minorEastAsia" w:hAnsi="Aptos"/>
                      <w:i/>
                      <w:iCs/>
                      <w:color w:val="0070C0"/>
                      <w:lang w:eastAsia="ja-JP"/>
                    </w:rPr>
                    <w:t xml:space="preserve"> </w:t>
                  </w:r>
                  <w:r w:rsidR="004E3D25">
                    <w:rPr>
                      <w:rFonts w:ascii="Aptos" w:eastAsiaTheme="minorEastAsia" w:hAnsi="Aptos"/>
                      <w:i/>
                      <w:iCs/>
                      <w:color w:val="0070C0"/>
                      <w:lang w:eastAsia="ja-JP"/>
                    </w:rPr>
                    <w:t xml:space="preserve">and </w:t>
                  </w:r>
                  <w:hyperlink r:id="rId29" w:history="1">
                    <w:r w:rsidR="003C5DBC" w:rsidRPr="00BF28B6">
                      <w:rPr>
                        <w:rStyle w:val="Hyperlink"/>
                        <w:rFonts w:ascii="Aptos" w:eastAsiaTheme="minorEastAsia" w:hAnsi="Aptos"/>
                        <w:i/>
                        <w:iCs/>
                        <w:lang w:eastAsia="ja-JP"/>
                      </w:rPr>
                      <w:t>Canada</w:t>
                    </w:r>
                  </w:hyperlink>
                  <w:r w:rsidR="00BF28B6">
                    <w:rPr>
                      <w:rFonts w:ascii="Aptos" w:eastAsiaTheme="minorEastAsia" w:hAnsi="Aptos"/>
                      <w:i/>
                      <w:iCs/>
                      <w:color w:val="0070C0"/>
                      <w:lang w:eastAsia="ja-JP"/>
                    </w:rPr>
                    <w:t xml:space="preserve"> </w:t>
                  </w:r>
                  <w:r w:rsidR="00BF28B6" w:rsidRPr="00BF28B6">
                    <w:rPr>
                      <w:rFonts w:ascii="Aptos" w:eastAsiaTheme="minorEastAsia" w:hAnsi="Aptos"/>
                      <w:i/>
                      <w:iCs/>
                      <w:color w:val="0070C0"/>
                      <w:lang w:eastAsia="ja-JP"/>
                    </w:rPr>
                    <w:t>(Sep’25)</w:t>
                  </w:r>
                </w:p>
                <w:p w14:paraId="46CB749E" w14:textId="24FD0E74" w:rsidR="00DC69CF" w:rsidRPr="006F50EF" w:rsidRDefault="006F50EF" w:rsidP="15067010">
                  <w:pPr>
                    <w:numPr>
                      <w:ilvl w:val="0"/>
                      <w:numId w:val="10"/>
                    </w:numPr>
                    <w:contextualSpacing/>
                    <w:rPr>
                      <w:rFonts w:ascii="Aptos" w:eastAsiaTheme="minorEastAsia" w:hAnsi="Aptos"/>
                      <w:i/>
                      <w:iCs/>
                      <w:color w:val="0070C0"/>
                      <w:lang w:eastAsia="ja-JP"/>
                    </w:rPr>
                  </w:pPr>
                  <w:r w:rsidRPr="15067010">
                    <w:rPr>
                      <w:rFonts w:ascii="Aptos" w:eastAsiaTheme="minorEastAsia" w:hAnsi="Aptos"/>
                      <w:i/>
                      <w:iCs/>
                      <w:color w:val="0070C0"/>
                      <w:lang w:eastAsia="ja-JP"/>
                    </w:rPr>
                    <w:t xml:space="preserve">Together with Phase 3 </w:t>
                  </w:r>
                  <w:hyperlink r:id="rId30">
                    <w:r w:rsidRPr="15067010">
                      <w:rPr>
                        <w:rStyle w:val="Hyperlink"/>
                        <w:rFonts w:ascii="Aptos" w:eastAsiaTheme="minorEastAsia" w:hAnsi="Aptos"/>
                        <w:i/>
                        <w:iCs/>
                        <w:lang w:eastAsia="ja-JP"/>
                      </w:rPr>
                      <w:t>CLL17</w:t>
                    </w:r>
                  </w:hyperlink>
                  <w:r w:rsidRPr="15067010">
                    <w:rPr>
                      <w:rFonts w:ascii="Aptos" w:eastAsiaTheme="minorEastAsia" w:hAnsi="Aptos"/>
                      <w:i/>
                      <w:iCs/>
                      <w:color w:val="0070C0"/>
                      <w:lang w:eastAsia="ja-JP"/>
                    </w:rPr>
                    <w:t xml:space="preserve"> data </w:t>
                  </w:r>
                  <w:hyperlink r:id="rId31">
                    <w:r w:rsidRPr="15067010">
                      <w:rPr>
                        <w:rStyle w:val="Hyperlink"/>
                        <w:rFonts w:ascii="Aptos" w:eastAsiaTheme="minorEastAsia" w:hAnsi="Aptos"/>
                        <w:i/>
                        <w:iCs/>
                        <w:lang w:eastAsia="ja-JP"/>
                      </w:rPr>
                      <w:t>presented</w:t>
                    </w:r>
                  </w:hyperlink>
                  <w:r w:rsidRPr="15067010">
                    <w:rPr>
                      <w:rFonts w:ascii="Aptos" w:eastAsiaTheme="minorEastAsia" w:hAnsi="Aptos"/>
                      <w:i/>
                      <w:iCs/>
                      <w:color w:val="0070C0"/>
                      <w:lang w:eastAsia="ja-JP"/>
                    </w:rPr>
                    <w:t xml:space="preserve"> at ASH 2025 showing non-inferior clinical outcomes for FDT vs continuous cBTKi monotherapy, this approval further supports a paradigm shift towards FDT in 1L </w:t>
                  </w:r>
                  <w:r w:rsidR="00513742" w:rsidRPr="15067010">
                    <w:rPr>
                      <w:rFonts w:ascii="Aptos" w:eastAsiaTheme="minorEastAsia" w:hAnsi="Aptos"/>
                      <w:i/>
                      <w:iCs/>
                      <w:color w:val="0070C0"/>
                      <w:lang w:eastAsia="ja-JP"/>
                    </w:rPr>
                    <w:t>CLL management.</w:t>
                  </w:r>
                </w:p>
                <w:p w14:paraId="404CFE22" w14:textId="77777777" w:rsidR="00D842D8" w:rsidRPr="00517E90" w:rsidRDefault="00D842D8" w:rsidP="007A4084">
                  <w:pPr>
                    <w:rPr>
                      <w:rFonts w:ascii="Aptos" w:hAnsi="Aptos" w:cs="Calibri"/>
                      <w:color w:val="242424"/>
                    </w:rPr>
                  </w:pPr>
                </w:p>
                <w:p w14:paraId="34B7DCF7" w14:textId="26056D19" w:rsidR="003B1AD7" w:rsidRPr="00D412E8" w:rsidRDefault="1BE290B8" w:rsidP="5675F967">
                  <w:pPr>
                    <w:keepNext/>
                    <w:rPr>
                      <w:rFonts w:ascii="Aptos" w:hAnsi="Aptos" w:cs="Calibri"/>
                      <w:b/>
                      <w:bCs/>
                      <w:color w:val="071D49"/>
                      <w:sz w:val="28"/>
                      <w:szCs w:val="28"/>
                      <w:lang w:eastAsia="ko-KR"/>
                      <w14:ligatures w14:val="standardContextual"/>
                    </w:rPr>
                  </w:pPr>
                  <w:r w:rsidRPr="5675F967">
                    <w:rPr>
                      <w:rFonts w:ascii="Aptos" w:eastAsia="Aptos" w:hAnsi="Aptos" w:cs="Aptos"/>
                      <w:b/>
                      <w:bCs/>
                      <w:color w:val="071D49"/>
                      <w:sz w:val="28"/>
                      <w:szCs w:val="28"/>
                    </w:rPr>
                    <w:t xml:space="preserve"> Tell me more</w:t>
                  </w:r>
                  <w:r w:rsidR="003B1AD7" w:rsidRPr="5675F967">
                    <w:rPr>
                      <w:rFonts w:ascii="Aptos" w:hAnsi="Aptos" w:cs="Calibri"/>
                      <w:b/>
                      <w:bCs/>
                      <w:color w:val="071D49"/>
                      <w:sz w:val="28"/>
                      <w:szCs w:val="28"/>
                    </w:rPr>
                    <w:t>:</w:t>
                  </w:r>
                </w:p>
                <w:p w14:paraId="35E27A02" w14:textId="1F5FF357" w:rsidR="00525A1F" w:rsidRPr="00610076" w:rsidRDefault="00525A1F" w:rsidP="375631B4">
                  <w:pPr>
                    <w:numPr>
                      <w:ilvl w:val="0"/>
                      <w:numId w:val="10"/>
                    </w:numPr>
                    <w:contextualSpacing/>
                    <w:rPr>
                      <w:rFonts w:ascii="Aptos" w:eastAsiaTheme="minorEastAsia" w:hAnsi="Aptos"/>
                      <w:lang w:eastAsia="ja-JP"/>
                    </w:rPr>
                  </w:pPr>
                  <w:r w:rsidRPr="0EDBD2A4">
                    <w:rPr>
                      <w:rFonts w:ascii="Aptos" w:eastAsiaTheme="minorEastAsia" w:hAnsi="Aptos"/>
                      <w:lang w:eastAsia="ja-JP"/>
                    </w:rPr>
                    <w:t xml:space="preserve">Regulatory filings based on AMPLIFY are under review in </w:t>
                  </w:r>
                  <w:r w:rsidR="043E0336" w:rsidRPr="5158BDB2">
                    <w:rPr>
                      <w:rFonts w:ascii="Aptos" w:eastAsiaTheme="minorEastAsia" w:hAnsi="Aptos"/>
                      <w:lang w:eastAsia="ja-JP"/>
                    </w:rPr>
                    <w:t>addition</w:t>
                  </w:r>
                  <w:r w:rsidRPr="5158BDB2">
                    <w:rPr>
                      <w:rFonts w:ascii="Aptos" w:eastAsiaTheme="minorEastAsia" w:hAnsi="Aptos"/>
                      <w:lang w:eastAsia="ja-JP"/>
                    </w:rPr>
                    <w:t>al</w:t>
                  </w:r>
                  <w:r w:rsidR="0A82B563" w:rsidRPr="1DF89A54">
                    <w:rPr>
                      <w:rFonts w:ascii="Aptos" w:eastAsiaTheme="minorEastAsia" w:hAnsi="Aptos"/>
                      <w:lang w:eastAsia="ja-JP"/>
                    </w:rPr>
                    <w:t xml:space="preserve">, </w:t>
                  </w:r>
                  <w:r w:rsidR="043E0336" w:rsidRPr="1DF89A54">
                    <w:rPr>
                      <w:rFonts w:ascii="Aptos" w:eastAsiaTheme="minorEastAsia" w:hAnsi="Aptos"/>
                      <w:lang w:eastAsia="ja-JP"/>
                    </w:rPr>
                    <w:t>unspecified</w:t>
                  </w:r>
                  <w:r w:rsidRPr="0EDBD2A4">
                    <w:rPr>
                      <w:rFonts w:ascii="Aptos" w:eastAsiaTheme="minorEastAsia" w:hAnsi="Aptos"/>
                      <w:lang w:eastAsia="ja-JP"/>
                    </w:rPr>
                    <w:t xml:space="preserve"> markets</w:t>
                  </w:r>
                  <w:r w:rsidR="6E023176" w:rsidRPr="1DF89A54">
                    <w:rPr>
                      <w:rFonts w:ascii="Aptos" w:eastAsiaTheme="minorEastAsia" w:hAnsi="Aptos"/>
                      <w:lang w:eastAsia="ja-JP"/>
                    </w:rPr>
                    <w:t>, according to</w:t>
                  </w:r>
                  <w:r w:rsidRPr="0EDBD2A4">
                    <w:rPr>
                      <w:rFonts w:ascii="Aptos" w:eastAsiaTheme="minorEastAsia" w:hAnsi="Aptos"/>
                      <w:lang w:eastAsia="ja-JP"/>
                    </w:rPr>
                    <w:t xml:space="preserve"> </w:t>
                  </w:r>
                  <w:r w:rsidR="336A8C92" w:rsidRPr="796C71D8">
                    <w:rPr>
                      <w:rFonts w:ascii="Aptos" w:eastAsiaTheme="minorEastAsia" w:hAnsi="Aptos"/>
                      <w:lang w:eastAsia="ja-JP"/>
                    </w:rPr>
                    <w:t>the press release</w:t>
                  </w:r>
                  <w:r w:rsidR="0B598DA5" w:rsidRPr="4A12D3AE">
                    <w:rPr>
                      <w:rFonts w:ascii="Aptos" w:eastAsiaTheme="minorEastAsia" w:hAnsi="Aptos"/>
                      <w:lang w:eastAsia="ja-JP"/>
                    </w:rPr>
                    <w:t>.</w:t>
                  </w:r>
                </w:p>
                <w:p w14:paraId="34FB922C" w14:textId="19C531A9" w:rsidR="00525A1F" w:rsidRPr="00610076" w:rsidRDefault="57A17AE6" w:rsidP="74C29C5D">
                  <w:pPr>
                    <w:numPr>
                      <w:ilvl w:val="1"/>
                      <w:numId w:val="10"/>
                    </w:numPr>
                    <w:contextualSpacing/>
                    <w:rPr>
                      <w:rFonts w:ascii="Aptos" w:eastAsiaTheme="minorEastAsia" w:hAnsi="Aptos"/>
                      <w:lang w:eastAsia="ja-JP"/>
                    </w:rPr>
                  </w:pPr>
                  <w:r w:rsidRPr="54D13EAE">
                    <w:rPr>
                      <w:rFonts w:ascii="Aptos" w:eastAsiaTheme="minorEastAsia" w:hAnsi="Aptos"/>
                      <w:lang w:eastAsia="ja-JP"/>
                    </w:rPr>
                    <w:t xml:space="preserve">Excluding </w:t>
                  </w:r>
                  <w:r w:rsidR="28FABF5C" w:rsidRPr="327FADE6">
                    <w:rPr>
                      <w:rFonts w:ascii="Aptos" w:eastAsiaTheme="minorEastAsia" w:hAnsi="Aptos"/>
                      <w:lang w:eastAsia="ja-JP"/>
                    </w:rPr>
                    <w:t>the</w:t>
                  </w:r>
                  <w:r w:rsidR="28FABF5C" w:rsidRPr="005335D7">
                    <w:rPr>
                      <w:rFonts w:ascii="Aptos" w:eastAsiaTheme="minorEastAsia" w:hAnsi="Aptos"/>
                      <w:lang w:eastAsia="ja-JP"/>
                    </w:rPr>
                    <w:t xml:space="preserve"> US, </w:t>
                  </w:r>
                  <w:hyperlink r:id="rId32">
                    <w:r w:rsidR="28FABF5C" w:rsidRPr="005335D7">
                      <w:rPr>
                        <w:rStyle w:val="Hyperlink"/>
                        <w:rFonts w:ascii="Aptos" w:eastAsiaTheme="minorEastAsia" w:hAnsi="Aptos"/>
                        <w:lang w:eastAsia="ja-JP"/>
                      </w:rPr>
                      <w:t>EU</w:t>
                    </w:r>
                  </w:hyperlink>
                  <w:r w:rsidR="28FABF5C" w:rsidRPr="005335D7">
                    <w:rPr>
                      <w:rFonts w:ascii="Aptos" w:eastAsiaTheme="minorEastAsia" w:hAnsi="Aptos"/>
                      <w:lang w:eastAsia="ja-JP"/>
                    </w:rPr>
                    <w:t xml:space="preserve">, and </w:t>
                  </w:r>
                  <w:hyperlink r:id="rId33">
                    <w:r w:rsidR="28FABF5C" w:rsidRPr="4CA68B8F">
                      <w:rPr>
                        <w:rStyle w:val="Hyperlink"/>
                        <w:rFonts w:ascii="Aptos" w:eastAsiaTheme="minorEastAsia" w:hAnsi="Aptos"/>
                        <w:lang w:eastAsia="ja-JP"/>
                      </w:rPr>
                      <w:t>Canada</w:t>
                    </w:r>
                  </w:hyperlink>
                  <w:r w:rsidR="28FABF5C" w:rsidRPr="005335D7">
                    <w:rPr>
                      <w:rFonts w:ascii="Aptos" w:eastAsiaTheme="minorEastAsia" w:hAnsi="Aptos"/>
                      <w:lang w:eastAsia="ja-JP"/>
                    </w:rPr>
                    <w:t xml:space="preserve"> </w:t>
                  </w:r>
                  <w:r w:rsidR="28FABF5C" w:rsidRPr="4CA68B8F">
                    <w:rPr>
                      <w:rFonts w:ascii="Aptos" w:eastAsiaTheme="minorEastAsia" w:hAnsi="Aptos"/>
                      <w:lang w:eastAsia="ja-JP"/>
                    </w:rPr>
                    <w:t xml:space="preserve">the </w:t>
                  </w:r>
                  <w:r w:rsidR="3A5D4E03" w:rsidRPr="327FADE6">
                    <w:rPr>
                      <w:rFonts w:ascii="Aptos" w:eastAsiaTheme="minorEastAsia" w:hAnsi="Aptos"/>
                      <w:lang w:eastAsia="ja-JP"/>
                    </w:rPr>
                    <w:t>remain</w:t>
                  </w:r>
                  <w:r w:rsidR="28FABF5C" w:rsidRPr="327FADE6">
                    <w:rPr>
                      <w:rFonts w:ascii="Aptos" w:eastAsiaTheme="minorEastAsia" w:hAnsi="Aptos"/>
                      <w:lang w:eastAsia="ja-JP"/>
                    </w:rPr>
                    <w:t xml:space="preserve">ing </w:t>
                  </w:r>
                  <w:r w:rsidR="3A5D4E03" w:rsidRPr="384A9170">
                    <w:rPr>
                      <w:rFonts w:ascii="Aptos" w:eastAsiaTheme="minorEastAsia" w:hAnsi="Aptos"/>
                      <w:lang w:eastAsia="ja-JP"/>
                    </w:rPr>
                    <w:t>ongoing</w:t>
                  </w:r>
                  <w:r w:rsidR="28FABF5C" w:rsidRPr="4CA68B8F">
                    <w:rPr>
                      <w:rFonts w:ascii="Aptos" w:eastAsiaTheme="minorEastAsia" w:hAnsi="Aptos"/>
                      <w:lang w:eastAsia="ja-JP"/>
                    </w:rPr>
                    <w:t xml:space="preserve"> reviews are </w:t>
                  </w:r>
                  <w:r w:rsidR="3A5D4E03" w:rsidRPr="384A9170">
                    <w:rPr>
                      <w:rFonts w:ascii="Aptos" w:eastAsiaTheme="minorEastAsia" w:hAnsi="Aptos"/>
                      <w:lang w:eastAsia="ja-JP"/>
                    </w:rPr>
                    <w:t>presumed</w:t>
                  </w:r>
                  <w:r w:rsidR="28FABF5C" w:rsidRPr="4CA68B8F">
                    <w:rPr>
                      <w:rFonts w:ascii="Aptos" w:eastAsiaTheme="minorEastAsia" w:hAnsi="Aptos"/>
                      <w:lang w:eastAsia="ja-JP"/>
                    </w:rPr>
                    <w:t xml:space="preserve"> to be </w:t>
                  </w:r>
                  <w:r w:rsidR="3A5D4E03" w:rsidRPr="384A9170">
                    <w:rPr>
                      <w:rFonts w:ascii="Aptos" w:eastAsiaTheme="minorEastAsia" w:hAnsi="Aptos"/>
                      <w:lang w:eastAsia="ja-JP"/>
                    </w:rPr>
                    <w:t xml:space="preserve">in </w:t>
                  </w:r>
                  <w:r w:rsidR="28FABF5C" w:rsidRPr="4CA68B8F">
                    <w:rPr>
                      <w:rFonts w:ascii="Aptos" w:eastAsiaTheme="minorEastAsia" w:hAnsi="Aptos"/>
                      <w:lang w:eastAsia="ja-JP"/>
                    </w:rPr>
                    <w:t xml:space="preserve">ex-US and </w:t>
                  </w:r>
                  <w:r w:rsidR="3A5D4E03" w:rsidRPr="384A9170">
                    <w:rPr>
                      <w:rFonts w:ascii="Aptos" w:eastAsiaTheme="minorEastAsia" w:hAnsi="Aptos"/>
                      <w:lang w:eastAsia="ja-JP"/>
                    </w:rPr>
                    <w:t>ex</w:t>
                  </w:r>
                  <w:r w:rsidR="28FABF5C" w:rsidRPr="4CA68B8F">
                    <w:rPr>
                      <w:rFonts w:ascii="Aptos" w:eastAsiaTheme="minorEastAsia" w:hAnsi="Aptos"/>
                      <w:lang w:eastAsia="ja-JP"/>
                    </w:rPr>
                    <w:t>-</w:t>
                  </w:r>
                  <w:r w:rsidR="28FABF5C" w:rsidRPr="65F903AE">
                    <w:rPr>
                      <w:rFonts w:ascii="Aptos" w:eastAsiaTheme="minorEastAsia" w:hAnsi="Aptos"/>
                      <w:lang w:eastAsia="ja-JP"/>
                    </w:rPr>
                    <w:t>EU</w:t>
                  </w:r>
                  <w:r w:rsidR="3A5D4E03" w:rsidRPr="384A9170">
                    <w:rPr>
                      <w:rFonts w:ascii="Aptos" w:eastAsiaTheme="minorEastAsia" w:hAnsi="Aptos"/>
                      <w:lang w:eastAsia="ja-JP"/>
                    </w:rPr>
                    <w:t xml:space="preserve"> regions</w:t>
                  </w:r>
                  <w:r w:rsidR="3A5D4E03" w:rsidRPr="375631B4">
                    <w:rPr>
                      <w:rFonts w:ascii="Aptos" w:eastAsiaTheme="minorEastAsia" w:hAnsi="Aptos"/>
                      <w:lang w:eastAsia="ja-JP"/>
                    </w:rPr>
                    <w:t>.</w:t>
                  </w:r>
                </w:p>
                <w:p w14:paraId="21FF1C63" w14:textId="345B1088" w:rsidR="00D8542E" w:rsidRDefault="00D8542E" w:rsidP="174F6696">
                  <w:pPr>
                    <w:numPr>
                      <w:ilvl w:val="0"/>
                      <w:numId w:val="10"/>
                    </w:numPr>
                    <w:contextualSpacing/>
                    <w:rPr>
                      <w:rFonts w:ascii="Aptos" w:eastAsiaTheme="minorEastAsia" w:hAnsi="Aptos"/>
                      <w:lang w:eastAsia="ja-JP"/>
                    </w:rPr>
                  </w:pPr>
                  <w:r w:rsidRPr="174F6696">
                    <w:rPr>
                      <w:rFonts w:ascii="Aptos" w:eastAsiaTheme="minorEastAsia" w:hAnsi="Aptos"/>
                      <w:lang w:eastAsia="ja-JP"/>
                    </w:rPr>
                    <w:t xml:space="preserve">Results from AMPLIFY, which were </w:t>
                  </w:r>
                  <w:hyperlink r:id="rId34">
                    <w:r w:rsidRPr="174F6696">
                      <w:rPr>
                        <w:rFonts w:ascii="Aptos" w:eastAsiaTheme="minorEastAsia" w:hAnsi="Aptos"/>
                        <w:color w:val="0563C1"/>
                        <w:u w:val="single"/>
                        <w:lang w:eastAsia="ja-JP"/>
                      </w:rPr>
                      <w:t>presented</w:t>
                    </w:r>
                  </w:hyperlink>
                  <w:r w:rsidRPr="174F6696">
                    <w:rPr>
                      <w:rFonts w:ascii="Aptos" w:eastAsiaTheme="minorEastAsia" w:hAnsi="Aptos"/>
                      <w:lang w:eastAsia="ja-JP"/>
                    </w:rPr>
                    <w:t xml:space="preserve"> at ASH 2024 and </w:t>
                  </w:r>
                  <w:hyperlink r:id="rId35">
                    <w:r w:rsidRPr="174F6696">
                      <w:rPr>
                        <w:rFonts w:ascii="Aptos" w:eastAsiaTheme="minorEastAsia" w:hAnsi="Aptos"/>
                        <w:color w:val="0563C1"/>
                        <w:u w:val="single"/>
                        <w:lang w:eastAsia="ja-JP"/>
                      </w:rPr>
                      <w:t>published</w:t>
                    </w:r>
                  </w:hyperlink>
                  <w:r w:rsidRPr="174F6696">
                    <w:rPr>
                      <w:rFonts w:ascii="Aptos" w:eastAsiaTheme="minorEastAsia" w:hAnsi="Aptos"/>
                      <w:lang w:eastAsia="ja-JP"/>
                    </w:rPr>
                    <w:t xml:space="preserve"> in </w:t>
                  </w:r>
                  <w:r w:rsidRPr="174F6696">
                    <w:rPr>
                      <w:rFonts w:ascii="Aptos" w:eastAsiaTheme="minorEastAsia" w:hAnsi="Aptos"/>
                      <w:i/>
                      <w:iCs/>
                      <w:lang w:eastAsia="ja-JP"/>
                    </w:rPr>
                    <w:t>The New England Journal of Medicine</w:t>
                  </w:r>
                  <w:r w:rsidRPr="174F6696">
                    <w:rPr>
                      <w:rFonts w:ascii="Aptos" w:eastAsiaTheme="minorEastAsia" w:hAnsi="Aptos"/>
                      <w:lang w:eastAsia="ja-JP"/>
                    </w:rPr>
                    <w:t xml:space="preserve">, showed that the combinations of </w:t>
                  </w:r>
                  <w:r w:rsidR="00916652" w:rsidRPr="174F6696">
                    <w:rPr>
                      <w:rFonts w:ascii="Aptos" w:eastAsiaTheme="minorEastAsia" w:hAnsi="Aptos"/>
                      <w:lang w:eastAsia="ja-JP"/>
                    </w:rPr>
                    <w:t>V</w:t>
                  </w:r>
                  <w:r w:rsidRPr="174F6696">
                    <w:rPr>
                      <w:rFonts w:ascii="Aptos" w:eastAsiaTheme="minorEastAsia" w:hAnsi="Aptos"/>
                      <w:lang w:eastAsia="ja-JP"/>
                    </w:rPr>
                    <w:t>+</w:t>
                  </w:r>
                  <w:r w:rsidR="00916652" w:rsidRPr="174F6696">
                    <w:rPr>
                      <w:rFonts w:ascii="Aptos" w:eastAsiaTheme="minorEastAsia" w:hAnsi="Aptos"/>
                      <w:lang w:eastAsia="ja-JP"/>
                    </w:rPr>
                    <w:t>A</w:t>
                  </w:r>
                  <w:r w:rsidRPr="174F6696">
                    <w:rPr>
                      <w:rFonts w:ascii="Aptos" w:eastAsiaTheme="minorEastAsia" w:hAnsi="Aptos"/>
                      <w:lang w:eastAsia="ja-JP"/>
                    </w:rPr>
                    <w:t xml:space="preserve"> reduced risk of disease progression or death by 35% compared to chemoimmunotherapy.</w:t>
                  </w:r>
                </w:p>
                <w:p w14:paraId="49C86FD4" w14:textId="4DD2C5B5" w:rsidR="056087FB" w:rsidRPr="00C874E4" w:rsidRDefault="0779DDC3" w:rsidP="50D1DED2">
                  <w:pPr>
                    <w:numPr>
                      <w:ilvl w:val="0"/>
                      <w:numId w:val="10"/>
                    </w:numPr>
                    <w:contextualSpacing/>
                    <w:rPr>
                      <w:rFonts w:ascii="Aptos" w:eastAsia="Aptos" w:hAnsi="Aptos" w:cs="Aptos"/>
                    </w:rPr>
                  </w:pPr>
                  <w:r w:rsidRPr="50D1DED2">
                    <w:rPr>
                      <w:rFonts w:ascii="Aptos" w:eastAsia="Aptos" w:hAnsi="Aptos" w:cs="Aptos"/>
                    </w:rPr>
                    <w:t xml:space="preserve">AbbVie </w:t>
                  </w:r>
                  <w:hyperlink r:id="rId36">
                    <w:r w:rsidRPr="50D1DED2">
                      <w:rPr>
                        <w:rStyle w:val="Hyperlink"/>
                        <w:rFonts w:ascii="Aptos" w:eastAsia="Aptos" w:hAnsi="Aptos" w:cs="Aptos"/>
                      </w:rPr>
                      <w:t>highlighted</w:t>
                    </w:r>
                  </w:hyperlink>
                  <w:r w:rsidRPr="50D1DED2">
                    <w:rPr>
                      <w:rFonts w:ascii="Aptos" w:eastAsia="Aptos" w:hAnsi="Aptos" w:cs="Aptos"/>
                    </w:rPr>
                    <w:t xml:space="preserve"> patient </w:t>
                  </w:r>
                  <w:r w:rsidR="36413FF5" w:rsidRPr="3DA83086">
                    <w:rPr>
                      <w:rFonts w:ascii="Aptos" w:eastAsia="Aptos" w:hAnsi="Aptos" w:cs="Aptos"/>
                    </w:rPr>
                    <w:t>benefits</w:t>
                  </w:r>
                  <w:r w:rsidRPr="50D1DED2">
                    <w:rPr>
                      <w:rFonts w:ascii="Aptos" w:eastAsia="Aptos" w:hAnsi="Aptos" w:cs="Aptos"/>
                    </w:rPr>
                    <w:t xml:space="preserve"> through commentary from Dr. Koffman (CLL Society), noting that AMPLIFY expands “</w:t>
                  </w:r>
                  <w:r w:rsidRPr="50D1DED2">
                    <w:rPr>
                      <w:rFonts w:ascii="Aptos" w:eastAsia="Aptos" w:hAnsi="Aptos" w:cs="Aptos"/>
                      <w:i/>
                      <w:iCs/>
                    </w:rPr>
                    <w:t>choice and flexibility for CLL patients and providers navigating complex treatment decisions</w:t>
                  </w:r>
                  <w:r w:rsidRPr="50D1DED2">
                    <w:rPr>
                      <w:rFonts w:ascii="Aptos" w:eastAsia="Aptos" w:hAnsi="Aptos" w:cs="Aptos"/>
                    </w:rPr>
                    <w:t>”.</w:t>
                  </w:r>
                </w:p>
                <w:p w14:paraId="0663C0AF" w14:textId="36C859F1" w:rsidR="056087FB" w:rsidRPr="00C874E4" w:rsidRDefault="056087FB" w:rsidP="50D1DED2">
                  <w:pPr>
                    <w:numPr>
                      <w:ilvl w:val="1"/>
                      <w:numId w:val="10"/>
                    </w:numPr>
                    <w:contextualSpacing/>
                    <w:rPr>
                      <w:rFonts w:ascii="Aptos" w:eastAsiaTheme="minorEastAsia" w:hAnsi="Aptos"/>
                      <w:color w:val="000000" w:themeColor="text1"/>
                      <w:lang w:eastAsia="ja-JP"/>
                    </w:rPr>
                  </w:pPr>
                  <w:r w:rsidRPr="00C874E4">
                    <w:rPr>
                      <w:rFonts w:ascii="Aptos" w:eastAsiaTheme="minorEastAsia" w:hAnsi="Aptos"/>
                      <w:color w:val="000000" w:themeColor="text1"/>
                      <w:lang w:eastAsia="ja-JP"/>
                    </w:rPr>
                    <w:t>AZ</w:t>
                  </w:r>
                  <w:r w:rsidR="1726C92C" w:rsidRPr="50D1DED2">
                    <w:rPr>
                      <w:rFonts w:ascii="Aptos" w:eastAsiaTheme="minorEastAsia" w:hAnsi="Aptos"/>
                      <w:color w:val="000000" w:themeColor="text1"/>
                      <w:lang w:eastAsia="ja-JP"/>
                    </w:rPr>
                    <w:t xml:space="preserve"> </w:t>
                  </w:r>
                  <w:r w:rsidR="1726C92C" w:rsidRPr="58FAA527">
                    <w:rPr>
                      <w:rFonts w:ascii="Aptos" w:eastAsiaTheme="minorEastAsia" w:hAnsi="Aptos"/>
                      <w:color w:val="000000" w:themeColor="text1"/>
                      <w:lang w:eastAsia="ja-JP"/>
                    </w:rPr>
                    <w:t>similarly</w:t>
                  </w:r>
                  <w:r w:rsidRPr="00C874E4">
                    <w:rPr>
                      <w:rFonts w:ascii="Aptos" w:eastAsiaTheme="minorEastAsia" w:hAnsi="Aptos"/>
                      <w:color w:val="000000" w:themeColor="text1"/>
                      <w:lang w:eastAsia="ja-JP"/>
                    </w:rPr>
                    <w:t xml:space="preserve"> </w:t>
                  </w:r>
                  <w:hyperlink r:id="rId37">
                    <w:r w:rsidRPr="00991D0E">
                      <w:rPr>
                        <w:rStyle w:val="Hyperlink"/>
                        <w:rFonts w:ascii="Aptos" w:eastAsiaTheme="minorEastAsia" w:hAnsi="Aptos"/>
                        <w:color w:val="0563C1"/>
                        <w:lang w:eastAsia="ja-JP"/>
                      </w:rPr>
                      <w:t>frame</w:t>
                    </w:r>
                    <w:r w:rsidR="0014218F">
                      <w:rPr>
                        <w:rStyle w:val="Hyperlink"/>
                        <w:rFonts w:ascii="Aptos" w:eastAsiaTheme="minorEastAsia" w:hAnsi="Aptos"/>
                        <w:color w:val="0563C1"/>
                        <w:lang w:eastAsia="ja-JP"/>
                      </w:rPr>
                      <w:t>d</w:t>
                    </w:r>
                  </w:hyperlink>
                  <w:r w:rsidRPr="00C874E4">
                    <w:rPr>
                      <w:rFonts w:ascii="Aptos" w:eastAsiaTheme="minorEastAsia" w:hAnsi="Aptos"/>
                      <w:color w:val="000000" w:themeColor="text1"/>
                      <w:lang w:eastAsia="ja-JP"/>
                    </w:rPr>
                    <w:t xml:space="preserve"> combination as having the potential to “</w:t>
                  </w:r>
                  <w:r w:rsidRPr="00991D0E">
                    <w:rPr>
                      <w:rFonts w:ascii="Aptos" w:eastAsiaTheme="minorEastAsia" w:hAnsi="Aptos"/>
                      <w:i/>
                      <w:iCs/>
                      <w:color w:val="000000" w:themeColor="text1"/>
                      <w:lang w:eastAsia="ja-JP"/>
                    </w:rPr>
                    <w:t>meaningfully change 1</w:t>
                  </w:r>
                  <w:r w:rsidR="00D203DC">
                    <w:rPr>
                      <w:rFonts w:ascii="Aptos" w:eastAsiaTheme="minorEastAsia" w:hAnsi="Aptos"/>
                      <w:i/>
                      <w:iCs/>
                      <w:color w:val="000000" w:themeColor="text1"/>
                      <w:lang w:eastAsia="ja-JP"/>
                    </w:rPr>
                    <w:t>L</w:t>
                  </w:r>
                  <w:r w:rsidRPr="00991D0E">
                    <w:rPr>
                      <w:rFonts w:ascii="Aptos" w:eastAsiaTheme="minorEastAsia" w:hAnsi="Aptos"/>
                      <w:i/>
                      <w:iCs/>
                      <w:color w:val="000000" w:themeColor="text1"/>
                      <w:lang w:eastAsia="ja-JP"/>
                    </w:rPr>
                    <w:t xml:space="preserve"> </w:t>
                  </w:r>
                  <w:r w:rsidR="00856381">
                    <w:rPr>
                      <w:rFonts w:ascii="Aptos" w:eastAsiaTheme="minorEastAsia" w:hAnsi="Aptos"/>
                      <w:i/>
                      <w:iCs/>
                      <w:color w:val="000000" w:themeColor="text1"/>
                      <w:lang w:eastAsia="ja-JP"/>
                    </w:rPr>
                    <w:t>CLL</w:t>
                  </w:r>
                  <w:r w:rsidRPr="00991D0E">
                    <w:rPr>
                      <w:rFonts w:ascii="Aptos" w:eastAsiaTheme="minorEastAsia" w:hAnsi="Aptos"/>
                      <w:i/>
                      <w:iCs/>
                      <w:color w:val="000000" w:themeColor="text1"/>
                      <w:lang w:eastAsia="ja-JP"/>
                    </w:rPr>
                    <w:t xml:space="preserve"> treatment decisions</w:t>
                  </w:r>
                  <w:r w:rsidRPr="00C874E4">
                    <w:rPr>
                      <w:rFonts w:ascii="Aptos" w:eastAsiaTheme="minorEastAsia" w:hAnsi="Aptos"/>
                      <w:color w:val="000000" w:themeColor="text1"/>
                      <w:lang w:eastAsia="ja-JP"/>
                    </w:rPr>
                    <w:t>”</w:t>
                  </w:r>
                  <w:r w:rsidR="00991D0E">
                    <w:rPr>
                      <w:rFonts w:ascii="Aptos" w:eastAsiaTheme="minorEastAsia" w:hAnsi="Aptos"/>
                      <w:color w:val="000000" w:themeColor="text1"/>
                      <w:lang w:eastAsia="ja-JP"/>
                    </w:rPr>
                    <w:t>,</w:t>
                  </w:r>
                  <w:r w:rsidRPr="00C874E4">
                    <w:rPr>
                      <w:rFonts w:ascii="Aptos" w:eastAsiaTheme="minorEastAsia" w:hAnsi="Aptos"/>
                      <w:color w:val="000000" w:themeColor="text1"/>
                      <w:lang w:eastAsia="ja-JP"/>
                    </w:rPr>
                    <w:t xml:space="preserve"> </w:t>
                  </w:r>
                  <w:r w:rsidR="0B1D40A2" w:rsidRPr="00C874E4">
                    <w:rPr>
                      <w:rFonts w:ascii="Aptos" w:eastAsiaTheme="minorEastAsia" w:hAnsi="Aptos"/>
                      <w:color w:val="000000" w:themeColor="text1"/>
                      <w:lang w:eastAsia="ja-JP"/>
                    </w:rPr>
                    <w:t>while KOLs</w:t>
                  </w:r>
                  <w:r w:rsidR="00E55D65">
                    <w:rPr>
                      <w:rFonts w:ascii="Aptos" w:eastAsiaTheme="minorEastAsia" w:hAnsi="Aptos"/>
                      <w:color w:val="000000" w:themeColor="text1"/>
                      <w:lang w:eastAsia="ja-JP"/>
                    </w:rPr>
                    <w:t xml:space="preserve"> (Dr Brown and Dr Nichols)</w:t>
                  </w:r>
                  <w:r w:rsidR="0B1D40A2" w:rsidRPr="00C874E4">
                    <w:rPr>
                      <w:rFonts w:ascii="Aptos" w:eastAsiaTheme="minorEastAsia" w:hAnsi="Aptos"/>
                      <w:color w:val="000000" w:themeColor="text1"/>
                      <w:lang w:eastAsia="ja-JP"/>
                    </w:rPr>
                    <w:t xml:space="preserve"> emphasize easing long-term burden of </w:t>
                  </w:r>
                  <w:r w:rsidR="68D6556A" w:rsidRPr="00C874E4">
                    <w:rPr>
                      <w:rFonts w:ascii="Aptos" w:eastAsiaTheme="minorEastAsia" w:hAnsi="Aptos"/>
                      <w:color w:val="000000" w:themeColor="text1"/>
                      <w:lang w:eastAsia="ja-JP"/>
                    </w:rPr>
                    <w:t>continuous regimens</w:t>
                  </w:r>
                  <w:r w:rsidR="0B1D40A2" w:rsidRPr="00C874E4">
                    <w:rPr>
                      <w:rFonts w:ascii="Aptos" w:eastAsiaTheme="minorEastAsia" w:hAnsi="Aptos"/>
                      <w:color w:val="000000" w:themeColor="text1"/>
                      <w:lang w:eastAsia="ja-JP"/>
                    </w:rPr>
                    <w:t xml:space="preserve"> </w:t>
                  </w:r>
                  <w:r w:rsidR="3A085EF4" w:rsidRPr="00C874E4">
                    <w:rPr>
                      <w:rFonts w:ascii="Aptos" w:eastAsiaTheme="minorEastAsia" w:hAnsi="Aptos"/>
                      <w:color w:val="000000" w:themeColor="text1"/>
                      <w:lang w:eastAsia="ja-JP"/>
                    </w:rPr>
                    <w:t>and offering patients “</w:t>
                  </w:r>
                  <w:r w:rsidR="3A085EF4" w:rsidRPr="00991D0E">
                    <w:rPr>
                      <w:rFonts w:ascii="Aptos" w:eastAsiaTheme="minorEastAsia" w:hAnsi="Aptos"/>
                      <w:i/>
                      <w:iCs/>
                      <w:color w:val="000000" w:themeColor="text1"/>
                      <w:lang w:eastAsia="ja-JP"/>
                    </w:rPr>
                    <w:t>renewed hope</w:t>
                  </w:r>
                  <w:r w:rsidR="3A085EF4" w:rsidRPr="00C874E4">
                    <w:rPr>
                      <w:rFonts w:ascii="Aptos" w:eastAsiaTheme="minorEastAsia" w:hAnsi="Aptos"/>
                      <w:color w:val="000000" w:themeColor="text1"/>
                      <w:lang w:eastAsia="ja-JP"/>
                    </w:rPr>
                    <w:t>”</w:t>
                  </w:r>
                  <w:r w:rsidR="00991D0E">
                    <w:rPr>
                      <w:rFonts w:ascii="Aptos" w:eastAsiaTheme="minorEastAsia" w:hAnsi="Aptos"/>
                      <w:color w:val="000000" w:themeColor="text1"/>
                      <w:lang w:eastAsia="ja-JP"/>
                    </w:rPr>
                    <w:t>.</w:t>
                  </w:r>
                </w:p>
                <w:p w14:paraId="7C1171FC" w14:textId="69885DDE" w:rsidR="427652B7" w:rsidRDefault="427652B7" w:rsidP="652A9A19">
                  <w:pPr>
                    <w:numPr>
                      <w:ilvl w:val="1"/>
                      <w:numId w:val="10"/>
                    </w:numPr>
                    <w:contextualSpacing/>
                    <w:rPr>
                      <w:rFonts w:ascii="Aptos" w:eastAsiaTheme="minorEastAsia" w:hAnsi="Aptos"/>
                      <w:color w:val="000000" w:themeColor="text1"/>
                      <w:lang w:eastAsia="ja-JP"/>
                    </w:rPr>
                  </w:pPr>
                  <w:r w:rsidRPr="652A9A19">
                    <w:rPr>
                      <w:rFonts w:ascii="Aptos" w:eastAsiaTheme="minorEastAsia" w:hAnsi="Aptos"/>
                      <w:color w:val="000000" w:themeColor="text1"/>
                      <w:lang w:eastAsia="ja-JP"/>
                    </w:rPr>
                    <w:t xml:space="preserve">Third party </w:t>
                  </w:r>
                  <w:r w:rsidR="0AFDE23E" w:rsidRPr="652A9A19">
                    <w:rPr>
                      <w:rFonts w:ascii="Aptos" w:eastAsiaTheme="minorEastAsia" w:hAnsi="Aptos"/>
                      <w:color w:val="000000" w:themeColor="text1"/>
                      <w:lang w:eastAsia="ja-JP"/>
                    </w:rPr>
                    <w:t>coverage</w:t>
                  </w:r>
                  <w:r w:rsidRPr="652A9A19">
                    <w:rPr>
                      <w:rFonts w:ascii="Aptos" w:eastAsiaTheme="minorEastAsia" w:hAnsi="Aptos"/>
                      <w:color w:val="000000" w:themeColor="text1"/>
                      <w:lang w:eastAsia="ja-JP"/>
                    </w:rPr>
                    <w:t xml:space="preserve"> </w:t>
                  </w:r>
                  <w:hyperlink r:id="rId38">
                    <w:r w:rsidR="0AFDE23E" w:rsidRPr="652A9A19">
                      <w:rPr>
                        <w:rStyle w:val="Hyperlink"/>
                        <w:rFonts w:ascii="Aptos" w:eastAsiaTheme="minorEastAsia" w:hAnsi="Aptos"/>
                        <w:lang w:eastAsia="ja-JP"/>
                      </w:rPr>
                      <w:t>characterized</w:t>
                    </w:r>
                  </w:hyperlink>
                  <w:r w:rsidRPr="652A9A19">
                    <w:rPr>
                      <w:rFonts w:ascii="Aptos" w:eastAsiaTheme="minorEastAsia" w:hAnsi="Aptos"/>
                      <w:color w:val="000000" w:themeColor="text1"/>
                      <w:lang w:eastAsia="ja-JP"/>
                    </w:rPr>
                    <w:t xml:space="preserve"> the US approval</w:t>
                  </w:r>
                  <w:r w:rsidR="163290D5" w:rsidRPr="652A9A19">
                    <w:rPr>
                      <w:rFonts w:ascii="Aptos" w:eastAsiaTheme="minorEastAsia" w:hAnsi="Aptos"/>
                      <w:color w:val="000000" w:themeColor="text1"/>
                      <w:lang w:eastAsia="ja-JP"/>
                    </w:rPr>
                    <w:t xml:space="preserve"> of </w:t>
                  </w:r>
                  <w:r w:rsidR="00604C9F">
                    <w:rPr>
                      <w:rFonts w:ascii="Aptos" w:eastAsiaTheme="minorEastAsia" w:hAnsi="Aptos"/>
                      <w:color w:val="000000" w:themeColor="text1"/>
                      <w:lang w:eastAsia="ja-JP"/>
                    </w:rPr>
                    <w:t>AMPLIFY</w:t>
                  </w:r>
                  <w:r w:rsidRPr="652A9A19">
                    <w:rPr>
                      <w:rFonts w:ascii="Aptos" w:eastAsiaTheme="minorEastAsia" w:hAnsi="Aptos"/>
                      <w:color w:val="000000" w:themeColor="text1"/>
                      <w:lang w:eastAsia="ja-JP"/>
                    </w:rPr>
                    <w:t xml:space="preserve"> as </w:t>
                  </w:r>
                  <w:r w:rsidR="1112DD4D" w:rsidRPr="0354A4EB">
                    <w:rPr>
                      <w:rFonts w:ascii="Aptos" w:eastAsiaTheme="minorEastAsia" w:hAnsi="Aptos"/>
                      <w:b/>
                      <w:color w:val="000000" w:themeColor="text1"/>
                      <w:lang w:eastAsia="ja-JP"/>
                    </w:rPr>
                    <w:t>marking a</w:t>
                  </w:r>
                  <w:r w:rsidR="552C4A8B" w:rsidRPr="0354A4EB">
                    <w:rPr>
                      <w:rFonts w:ascii="Aptos" w:eastAsiaTheme="minorEastAsia" w:hAnsi="Aptos"/>
                      <w:b/>
                      <w:color w:val="000000" w:themeColor="text1"/>
                      <w:lang w:eastAsia="ja-JP"/>
                    </w:rPr>
                    <w:t xml:space="preserve"> </w:t>
                  </w:r>
                  <w:r w:rsidRPr="0354A4EB">
                    <w:rPr>
                      <w:rFonts w:ascii="Aptos" w:eastAsiaTheme="minorEastAsia" w:hAnsi="Aptos"/>
                      <w:b/>
                      <w:color w:val="000000" w:themeColor="text1"/>
                      <w:lang w:eastAsia="ja-JP"/>
                    </w:rPr>
                    <w:t>“</w:t>
                  </w:r>
                  <w:r w:rsidRPr="0354A4EB">
                    <w:rPr>
                      <w:rFonts w:ascii="Aptos" w:eastAsiaTheme="minorEastAsia" w:hAnsi="Aptos"/>
                      <w:b/>
                      <w:i/>
                      <w:color w:val="000000" w:themeColor="text1"/>
                      <w:lang w:eastAsia="ja-JP"/>
                    </w:rPr>
                    <w:t xml:space="preserve">new </w:t>
                  </w:r>
                  <w:r w:rsidRPr="652A9A19">
                    <w:rPr>
                      <w:rFonts w:ascii="Aptos" w:eastAsiaTheme="minorEastAsia" w:hAnsi="Aptos"/>
                      <w:b/>
                      <w:bCs/>
                      <w:i/>
                      <w:iCs/>
                      <w:color w:val="000000" w:themeColor="text1"/>
                      <w:lang w:eastAsia="ja-JP"/>
                    </w:rPr>
                    <w:t>e</w:t>
                  </w:r>
                  <w:r w:rsidR="7AFAF721" w:rsidRPr="652A9A19">
                    <w:rPr>
                      <w:rFonts w:ascii="Aptos" w:eastAsiaTheme="minorEastAsia" w:hAnsi="Aptos"/>
                      <w:b/>
                      <w:bCs/>
                      <w:i/>
                      <w:iCs/>
                      <w:color w:val="000000" w:themeColor="text1"/>
                      <w:lang w:eastAsia="ja-JP"/>
                    </w:rPr>
                    <w:t>ra</w:t>
                  </w:r>
                  <w:r w:rsidRPr="0354A4EB">
                    <w:rPr>
                      <w:rFonts w:ascii="Aptos" w:eastAsiaTheme="minorEastAsia" w:hAnsi="Aptos"/>
                      <w:b/>
                      <w:i/>
                      <w:color w:val="000000" w:themeColor="text1"/>
                      <w:lang w:eastAsia="ja-JP"/>
                    </w:rPr>
                    <w:t xml:space="preserve"> for leukemia care</w:t>
                  </w:r>
                  <w:r w:rsidRPr="0354A4EB">
                    <w:rPr>
                      <w:rFonts w:ascii="Aptos" w:eastAsiaTheme="minorEastAsia" w:hAnsi="Aptos"/>
                      <w:b/>
                      <w:color w:val="000000" w:themeColor="text1"/>
                      <w:lang w:eastAsia="ja-JP"/>
                    </w:rPr>
                    <w:t>”</w:t>
                  </w:r>
                  <w:r w:rsidR="2FB7AC33" w:rsidRPr="652A9A19">
                    <w:rPr>
                      <w:rFonts w:ascii="Aptos" w:eastAsiaTheme="minorEastAsia" w:hAnsi="Aptos"/>
                      <w:color w:val="000000" w:themeColor="text1"/>
                      <w:lang w:eastAsia="ja-JP"/>
                    </w:rPr>
                    <w:t>. In addition,</w:t>
                  </w:r>
                  <w:r w:rsidR="239EEDF3" w:rsidRPr="652A9A19">
                    <w:rPr>
                      <w:rFonts w:ascii="Aptos" w:eastAsiaTheme="minorEastAsia" w:hAnsi="Aptos"/>
                      <w:color w:val="000000" w:themeColor="text1"/>
                      <w:lang w:eastAsia="ja-JP"/>
                    </w:rPr>
                    <w:t xml:space="preserve"> a poll </w:t>
                  </w:r>
                  <w:r w:rsidR="2FB7AC33" w:rsidRPr="652A9A19">
                    <w:rPr>
                      <w:rFonts w:ascii="Aptos" w:eastAsiaTheme="minorEastAsia" w:hAnsi="Aptos"/>
                      <w:color w:val="000000" w:themeColor="text1"/>
                      <w:lang w:eastAsia="ja-JP"/>
                    </w:rPr>
                    <w:t xml:space="preserve">of </w:t>
                  </w:r>
                  <w:r w:rsidR="239EEDF3" w:rsidRPr="652A9A19">
                    <w:rPr>
                      <w:rFonts w:ascii="Aptos" w:eastAsiaTheme="minorEastAsia" w:hAnsi="Aptos"/>
                      <w:color w:val="000000" w:themeColor="text1"/>
                      <w:lang w:eastAsia="ja-JP"/>
                    </w:rPr>
                    <w:t xml:space="preserve">US hematologists and oncologist </w:t>
                  </w:r>
                  <w:r w:rsidR="475A8133" w:rsidRPr="652A9A19">
                    <w:rPr>
                      <w:rFonts w:ascii="Aptos" w:eastAsiaTheme="minorEastAsia" w:hAnsi="Aptos"/>
                      <w:color w:val="000000" w:themeColor="text1"/>
                      <w:lang w:eastAsia="ja-JP"/>
                    </w:rPr>
                    <w:t>fo</w:t>
                  </w:r>
                  <w:r w:rsidR="7F7C5182" w:rsidRPr="652A9A19">
                    <w:rPr>
                      <w:rFonts w:ascii="Aptos" w:eastAsiaTheme="minorEastAsia" w:hAnsi="Aptos"/>
                      <w:color w:val="000000" w:themeColor="text1"/>
                      <w:lang w:eastAsia="ja-JP"/>
                    </w:rPr>
                    <w:t>llowing</w:t>
                  </w:r>
                  <w:r w:rsidR="475A8133" w:rsidRPr="652A9A19">
                    <w:rPr>
                      <w:rFonts w:ascii="Aptos" w:eastAsiaTheme="minorEastAsia" w:hAnsi="Aptos"/>
                      <w:color w:val="000000" w:themeColor="text1"/>
                      <w:lang w:eastAsia="ja-JP"/>
                    </w:rPr>
                    <w:t xml:space="preserve"> the AMPLIFY readout </w:t>
                  </w:r>
                  <w:hyperlink r:id="rId39">
                    <w:r w:rsidR="475A8133" w:rsidRPr="652A9A19">
                      <w:rPr>
                        <w:rStyle w:val="Hyperlink"/>
                        <w:rFonts w:ascii="Aptos" w:eastAsiaTheme="minorEastAsia" w:hAnsi="Aptos"/>
                        <w:lang w:eastAsia="ja-JP"/>
                      </w:rPr>
                      <w:t>reported</w:t>
                    </w:r>
                  </w:hyperlink>
                  <w:r w:rsidR="475A8133" w:rsidRPr="652A9A19">
                    <w:rPr>
                      <w:rFonts w:ascii="Aptos" w:eastAsiaTheme="minorEastAsia" w:hAnsi="Aptos"/>
                      <w:color w:val="000000" w:themeColor="text1"/>
                      <w:lang w:eastAsia="ja-JP"/>
                    </w:rPr>
                    <w:t xml:space="preserve"> that </w:t>
                  </w:r>
                  <w:r w:rsidR="239EEDF3" w:rsidRPr="652A9A19">
                    <w:rPr>
                      <w:rFonts w:ascii="Aptos" w:eastAsiaTheme="minorEastAsia" w:hAnsi="Aptos"/>
                      <w:color w:val="000000" w:themeColor="text1"/>
                      <w:lang w:eastAsia="ja-JP"/>
                    </w:rPr>
                    <w:t xml:space="preserve">85% were impressed by </w:t>
                  </w:r>
                  <w:r w:rsidR="2019308A" w:rsidRPr="652A9A19">
                    <w:rPr>
                      <w:rFonts w:ascii="Aptos" w:eastAsiaTheme="minorEastAsia" w:hAnsi="Aptos"/>
                      <w:color w:val="000000" w:themeColor="text1"/>
                      <w:lang w:eastAsia="ja-JP"/>
                    </w:rPr>
                    <w:t>the</w:t>
                  </w:r>
                  <w:r w:rsidR="239EEDF3" w:rsidRPr="652A9A19">
                    <w:rPr>
                      <w:rFonts w:ascii="Aptos" w:eastAsiaTheme="minorEastAsia" w:hAnsi="Aptos"/>
                      <w:color w:val="000000" w:themeColor="text1"/>
                      <w:lang w:eastAsia="ja-JP"/>
                    </w:rPr>
                    <w:t xml:space="preserve"> data </w:t>
                  </w:r>
                  <w:r w:rsidR="32D11ABE" w:rsidRPr="652A9A19">
                    <w:rPr>
                      <w:rFonts w:ascii="Aptos" w:eastAsiaTheme="minorEastAsia" w:hAnsi="Aptos"/>
                      <w:color w:val="000000" w:themeColor="text1"/>
                      <w:lang w:eastAsia="ja-JP"/>
                    </w:rPr>
                    <w:t xml:space="preserve">with </w:t>
                  </w:r>
                  <w:r w:rsidR="239EEDF3" w:rsidRPr="652A9A19">
                    <w:rPr>
                      <w:rFonts w:ascii="Aptos" w:eastAsiaTheme="minorEastAsia" w:hAnsi="Aptos"/>
                      <w:color w:val="000000" w:themeColor="text1"/>
                      <w:lang w:eastAsia="ja-JP"/>
                    </w:rPr>
                    <w:t xml:space="preserve">over </w:t>
                  </w:r>
                  <w:r w:rsidR="00604C9F">
                    <w:rPr>
                      <w:rFonts w:ascii="Aptos" w:eastAsiaTheme="minorEastAsia" w:hAnsi="Aptos"/>
                      <w:color w:val="000000" w:themeColor="text1"/>
                      <w:lang w:eastAsia="ja-JP"/>
                    </w:rPr>
                    <w:t>50%</w:t>
                  </w:r>
                  <w:r w:rsidR="239EEDF3" w:rsidRPr="652A9A19">
                    <w:rPr>
                      <w:rFonts w:ascii="Aptos" w:eastAsiaTheme="minorEastAsia" w:hAnsi="Aptos"/>
                      <w:color w:val="000000" w:themeColor="text1"/>
                      <w:lang w:eastAsia="ja-JP"/>
                    </w:rPr>
                    <w:t xml:space="preserve"> </w:t>
                  </w:r>
                  <w:r w:rsidR="65301D71" w:rsidRPr="652A9A19">
                    <w:rPr>
                      <w:rFonts w:ascii="Aptos" w:eastAsiaTheme="minorEastAsia" w:hAnsi="Aptos"/>
                      <w:color w:val="000000" w:themeColor="text1"/>
                      <w:lang w:eastAsia="ja-JP"/>
                    </w:rPr>
                    <w:t xml:space="preserve">viewing </w:t>
                  </w:r>
                  <w:r w:rsidR="239EEDF3" w:rsidRPr="652A9A19">
                    <w:rPr>
                      <w:rFonts w:ascii="Aptos" w:eastAsiaTheme="minorEastAsia" w:hAnsi="Aptos"/>
                      <w:color w:val="000000" w:themeColor="text1"/>
                      <w:lang w:eastAsia="ja-JP"/>
                    </w:rPr>
                    <w:t xml:space="preserve">the all-oral, fixed </w:t>
                  </w:r>
                  <w:r w:rsidR="57903613" w:rsidRPr="652A9A19">
                    <w:rPr>
                      <w:rFonts w:ascii="Aptos" w:eastAsiaTheme="minorEastAsia" w:hAnsi="Aptos"/>
                      <w:color w:val="000000" w:themeColor="text1"/>
                      <w:lang w:eastAsia="ja-JP"/>
                    </w:rPr>
                    <w:t>d</w:t>
                  </w:r>
                  <w:r w:rsidR="239EEDF3" w:rsidRPr="652A9A19">
                    <w:rPr>
                      <w:rFonts w:ascii="Aptos" w:eastAsiaTheme="minorEastAsia" w:hAnsi="Aptos"/>
                      <w:color w:val="000000" w:themeColor="text1"/>
                      <w:lang w:eastAsia="ja-JP"/>
                    </w:rPr>
                    <w:t xml:space="preserve">uration regimen as </w:t>
                  </w:r>
                  <w:r w:rsidR="239EEDF3" w:rsidRPr="00604C9F">
                    <w:rPr>
                      <w:rFonts w:ascii="Aptos" w:eastAsiaTheme="minorEastAsia" w:hAnsi="Aptos"/>
                      <w:b/>
                      <w:bCs/>
                      <w:i/>
                      <w:iCs/>
                      <w:color w:val="000000" w:themeColor="text1"/>
                      <w:lang w:eastAsia="ja-JP"/>
                    </w:rPr>
                    <w:t>highly promising</w:t>
                  </w:r>
                  <w:r w:rsidR="521A7AB9" w:rsidRPr="652A9A19">
                    <w:rPr>
                      <w:rFonts w:ascii="Aptos" w:eastAsiaTheme="minorEastAsia" w:hAnsi="Aptos"/>
                      <w:color w:val="000000" w:themeColor="text1"/>
                      <w:lang w:eastAsia="ja-JP"/>
                    </w:rPr>
                    <w:t>.</w:t>
                  </w:r>
                </w:p>
                <w:p w14:paraId="6943919C" w14:textId="230468C4" w:rsidR="3D8B88F3" w:rsidRDefault="0014218F" w:rsidP="0014218F">
                  <w:pPr>
                    <w:numPr>
                      <w:ilvl w:val="1"/>
                      <w:numId w:val="10"/>
                    </w:numPr>
                    <w:contextualSpacing/>
                    <w:rPr>
                      <w:rFonts w:ascii="Aptos" w:eastAsiaTheme="minorEastAsia" w:hAnsi="Aptos"/>
                      <w:color w:val="000000" w:themeColor="text1"/>
                      <w:lang w:eastAsia="ja-JP"/>
                    </w:rPr>
                  </w:pPr>
                  <w:r>
                    <w:rPr>
                      <w:rFonts w:ascii="Aptos" w:eastAsiaTheme="minorEastAsia" w:hAnsi="Aptos"/>
                      <w:color w:val="000000" w:themeColor="text1"/>
                      <w:lang w:eastAsia="ja-JP"/>
                    </w:rPr>
                    <w:t>Lastly, w</w:t>
                  </w:r>
                  <w:r w:rsidR="006F79E2">
                    <w:rPr>
                      <w:rFonts w:ascii="Aptos" w:eastAsiaTheme="minorEastAsia" w:hAnsi="Aptos"/>
                      <w:color w:val="000000" w:themeColor="text1"/>
                      <w:lang w:eastAsia="ja-JP"/>
                    </w:rPr>
                    <w:t>ithin the</w:t>
                  </w:r>
                  <w:r w:rsidR="001B4A16">
                    <w:rPr>
                      <w:rFonts w:ascii="Aptos" w:eastAsiaTheme="minorEastAsia" w:hAnsi="Aptos"/>
                      <w:color w:val="000000" w:themeColor="text1"/>
                      <w:lang w:eastAsia="ja-JP"/>
                    </w:rPr>
                    <w:t xml:space="preserve"> </w:t>
                  </w:r>
                  <w:r w:rsidR="001B4A16" w:rsidRPr="164F37A9">
                    <w:rPr>
                      <w:rFonts w:ascii="Aptos" w:eastAsiaTheme="minorEastAsia" w:hAnsi="Aptos"/>
                      <w:color w:val="000000" w:themeColor="text1"/>
                      <w:lang w:eastAsia="ja-JP"/>
                    </w:rPr>
                    <w:t>Fierce</w:t>
                  </w:r>
                  <w:r w:rsidR="001B4A16" w:rsidRPr="32A7E3CB">
                    <w:rPr>
                      <w:rFonts w:ascii="Aptos" w:eastAsiaTheme="minorEastAsia" w:hAnsi="Aptos"/>
                      <w:color w:val="000000" w:themeColor="text1"/>
                      <w:lang w:eastAsia="ja-JP"/>
                    </w:rPr>
                    <w:t xml:space="preserve"> Pharma</w:t>
                  </w:r>
                  <w:r w:rsidR="006F79E2">
                    <w:rPr>
                      <w:rFonts w:ascii="Aptos" w:eastAsiaTheme="minorEastAsia" w:hAnsi="Aptos"/>
                      <w:color w:val="000000" w:themeColor="text1"/>
                      <w:lang w:eastAsia="ja-JP"/>
                    </w:rPr>
                    <w:t xml:space="preserve"> </w:t>
                  </w:r>
                  <w:hyperlink r:id="rId40">
                    <w:r w:rsidR="001B4A16" w:rsidRPr="5F4383FB">
                      <w:rPr>
                        <w:rStyle w:val="Hyperlink"/>
                        <w:rFonts w:ascii="Aptos" w:eastAsiaTheme="minorEastAsia" w:hAnsi="Aptos"/>
                        <w:lang w:eastAsia="ja-JP"/>
                      </w:rPr>
                      <w:t>interview</w:t>
                    </w:r>
                  </w:hyperlink>
                  <w:r w:rsidR="003B5D45" w:rsidRPr="00E76A1A">
                    <w:rPr>
                      <w:rFonts w:ascii="Aptos" w:hAnsi="Aptos"/>
                    </w:rPr>
                    <w:t>,</w:t>
                  </w:r>
                  <w:r w:rsidR="001B4A16" w:rsidRPr="00E76A1A">
                    <w:rPr>
                      <w:rFonts w:ascii="Aptos" w:hAnsi="Aptos"/>
                    </w:rPr>
                    <w:t xml:space="preserve"> </w:t>
                  </w:r>
                  <w:r w:rsidR="001B4A16" w:rsidRPr="2F36B1A8">
                    <w:rPr>
                      <w:rFonts w:ascii="Aptos" w:eastAsiaTheme="minorEastAsia" w:hAnsi="Aptos"/>
                      <w:color w:val="000000" w:themeColor="text1"/>
                      <w:lang w:eastAsia="ja-JP"/>
                    </w:rPr>
                    <w:t>AZ</w:t>
                  </w:r>
                  <w:r w:rsidR="3D8B88F3" w:rsidRPr="652A9A19">
                    <w:rPr>
                      <w:rFonts w:ascii="Aptos" w:eastAsiaTheme="minorEastAsia" w:hAnsi="Aptos"/>
                      <w:color w:val="000000" w:themeColor="text1"/>
                      <w:lang w:eastAsia="ja-JP"/>
                    </w:rPr>
                    <w:t xml:space="preserve"> spokesperson</w:t>
                  </w:r>
                  <w:r w:rsidR="003B5D45">
                    <w:rPr>
                      <w:rFonts w:ascii="Aptos" w:eastAsiaTheme="minorEastAsia" w:hAnsi="Aptos"/>
                      <w:color w:val="000000" w:themeColor="text1"/>
                      <w:lang w:eastAsia="ja-JP"/>
                    </w:rPr>
                    <w:t xml:space="preserve"> noted</w:t>
                  </w:r>
                  <w:r w:rsidR="3D8B88F3" w:rsidRPr="652A9A19">
                    <w:rPr>
                      <w:rFonts w:ascii="Aptos" w:eastAsiaTheme="minorEastAsia" w:hAnsi="Aptos"/>
                      <w:color w:val="000000" w:themeColor="text1"/>
                      <w:lang w:eastAsia="ja-JP"/>
                    </w:rPr>
                    <w:t xml:space="preserve"> BeOne’s c</w:t>
                  </w:r>
                  <w:r w:rsidR="14146380" w:rsidRPr="652A9A19">
                    <w:rPr>
                      <w:rFonts w:ascii="Aptos" w:eastAsiaTheme="minorEastAsia" w:hAnsi="Aptos"/>
                      <w:color w:val="000000" w:themeColor="text1"/>
                      <w:lang w:eastAsia="ja-JP"/>
                    </w:rPr>
                    <w:t>haracterization of</w:t>
                  </w:r>
                  <w:r w:rsidR="3D8B88F3" w:rsidRPr="652A9A19">
                    <w:rPr>
                      <w:rFonts w:ascii="Aptos" w:eastAsiaTheme="minorEastAsia" w:hAnsi="Aptos"/>
                      <w:color w:val="000000" w:themeColor="text1"/>
                      <w:lang w:eastAsia="ja-JP"/>
                    </w:rPr>
                    <w:t xml:space="preserve"> </w:t>
                  </w:r>
                  <w:r w:rsidR="7B7D8542" w:rsidRPr="652A9A19">
                    <w:rPr>
                      <w:rFonts w:ascii="Aptos" w:eastAsiaTheme="minorEastAsia" w:hAnsi="Aptos"/>
                      <w:color w:val="000000" w:themeColor="text1"/>
                      <w:lang w:eastAsia="ja-JP"/>
                    </w:rPr>
                    <w:t>AMPLIFY</w:t>
                  </w:r>
                  <w:r w:rsidR="6122CAD3" w:rsidRPr="652A9A19">
                    <w:rPr>
                      <w:rFonts w:ascii="Aptos" w:eastAsiaTheme="minorEastAsia" w:hAnsi="Aptos"/>
                      <w:color w:val="000000" w:themeColor="text1"/>
                      <w:lang w:eastAsia="ja-JP"/>
                    </w:rPr>
                    <w:t xml:space="preserve">’s </w:t>
                  </w:r>
                  <w:r w:rsidR="7B7D8542" w:rsidRPr="652A9A19">
                    <w:rPr>
                      <w:rFonts w:ascii="Aptos" w:eastAsiaTheme="minorEastAsia" w:hAnsi="Aptos"/>
                      <w:color w:val="000000" w:themeColor="text1"/>
                      <w:lang w:eastAsia="ja-JP"/>
                    </w:rPr>
                    <w:t xml:space="preserve">MRD </w:t>
                  </w:r>
                  <w:r w:rsidR="5246A9FA" w:rsidRPr="652A9A19">
                    <w:rPr>
                      <w:rFonts w:ascii="Aptos" w:eastAsiaTheme="minorEastAsia" w:hAnsi="Aptos"/>
                      <w:color w:val="000000" w:themeColor="text1"/>
                      <w:lang w:eastAsia="ja-JP"/>
                    </w:rPr>
                    <w:t>outcomes</w:t>
                  </w:r>
                  <w:r w:rsidR="5C11228A" w:rsidRPr="652A9A19">
                    <w:rPr>
                      <w:rFonts w:ascii="Aptos" w:eastAsiaTheme="minorEastAsia" w:hAnsi="Aptos"/>
                      <w:color w:val="000000" w:themeColor="text1"/>
                      <w:lang w:eastAsia="ja-JP"/>
                    </w:rPr>
                    <w:t xml:space="preserve"> as “</w:t>
                  </w:r>
                  <w:r w:rsidR="5C11228A" w:rsidRPr="652A9A19">
                    <w:rPr>
                      <w:rFonts w:ascii="Aptos" w:eastAsiaTheme="minorEastAsia" w:hAnsi="Aptos"/>
                      <w:i/>
                      <w:color w:val="000000" w:themeColor="text1"/>
                      <w:lang w:eastAsia="ja-JP"/>
                    </w:rPr>
                    <w:t>underwhelming</w:t>
                  </w:r>
                  <w:r w:rsidR="5C11228A" w:rsidRPr="652A9A19">
                    <w:rPr>
                      <w:rFonts w:ascii="Aptos" w:eastAsiaTheme="minorEastAsia" w:hAnsi="Aptos"/>
                      <w:color w:val="000000" w:themeColor="text1"/>
                      <w:lang w:eastAsia="ja-JP"/>
                    </w:rPr>
                    <w:t xml:space="preserve">” </w:t>
                  </w:r>
                  <w:r w:rsidR="00602CC4">
                    <w:rPr>
                      <w:rFonts w:ascii="Aptos" w:eastAsiaTheme="minorEastAsia" w:hAnsi="Aptos"/>
                      <w:color w:val="000000" w:themeColor="text1"/>
                      <w:lang w:eastAsia="ja-JP"/>
                    </w:rPr>
                    <w:t>to be in</w:t>
                  </w:r>
                  <w:r w:rsidR="6D661086" w:rsidRPr="3644F5BD">
                    <w:rPr>
                      <w:rFonts w:ascii="Aptos" w:eastAsiaTheme="minorEastAsia" w:hAnsi="Aptos"/>
                      <w:color w:val="000000" w:themeColor="text1"/>
                      <w:lang w:eastAsia="ja-JP"/>
                    </w:rPr>
                    <w:t>valid</w:t>
                  </w:r>
                  <w:r w:rsidR="6D661086" w:rsidRPr="652A9A19">
                    <w:rPr>
                      <w:rFonts w:ascii="Aptos" w:eastAsiaTheme="minorEastAsia" w:hAnsi="Aptos"/>
                      <w:color w:val="000000" w:themeColor="text1"/>
                      <w:lang w:eastAsia="ja-JP"/>
                    </w:rPr>
                    <w:t xml:space="preserve"> in the </w:t>
                  </w:r>
                  <w:r w:rsidR="6D661086" w:rsidRPr="0014218F">
                    <w:rPr>
                      <w:rFonts w:ascii="Aptos" w:eastAsiaTheme="minorEastAsia" w:hAnsi="Aptos"/>
                      <w:b/>
                      <w:bCs/>
                      <w:i/>
                      <w:iCs/>
                      <w:color w:val="000000" w:themeColor="text1"/>
                      <w:lang w:eastAsia="ja-JP"/>
                    </w:rPr>
                    <w:t>absence of head-to-head trial data.</w:t>
                  </w:r>
                </w:p>
                <w:p w14:paraId="16DF1F14" w14:textId="7635C07E" w:rsidR="6D661086" w:rsidRDefault="00604C9F" w:rsidP="652A9A19">
                  <w:pPr>
                    <w:numPr>
                      <w:ilvl w:val="2"/>
                      <w:numId w:val="10"/>
                    </w:numPr>
                    <w:contextualSpacing/>
                    <w:rPr>
                      <w:rFonts w:ascii="Aptos" w:eastAsiaTheme="minorEastAsia" w:hAnsi="Aptos"/>
                      <w:color w:val="000000" w:themeColor="text1"/>
                      <w:lang w:eastAsia="ja-JP"/>
                    </w:rPr>
                  </w:pPr>
                  <w:r>
                    <w:rPr>
                      <w:rFonts w:ascii="Aptos" w:eastAsiaTheme="minorEastAsia" w:hAnsi="Aptos"/>
                      <w:color w:val="000000" w:themeColor="text1"/>
                      <w:lang w:eastAsia="ja-JP"/>
                    </w:rPr>
                    <w:t>Recall</w:t>
                  </w:r>
                  <w:r w:rsidR="6D661086" w:rsidRPr="51E5C35E">
                    <w:rPr>
                      <w:rFonts w:ascii="Aptos" w:eastAsiaTheme="minorEastAsia" w:hAnsi="Aptos"/>
                      <w:color w:val="000000" w:themeColor="text1"/>
                      <w:lang w:eastAsia="ja-JP"/>
                    </w:rPr>
                    <w:t>,</w:t>
                  </w:r>
                  <w:r w:rsidR="0062167D">
                    <w:rPr>
                      <w:rFonts w:ascii="Aptos" w:eastAsiaTheme="minorEastAsia" w:hAnsi="Aptos"/>
                      <w:color w:val="000000" w:themeColor="text1"/>
                      <w:lang w:eastAsia="ja-JP"/>
                    </w:rPr>
                    <w:t xml:space="preserve"> </w:t>
                  </w:r>
                  <w:r w:rsidR="005C7D1B">
                    <w:rPr>
                      <w:rFonts w:ascii="Aptos" w:eastAsiaTheme="minorEastAsia" w:hAnsi="Aptos"/>
                      <w:color w:val="000000" w:themeColor="text1"/>
                      <w:lang w:eastAsia="ja-JP"/>
                    </w:rPr>
                    <w:t>in addition to the</w:t>
                  </w:r>
                  <w:r w:rsidR="002F2D60">
                    <w:rPr>
                      <w:rFonts w:ascii="Aptos" w:eastAsiaTheme="minorEastAsia" w:hAnsi="Aptos"/>
                      <w:color w:val="000000" w:themeColor="text1"/>
                      <w:lang w:eastAsia="ja-JP"/>
                    </w:rPr>
                    <w:t xml:space="preserve"> </w:t>
                  </w:r>
                  <w:r w:rsidR="00383E1E">
                    <w:rPr>
                      <w:rFonts w:ascii="Aptos" w:eastAsiaTheme="minorEastAsia" w:hAnsi="Aptos"/>
                      <w:color w:val="000000" w:themeColor="text1"/>
                      <w:lang w:eastAsia="ja-JP"/>
                    </w:rPr>
                    <w:t>Ph3 CELESTIAL-TN-CLL study evaluating</w:t>
                  </w:r>
                  <w:r w:rsidR="002F2D60">
                    <w:rPr>
                      <w:rFonts w:ascii="Aptos" w:eastAsiaTheme="minorEastAsia" w:hAnsi="Aptos"/>
                      <w:color w:val="000000" w:themeColor="text1"/>
                      <w:lang w:eastAsia="ja-JP"/>
                    </w:rPr>
                    <w:t xml:space="preserve"> </w:t>
                  </w:r>
                  <w:r w:rsidR="00A721C5">
                    <w:rPr>
                      <w:rFonts w:ascii="Aptos" w:eastAsiaTheme="minorEastAsia" w:hAnsi="Aptos"/>
                      <w:color w:val="000000" w:themeColor="text1"/>
                      <w:lang w:eastAsia="ja-JP"/>
                    </w:rPr>
                    <w:t>S</w:t>
                  </w:r>
                  <w:r w:rsidR="00CE648A">
                    <w:rPr>
                      <w:rFonts w:ascii="Aptos" w:eastAsiaTheme="minorEastAsia" w:hAnsi="Aptos"/>
                      <w:color w:val="000000" w:themeColor="text1"/>
                      <w:lang w:eastAsia="ja-JP"/>
                    </w:rPr>
                    <w:t>+</w:t>
                  </w:r>
                  <w:r w:rsidR="00A721C5">
                    <w:rPr>
                      <w:rFonts w:ascii="Aptos" w:eastAsiaTheme="minorEastAsia" w:hAnsi="Aptos"/>
                      <w:color w:val="000000" w:themeColor="text1"/>
                      <w:lang w:eastAsia="ja-JP"/>
                    </w:rPr>
                    <w:t>Z vs V</w:t>
                  </w:r>
                  <w:r w:rsidR="00CE648A">
                    <w:rPr>
                      <w:rFonts w:ascii="Aptos" w:eastAsiaTheme="minorEastAsia" w:hAnsi="Aptos"/>
                      <w:color w:val="000000" w:themeColor="text1"/>
                      <w:lang w:eastAsia="ja-JP"/>
                    </w:rPr>
                    <w:t>+</w:t>
                  </w:r>
                  <w:r w:rsidR="00A721C5">
                    <w:rPr>
                      <w:rFonts w:ascii="Aptos" w:eastAsiaTheme="minorEastAsia" w:hAnsi="Aptos"/>
                      <w:color w:val="000000" w:themeColor="text1"/>
                      <w:lang w:eastAsia="ja-JP"/>
                    </w:rPr>
                    <w:t xml:space="preserve">O, </w:t>
                  </w:r>
                  <w:r w:rsidR="6D661086" w:rsidRPr="652A9A19">
                    <w:rPr>
                      <w:rFonts w:ascii="Aptos" w:eastAsiaTheme="minorEastAsia" w:hAnsi="Aptos"/>
                      <w:color w:val="000000" w:themeColor="text1"/>
                      <w:lang w:eastAsia="ja-JP"/>
                    </w:rPr>
                    <w:t xml:space="preserve"> BeOne has</w:t>
                  </w:r>
                  <w:r w:rsidR="6D661086" w:rsidRPr="2041E4D3">
                    <w:rPr>
                      <w:rFonts w:ascii="Aptos" w:eastAsiaTheme="minorEastAsia" w:hAnsi="Aptos"/>
                      <w:color w:val="000000" w:themeColor="text1"/>
                      <w:lang w:eastAsia="ja-JP"/>
                    </w:rPr>
                    <w:t xml:space="preserve"> </w:t>
                  </w:r>
                  <w:r w:rsidR="00A721C5">
                    <w:rPr>
                      <w:rFonts w:ascii="Aptos" w:eastAsiaTheme="minorEastAsia" w:hAnsi="Aptos"/>
                      <w:color w:val="000000" w:themeColor="text1"/>
                      <w:lang w:eastAsia="ja-JP"/>
                    </w:rPr>
                    <w:t>also</w:t>
                  </w:r>
                  <w:r w:rsidR="6D661086" w:rsidRPr="652A9A19">
                    <w:rPr>
                      <w:rFonts w:ascii="Aptos" w:eastAsiaTheme="minorEastAsia" w:hAnsi="Aptos"/>
                      <w:color w:val="000000" w:themeColor="text1"/>
                      <w:lang w:eastAsia="ja-JP"/>
                    </w:rPr>
                    <w:t xml:space="preserve"> </w:t>
                  </w:r>
                  <w:r w:rsidR="0014218F">
                    <w:rPr>
                      <w:rFonts w:ascii="Aptos" w:eastAsiaTheme="minorEastAsia" w:hAnsi="Aptos"/>
                      <w:color w:val="000000" w:themeColor="text1"/>
                      <w:lang w:eastAsia="ja-JP"/>
                    </w:rPr>
                    <w:t>initiated a</w:t>
                  </w:r>
                  <w:r w:rsidR="6D661086" w:rsidRPr="652A9A19">
                    <w:rPr>
                      <w:rFonts w:ascii="Aptos" w:eastAsiaTheme="minorEastAsia" w:hAnsi="Aptos"/>
                      <w:color w:val="000000" w:themeColor="text1"/>
                      <w:lang w:eastAsia="ja-JP"/>
                    </w:rPr>
                    <w:t xml:space="preserve"> new Phase 3 </w:t>
                  </w:r>
                  <w:hyperlink r:id="rId41">
                    <w:r w:rsidR="1035A5CB" w:rsidRPr="652A9A19">
                      <w:rPr>
                        <w:rStyle w:val="Hyperlink"/>
                        <w:rFonts w:ascii="Aptos" w:eastAsiaTheme="minorEastAsia" w:hAnsi="Aptos"/>
                        <w:lang w:eastAsia="ja-JP"/>
                      </w:rPr>
                      <w:t>B</w:t>
                    </w:r>
                    <w:r w:rsidR="6D661086" w:rsidRPr="652A9A19">
                      <w:rPr>
                        <w:rStyle w:val="Hyperlink"/>
                        <w:rFonts w:ascii="Aptos" w:eastAsiaTheme="minorEastAsia" w:hAnsi="Aptos"/>
                        <w:lang w:eastAsia="ja-JP"/>
                      </w:rPr>
                      <w:t>GB-11417-304</w:t>
                    </w:r>
                  </w:hyperlink>
                  <w:r w:rsidR="6D661086" w:rsidRPr="652A9A19">
                    <w:rPr>
                      <w:rFonts w:ascii="Aptos" w:eastAsiaTheme="minorEastAsia" w:hAnsi="Aptos"/>
                      <w:color w:val="000000" w:themeColor="text1"/>
                      <w:lang w:eastAsia="ja-JP"/>
                    </w:rPr>
                    <w:t xml:space="preserve"> trial (N=500; PCD: Feb 2031) of </w:t>
                  </w:r>
                  <w:r w:rsidR="00CE648A">
                    <w:rPr>
                      <w:rFonts w:ascii="Aptos" w:eastAsiaTheme="minorEastAsia" w:hAnsi="Aptos"/>
                      <w:color w:val="000000" w:themeColor="text1"/>
                      <w:lang w:eastAsia="ja-JP"/>
                    </w:rPr>
                    <w:t>S+Z</w:t>
                  </w:r>
                  <w:r w:rsidR="110A23FE" w:rsidRPr="652A9A19">
                    <w:rPr>
                      <w:rFonts w:ascii="Aptos" w:eastAsiaTheme="minorEastAsia" w:hAnsi="Aptos"/>
                      <w:color w:val="000000" w:themeColor="text1"/>
                      <w:lang w:eastAsia="ja-JP"/>
                    </w:rPr>
                    <w:t xml:space="preserve"> vs </w:t>
                  </w:r>
                  <w:r w:rsidR="6706232B" w:rsidRPr="652A9A19">
                    <w:rPr>
                      <w:rFonts w:ascii="Aptos" w:eastAsiaTheme="minorEastAsia" w:hAnsi="Aptos"/>
                      <w:color w:val="000000" w:themeColor="text1"/>
                      <w:lang w:eastAsia="ja-JP"/>
                    </w:rPr>
                    <w:t>V+</w:t>
                  </w:r>
                  <w:r w:rsidR="110A23FE" w:rsidRPr="652A9A19">
                    <w:rPr>
                      <w:rFonts w:ascii="Aptos" w:eastAsiaTheme="minorEastAsia" w:hAnsi="Aptos"/>
                      <w:color w:val="000000" w:themeColor="text1"/>
                      <w:lang w:eastAsia="ja-JP"/>
                    </w:rPr>
                    <w:t xml:space="preserve">A in 1L CLL, with trial initiation </w:t>
                  </w:r>
                  <w:hyperlink r:id="rId42" w:anchor="page=32">
                    <w:r w:rsidR="1D63FE0A" w:rsidRPr="652A9A19">
                      <w:rPr>
                        <w:rStyle w:val="Hyperlink"/>
                        <w:rFonts w:ascii="Aptos" w:eastAsiaTheme="minorEastAsia" w:hAnsi="Aptos"/>
                        <w:lang w:eastAsia="ja-JP"/>
                      </w:rPr>
                      <w:t>guid</w:t>
                    </w:r>
                    <w:r w:rsidR="110A23FE" w:rsidRPr="652A9A19">
                      <w:rPr>
                        <w:rStyle w:val="Hyperlink"/>
                        <w:rFonts w:ascii="Aptos" w:eastAsiaTheme="minorEastAsia" w:hAnsi="Aptos"/>
                        <w:lang w:eastAsia="ja-JP"/>
                      </w:rPr>
                      <w:t>ed</w:t>
                    </w:r>
                  </w:hyperlink>
                  <w:r w:rsidR="110A23FE" w:rsidRPr="652A9A19">
                    <w:rPr>
                      <w:rFonts w:ascii="Aptos" w:eastAsiaTheme="minorEastAsia" w:hAnsi="Aptos"/>
                      <w:color w:val="000000" w:themeColor="text1"/>
                      <w:lang w:eastAsia="ja-JP"/>
                    </w:rPr>
                    <w:t xml:space="preserve"> </w:t>
                  </w:r>
                  <w:r w:rsidR="3F4DB6F2" w:rsidRPr="652A9A19">
                    <w:rPr>
                      <w:rFonts w:ascii="Aptos" w:eastAsiaTheme="minorEastAsia" w:hAnsi="Aptos"/>
                      <w:color w:val="000000" w:themeColor="text1"/>
                      <w:lang w:eastAsia="ja-JP"/>
                    </w:rPr>
                    <w:t xml:space="preserve">for </w:t>
                  </w:r>
                  <w:r w:rsidR="0014218F">
                    <w:rPr>
                      <w:rFonts w:ascii="Aptos" w:eastAsiaTheme="minorEastAsia" w:hAnsi="Aptos"/>
                      <w:color w:val="000000" w:themeColor="text1"/>
                      <w:lang w:eastAsia="ja-JP"/>
                    </w:rPr>
                    <w:t>1H</w:t>
                  </w:r>
                  <w:r w:rsidR="00895682">
                    <w:rPr>
                      <w:rFonts w:ascii="Aptos" w:eastAsiaTheme="minorEastAsia" w:hAnsi="Aptos"/>
                      <w:color w:val="000000" w:themeColor="text1"/>
                      <w:lang w:eastAsia="ja-JP"/>
                    </w:rPr>
                    <w:t>’</w:t>
                  </w:r>
                  <w:r w:rsidR="110A23FE" w:rsidRPr="652A9A19">
                    <w:rPr>
                      <w:rFonts w:ascii="Aptos" w:eastAsiaTheme="minorEastAsia" w:hAnsi="Aptos"/>
                      <w:color w:val="000000" w:themeColor="text1"/>
                      <w:lang w:eastAsia="ja-JP"/>
                    </w:rPr>
                    <w:t>26</w:t>
                  </w:r>
                  <w:r w:rsidR="0014218F">
                    <w:rPr>
                      <w:rFonts w:ascii="Aptos" w:eastAsiaTheme="minorEastAsia" w:hAnsi="Aptos"/>
                      <w:color w:val="000000" w:themeColor="text1"/>
                      <w:lang w:eastAsia="ja-JP"/>
                    </w:rPr>
                    <w:t>.</w:t>
                  </w:r>
                </w:p>
                <w:p w14:paraId="0723F543" w14:textId="58760933" w:rsidR="005C16DF" w:rsidRPr="00E46A9A" w:rsidRDefault="00F56C6B" w:rsidP="67C87369">
                  <w:pPr>
                    <w:numPr>
                      <w:ilvl w:val="0"/>
                      <w:numId w:val="10"/>
                    </w:numPr>
                    <w:contextualSpacing/>
                    <w:rPr>
                      <w:rFonts w:ascii="Aptos" w:eastAsiaTheme="minorEastAsia" w:hAnsi="Aptos"/>
                      <w:color w:val="000000" w:themeColor="text1"/>
                      <w:lang w:eastAsia="ja-JP"/>
                    </w:rPr>
                  </w:pPr>
                  <w:r>
                    <w:rPr>
                      <w:rFonts w:ascii="Aptos" w:eastAsiaTheme="minorEastAsia" w:hAnsi="Aptos"/>
                      <w:color w:val="000000" w:themeColor="text1"/>
                      <w:lang w:eastAsia="ja-JP"/>
                    </w:rPr>
                    <w:t xml:space="preserve">For dosing, </w:t>
                  </w:r>
                  <w:r w:rsidR="00856381">
                    <w:rPr>
                      <w:rFonts w:ascii="Aptos" w:eastAsiaTheme="minorEastAsia" w:hAnsi="Aptos"/>
                      <w:color w:val="000000" w:themeColor="text1"/>
                      <w:lang w:eastAsia="ja-JP"/>
                    </w:rPr>
                    <w:t xml:space="preserve">per the </w:t>
                  </w:r>
                  <w:r w:rsidR="002B3D73" w:rsidRPr="00E46A9A">
                    <w:rPr>
                      <w:rFonts w:ascii="Aptos" w:eastAsiaTheme="minorEastAsia" w:hAnsi="Aptos"/>
                      <w:color w:val="000000" w:themeColor="text1"/>
                      <w:lang w:eastAsia="ja-JP"/>
                    </w:rPr>
                    <w:t xml:space="preserve">Calquence </w:t>
                  </w:r>
                  <w:hyperlink r:id="rId43">
                    <w:r w:rsidR="002B3D73" w:rsidRPr="00E46A9A">
                      <w:rPr>
                        <w:rStyle w:val="Hyperlink"/>
                        <w:rFonts w:ascii="Aptos" w:eastAsiaTheme="minorEastAsia" w:hAnsi="Aptos"/>
                        <w:color w:val="0563C1"/>
                        <w:lang w:eastAsia="ja-JP"/>
                      </w:rPr>
                      <w:t>label</w:t>
                    </w:r>
                  </w:hyperlink>
                  <w:r w:rsidR="00856381" w:rsidRPr="00E76A1A">
                    <w:rPr>
                      <w:rStyle w:val="Hyperlink"/>
                      <w:rFonts w:ascii="Aptos" w:hAnsi="Aptos"/>
                      <w:color w:val="0563C1"/>
                    </w:rPr>
                    <w:t>,</w:t>
                  </w:r>
                  <w:r w:rsidR="00922BA0" w:rsidRPr="00E46A9A">
                    <w:rPr>
                      <w:rFonts w:ascii="Aptos" w:eastAsiaTheme="minorEastAsia" w:hAnsi="Aptos"/>
                      <w:color w:val="000000" w:themeColor="text1"/>
                      <w:lang w:eastAsia="ja-JP"/>
                    </w:rPr>
                    <w:t xml:space="preserve"> 1L CLL patients</w:t>
                  </w:r>
                  <w:r w:rsidR="00856381">
                    <w:rPr>
                      <w:rFonts w:ascii="Aptos" w:eastAsiaTheme="minorEastAsia" w:hAnsi="Aptos"/>
                      <w:color w:val="000000" w:themeColor="text1"/>
                      <w:lang w:eastAsia="ja-JP"/>
                    </w:rPr>
                    <w:t xml:space="preserve"> will receive Calquence</w:t>
                  </w:r>
                  <w:r w:rsidR="00F457F1" w:rsidRPr="00E46A9A">
                    <w:rPr>
                      <w:rFonts w:ascii="Aptos" w:eastAsiaTheme="minorEastAsia" w:hAnsi="Aptos"/>
                      <w:color w:val="000000" w:themeColor="text1"/>
                      <w:lang w:eastAsia="ja-JP"/>
                    </w:rPr>
                    <w:t xml:space="preserve"> 100 mg </w:t>
                  </w:r>
                  <w:r w:rsidR="00065762" w:rsidRPr="00E46A9A">
                    <w:rPr>
                      <w:rFonts w:ascii="Aptos" w:eastAsiaTheme="minorEastAsia" w:hAnsi="Aptos"/>
                      <w:color w:val="000000" w:themeColor="text1"/>
                      <w:lang w:eastAsia="ja-JP"/>
                    </w:rPr>
                    <w:t>BID</w:t>
                  </w:r>
                  <w:r w:rsidR="00856381">
                    <w:rPr>
                      <w:rFonts w:ascii="Aptos" w:eastAsiaTheme="minorEastAsia" w:hAnsi="Aptos"/>
                      <w:color w:val="000000" w:themeColor="text1"/>
                      <w:lang w:eastAsia="ja-JP"/>
                    </w:rPr>
                    <w:t xml:space="preserve"> starting in</w:t>
                  </w:r>
                  <w:r w:rsidR="00065762" w:rsidRPr="00E46A9A">
                    <w:rPr>
                      <w:rFonts w:ascii="Aptos" w:eastAsiaTheme="minorEastAsia" w:hAnsi="Aptos"/>
                      <w:color w:val="000000" w:themeColor="text1"/>
                      <w:lang w:eastAsia="ja-JP"/>
                    </w:rPr>
                    <w:t xml:space="preserve"> Cycle 1 (28</w:t>
                  </w:r>
                  <w:r w:rsidR="566968DC" w:rsidRPr="3D70711D">
                    <w:rPr>
                      <w:rFonts w:ascii="Aptos" w:eastAsiaTheme="minorEastAsia" w:hAnsi="Aptos"/>
                      <w:color w:val="000000" w:themeColor="text1"/>
                      <w:lang w:eastAsia="ja-JP"/>
                    </w:rPr>
                    <w:t>-</w:t>
                  </w:r>
                  <w:r w:rsidR="00065762" w:rsidRPr="00E46A9A">
                    <w:rPr>
                      <w:rFonts w:ascii="Aptos" w:eastAsiaTheme="minorEastAsia" w:hAnsi="Aptos"/>
                      <w:color w:val="000000" w:themeColor="text1"/>
                      <w:lang w:eastAsia="ja-JP"/>
                    </w:rPr>
                    <w:t>day cycles)</w:t>
                  </w:r>
                  <w:r w:rsidR="00856381">
                    <w:rPr>
                      <w:rFonts w:ascii="Aptos" w:eastAsiaTheme="minorEastAsia" w:hAnsi="Aptos"/>
                      <w:color w:val="000000" w:themeColor="text1"/>
                      <w:lang w:eastAsia="ja-JP"/>
                    </w:rPr>
                    <w:t xml:space="preserve">, continued until </w:t>
                  </w:r>
                  <w:r w:rsidR="00593036" w:rsidRPr="00E46A9A">
                    <w:rPr>
                      <w:rFonts w:ascii="Aptos" w:eastAsiaTheme="minorEastAsia" w:hAnsi="Aptos"/>
                      <w:color w:val="000000" w:themeColor="text1"/>
                      <w:lang w:eastAsia="ja-JP"/>
                    </w:rPr>
                    <w:t>disease progression, unacceptable toxicity</w:t>
                  </w:r>
                  <w:r w:rsidR="00856381">
                    <w:rPr>
                      <w:rFonts w:ascii="Aptos" w:eastAsiaTheme="minorEastAsia" w:hAnsi="Aptos"/>
                      <w:color w:val="000000" w:themeColor="text1"/>
                      <w:lang w:eastAsia="ja-JP"/>
                    </w:rPr>
                    <w:t>,</w:t>
                  </w:r>
                  <w:r w:rsidR="00593036" w:rsidRPr="00E46A9A">
                    <w:rPr>
                      <w:rFonts w:ascii="Aptos" w:eastAsiaTheme="minorEastAsia" w:hAnsi="Aptos"/>
                      <w:color w:val="000000" w:themeColor="text1"/>
                      <w:lang w:eastAsia="ja-JP"/>
                    </w:rPr>
                    <w:t xml:space="preserve"> or completion of 14 cycles.</w:t>
                  </w:r>
                  <w:r w:rsidR="00C942DB" w:rsidRPr="00E46A9A">
                    <w:rPr>
                      <w:rFonts w:ascii="Aptos" w:eastAsiaTheme="minorEastAsia" w:hAnsi="Aptos"/>
                      <w:color w:val="000000" w:themeColor="text1"/>
                      <w:lang w:eastAsia="ja-JP"/>
                    </w:rPr>
                    <w:t xml:space="preserve"> </w:t>
                  </w:r>
                  <w:r w:rsidR="005C16DF" w:rsidRPr="00E46A9A">
                    <w:rPr>
                      <w:rFonts w:ascii="Aptos" w:eastAsiaTheme="minorEastAsia" w:hAnsi="Aptos"/>
                      <w:color w:val="000000" w:themeColor="text1"/>
                      <w:lang w:eastAsia="ja-JP"/>
                    </w:rPr>
                    <w:t>V</w:t>
                  </w:r>
                  <w:r w:rsidR="00DC2BB0" w:rsidRPr="00E46A9A">
                    <w:rPr>
                      <w:rFonts w:ascii="Aptos" w:eastAsiaTheme="minorEastAsia" w:hAnsi="Aptos"/>
                      <w:color w:val="000000" w:themeColor="text1"/>
                      <w:lang w:eastAsia="ja-JP"/>
                    </w:rPr>
                    <w:t>en</w:t>
                  </w:r>
                  <w:r w:rsidR="007645BB" w:rsidRPr="00E46A9A">
                    <w:rPr>
                      <w:rFonts w:ascii="Aptos" w:eastAsiaTheme="minorEastAsia" w:hAnsi="Aptos"/>
                      <w:color w:val="000000" w:themeColor="text1"/>
                      <w:lang w:eastAsia="ja-JP"/>
                    </w:rPr>
                    <w:t>clexta</w:t>
                  </w:r>
                  <w:r w:rsidR="00DC2BB0" w:rsidRPr="00E46A9A">
                    <w:rPr>
                      <w:rFonts w:ascii="Aptos" w:eastAsiaTheme="minorEastAsia" w:hAnsi="Aptos"/>
                      <w:color w:val="000000" w:themeColor="text1"/>
                      <w:lang w:eastAsia="ja-JP"/>
                    </w:rPr>
                    <w:t xml:space="preserve"> </w:t>
                  </w:r>
                  <w:r w:rsidR="005C16DF" w:rsidRPr="00E46A9A">
                    <w:rPr>
                      <w:rFonts w:ascii="Aptos" w:eastAsiaTheme="minorEastAsia" w:hAnsi="Aptos"/>
                      <w:color w:val="000000" w:themeColor="text1"/>
                      <w:lang w:eastAsia="ja-JP"/>
                    </w:rPr>
                    <w:t xml:space="preserve">is </w:t>
                  </w:r>
                  <w:r w:rsidR="000A1EB1">
                    <w:rPr>
                      <w:rFonts w:ascii="Aptos" w:eastAsiaTheme="minorEastAsia" w:hAnsi="Aptos"/>
                      <w:color w:val="000000" w:themeColor="text1"/>
                      <w:lang w:eastAsia="ja-JP"/>
                    </w:rPr>
                    <w:t xml:space="preserve">initiated </w:t>
                  </w:r>
                  <w:r w:rsidR="005C153F" w:rsidRPr="00E46A9A">
                    <w:rPr>
                      <w:rFonts w:ascii="Aptos" w:eastAsiaTheme="minorEastAsia" w:hAnsi="Aptos"/>
                      <w:color w:val="000000" w:themeColor="text1"/>
                      <w:lang w:eastAsia="ja-JP"/>
                    </w:rPr>
                    <w:t>at</w:t>
                  </w:r>
                  <w:r w:rsidR="00856381">
                    <w:rPr>
                      <w:rFonts w:ascii="Aptos" w:eastAsiaTheme="minorEastAsia" w:hAnsi="Aptos"/>
                      <w:color w:val="000000" w:themeColor="text1"/>
                      <w:lang w:eastAsia="ja-JP"/>
                    </w:rPr>
                    <w:t xml:space="preserve"> Cycle 3 with a 5-week ramp-up from 20mg to 400mg QD, for a total </w:t>
                  </w:r>
                  <w:r w:rsidR="00DC2BB0" w:rsidRPr="00E46A9A">
                    <w:rPr>
                      <w:rFonts w:ascii="Aptos" w:eastAsiaTheme="minorEastAsia" w:hAnsi="Aptos"/>
                      <w:color w:val="000000" w:themeColor="text1"/>
                      <w:lang w:eastAsia="ja-JP"/>
                    </w:rPr>
                    <w:t>of 12 cycles</w:t>
                  </w:r>
                  <w:r w:rsidR="0033091C" w:rsidRPr="00E46A9A">
                    <w:rPr>
                      <w:rFonts w:ascii="Aptos" w:eastAsiaTheme="minorEastAsia" w:hAnsi="Aptos"/>
                      <w:color w:val="000000" w:themeColor="text1"/>
                      <w:lang w:eastAsia="ja-JP"/>
                    </w:rPr>
                    <w:t>.</w:t>
                  </w:r>
                </w:p>
                <w:p w14:paraId="2C02FCAA" w14:textId="2BE9AC19" w:rsidR="009974E3" w:rsidRPr="00E46A9A" w:rsidRDefault="007645BB" w:rsidP="67C87369">
                  <w:pPr>
                    <w:numPr>
                      <w:ilvl w:val="1"/>
                      <w:numId w:val="10"/>
                    </w:numPr>
                    <w:contextualSpacing/>
                    <w:rPr>
                      <w:rFonts w:ascii="Aptos" w:eastAsiaTheme="minorEastAsia" w:hAnsi="Aptos"/>
                      <w:color w:val="000000" w:themeColor="text1"/>
                      <w:lang w:eastAsia="ja-JP"/>
                    </w:rPr>
                  </w:pPr>
                  <w:r w:rsidRPr="00E46A9A">
                    <w:rPr>
                      <w:rFonts w:ascii="Aptos" w:eastAsiaTheme="minorEastAsia" w:hAnsi="Aptos"/>
                      <w:color w:val="000000" w:themeColor="text1"/>
                      <w:lang w:eastAsia="ja-JP"/>
                    </w:rPr>
                    <w:t xml:space="preserve">The same dosing schedule is </w:t>
                  </w:r>
                  <w:r w:rsidR="00856381">
                    <w:rPr>
                      <w:rFonts w:ascii="Aptos" w:eastAsiaTheme="minorEastAsia" w:hAnsi="Aptos"/>
                      <w:color w:val="000000" w:themeColor="text1"/>
                      <w:lang w:eastAsia="ja-JP"/>
                    </w:rPr>
                    <w:t xml:space="preserve">reflected </w:t>
                  </w:r>
                  <w:r w:rsidR="00D203DC">
                    <w:rPr>
                      <w:rFonts w:ascii="Aptos" w:eastAsiaTheme="minorEastAsia" w:hAnsi="Aptos"/>
                      <w:color w:val="000000" w:themeColor="text1"/>
                      <w:lang w:eastAsia="ja-JP"/>
                    </w:rPr>
                    <w:t xml:space="preserve">in the Venclexta </w:t>
                  </w:r>
                  <w:hyperlink r:id="rId44">
                    <w:r w:rsidR="00D203DC" w:rsidRPr="00D203DC">
                      <w:rPr>
                        <w:rStyle w:val="Hyperlink"/>
                        <w:rFonts w:ascii="Aptos" w:eastAsiaTheme="minorEastAsia" w:hAnsi="Aptos"/>
                        <w:color w:val="0563C1"/>
                        <w:lang w:eastAsia="ja-JP"/>
                      </w:rPr>
                      <w:t>label</w:t>
                    </w:r>
                  </w:hyperlink>
                  <w:r w:rsidR="00D203DC" w:rsidRPr="00E76A1A">
                    <w:rPr>
                      <w:rFonts w:ascii="Aptos" w:hAnsi="Aptos"/>
                      <w:color w:val="000000" w:themeColor="text1"/>
                    </w:rPr>
                    <w:t xml:space="preserve"> </w:t>
                  </w:r>
                  <w:r w:rsidR="00D203DC">
                    <w:rPr>
                      <w:rFonts w:ascii="Aptos" w:eastAsiaTheme="minorEastAsia" w:hAnsi="Aptos"/>
                      <w:color w:val="000000" w:themeColor="text1"/>
                      <w:lang w:eastAsia="ja-JP"/>
                    </w:rPr>
                    <w:t xml:space="preserve">for </w:t>
                  </w:r>
                  <w:r w:rsidR="00070D95" w:rsidRPr="00E46A9A">
                    <w:rPr>
                      <w:rFonts w:ascii="Aptos" w:eastAsiaTheme="minorEastAsia" w:hAnsi="Aptos"/>
                      <w:color w:val="000000" w:themeColor="text1"/>
                      <w:lang w:eastAsia="ja-JP"/>
                    </w:rPr>
                    <w:t>AMPLIFY</w:t>
                  </w:r>
                  <w:r w:rsidR="0033091C" w:rsidRPr="00E76A1A">
                    <w:rPr>
                      <w:rFonts w:ascii="Aptos" w:hAnsi="Aptos"/>
                      <w:color w:val="000000" w:themeColor="text1"/>
                    </w:rPr>
                    <w:t>.</w:t>
                  </w:r>
                </w:p>
                <w:p w14:paraId="4CA057AD" w14:textId="77777777" w:rsidR="0046190A" w:rsidRDefault="0046190A" w:rsidP="007A4084">
                  <w:pPr>
                    <w:rPr>
                      <w:rFonts w:ascii="Aptos" w:hAnsi="Aptos" w:cs="Calibri"/>
                      <w:i/>
                      <w:iCs/>
                      <w:color w:val="242424"/>
                      <w:sz w:val="22"/>
                      <w:szCs w:val="22"/>
                    </w:rPr>
                  </w:pPr>
                </w:p>
                <w:p w14:paraId="2561762F" w14:textId="64055CA1" w:rsidR="00975C33" w:rsidRDefault="00975C33" w:rsidP="00011E30">
                  <w:pPr>
                    <w:ind w:left="360"/>
                    <w:rPr>
                      <w:rFonts w:ascii="Aptos" w:eastAsiaTheme="minorEastAsia" w:hAnsi="Aptos"/>
                      <w:b/>
                      <w:bCs/>
                      <w:lang w:eastAsia="ja-JP"/>
                    </w:rPr>
                  </w:pPr>
                  <w:r>
                    <w:rPr>
                      <w:rFonts w:ascii="Aptos" w:eastAsiaTheme="minorEastAsia" w:hAnsi="Aptos"/>
                      <w:b/>
                      <w:bCs/>
                      <w:lang w:eastAsia="ja-JP"/>
                    </w:rPr>
                    <w:t>T</w:t>
                  </w:r>
                  <w:r w:rsidRPr="00610076">
                    <w:rPr>
                      <w:rFonts w:ascii="Aptos" w:eastAsiaTheme="minorEastAsia" w:hAnsi="Aptos"/>
                      <w:b/>
                      <w:bCs/>
                      <w:lang w:eastAsia="ja-JP"/>
                    </w:rPr>
                    <w:t xml:space="preserve">able 1: </w:t>
                  </w:r>
                  <w:r w:rsidR="002268B1">
                    <w:rPr>
                      <w:rFonts w:ascii="Aptos" w:eastAsiaTheme="minorEastAsia" w:hAnsi="Aptos"/>
                      <w:b/>
                      <w:bCs/>
                      <w:lang w:eastAsia="ja-JP"/>
                    </w:rPr>
                    <w:t xml:space="preserve">A new </w:t>
                  </w:r>
                  <w:r w:rsidR="0014218F">
                    <w:rPr>
                      <w:rFonts w:ascii="Aptos" w:eastAsiaTheme="minorEastAsia" w:hAnsi="Aptos"/>
                      <w:b/>
                      <w:bCs/>
                      <w:lang w:eastAsia="ja-JP"/>
                    </w:rPr>
                    <w:t>dose modification table was added to reflect the r</w:t>
                  </w:r>
                  <w:r w:rsidR="00C16862">
                    <w:rPr>
                      <w:rFonts w:ascii="Aptos" w:eastAsiaTheme="minorEastAsia" w:hAnsi="Aptos"/>
                      <w:b/>
                      <w:bCs/>
                      <w:lang w:eastAsia="ja-JP"/>
                    </w:rPr>
                    <w:t xml:space="preserve">ecommended dosage modifications for adverse reactions in patients with CLL/SLL </w:t>
                  </w:r>
                  <w:r w:rsidR="00456A36">
                    <w:rPr>
                      <w:rFonts w:ascii="Aptos" w:eastAsiaTheme="minorEastAsia" w:hAnsi="Aptos"/>
                      <w:b/>
                      <w:bCs/>
                      <w:lang w:eastAsia="ja-JP"/>
                    </w:rPr>
                    <w:t>receiving</w:t>
                  </w:r>
                  <w:r w:rsidR="00C16862">
                    <w:rPr>
                      <w:rFonts w:ascii="Aptos" w:eastAsiaTheme="minorEastAsia" w:hAnsi="Aptos"/>
                      <w:b/>
                      <w:bCs/>
                      <w:lang w:eastAsia="ja-JP"/>
                    </w:rPr>
                    <w:t xml:space="preserve"> </w:t>
                  </w:r>
                  <w:r w:rsidR="00456A36">
                    <w:rPr>
                      <w:rFonts w:ascii="Aptos" w:eastAsiaTheme="minorEastAsia" w:hAnsi="Aptos"/>
                      <w:b/>
                      <w:bCs/>
                      <w:lang w:eastAsia="ja-JP"/>
                    </w:rPr>
                    <w:t>V + A</w:t>
                  </w:r>
                  <w:r w:rsidRPr="00610076">
                    <w:rPr>
                      <w:rFonts w:ascii="Aptos" w:eastAsiaTheme="minorEastAsia" w:hAnsi="Aptos"/>
                      <w:b/>
                      <w:bCs/>
                      <w:lang w:eastAsia="ja-JP"/>
                    </w:rPr>
                    <w:t xml:space="preserve"> </w:t>
                  </w:r>
                </w:p>
                <w:p w14:paraId="52CDCC3B" w14:textId="77777777" w:rsidR="00456A36" w:rsidRDefault="00456A36" w:rsidP="00011E30">
                  <w:pPr>
                    <w:ind w:left="360"/>
                    <w:rPr>
                      <w:rFonts w:ascii="Aptos" w:eastAsiaTheme="minorEastAsia" w:hAnsi="Aptos"/>
                      <w:b/>
                      <w:bCs/>
                      <w:lang w:eastAsia="ja-JP"/>
                    </w:rPr>
                  </w:pPr>
                </w:p>
                <w:tbl>
                  <w:tblPr>
                    <w:tblW w:w="8806" w:type="dxa"/>
                    <w:tblLook w:val="04A0" w:firstRow="1" w:lastRow="0" w:firstColumn="1" w:lastColumn="0" w:noHBand="0" w:noVBand="1"/>
                  </w:tblPr>
                  <w:tblGrid>
                    <w:gridCol w:w="1885"/>
                    <w:gridCol w:w="1885"/>
                    <w:gridCol w:w="5036"/>
                  </w:tblGrid>
                  <w:tr w:rsidR="00B00255" w:rsidRPr="007367A3" w14:paraId="3CB389D8" w14:textId="77777777" w:rsidTr="007367A3">
                    <w:trPr>
                      <w:trHeight w:val="300"/>
                    </w:trPr>
                    <w:tc>
                      <w:tcPr>
                        <w:tcW w:w="1885"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47B2A3FB" w14:textId="77777777" w:rsidR="00B00255" w:rsidRPr="007367A3" w:rsidRDefault="00B00255" w:rsidP="00B00255">
                        <w:pPr>
                          <w:jc w:val="center"/>
                          <w:rPr>
                            <w:rFonts w:ascii="Aptos" w:eastAsia="Times New Roman" w:hAnsi="Aptos" w:cs="Calibri"/>
                            <w:b/>
                            <w:bCs/>
                            <w:color w:val="FFFFFF" w:themeColor="background1"/>
                            <w:sz w:val="22"/>
                            <w:szCs w:val="22"/>
                            <w:lang w:val="en-GB" w:eastAsia="en-GB"/>
                          </w:rPr>
                        </w:pPr>
                        <w:r w:rsidRPr="007367A3">
                          <w:rPr>
                            <w:rFonts w:ascii="Aptos" w:eastAsia="Times New Roman" w:hAnsi="Aptos" w:cs="Calibri"/>
                            <w:b/>
                            <w:bCs/>
                            <w:color w:val="FFFFFF" w:themeColor="background1"/>
                            <w:sz w:val="22"/>
                            <w:szCs w:val="22"/>
                            <w:lang w:val="en-GB" w:eastAsia="en-GB"/>
                          </w:rPr>
                          <w:t>Adverse Reaction</w:t>
                        </w:r>
                      </w:p>
                    </w:tc>
                    <w:tc>
                      <w:tcPr>
                        <w:tcW w:w="1885" w:type="dxa"/>
                        <w:tcBorders>
                          <w:top w:val="single" w:sz="4" w:space="0" w:color="auto"/>
                          <w:left w:val="nil"/>
                          <w:bottom w:val="single" w:sz="4" w:space="0" w:color="auto"/>
                          <w:right w:val="single" w:sz="4" w:space="0" w:color="auto"/>
                        </w:tcBorders>
                        <w:shd w:val="clear" w:color="auto" w:fill="002060"/>
                        <w:vAlign w:val="center"/>
                        <w:hideMark/>
                      </w:tcPr>
                      <w:p w14:paraId="2B49A183" w14:textId="77777777" w:rsidR="00B00255" w:rsidRPr="007367A3" w:rsidRDefault="00B00255" w:rsidP="00B00255">
                        <w:pPr>
                          <w:jc w:val="center"/>
                          <w:rPr>
                            <w:rFonts w:ascii="Aptos" w:eastAsia="Times New Roman" w:hAnsi="Aptos" w:cs="Calibri"/>
                            <w:b/>
                            <w:bCs/>
                            <w:color w:val="FFFFFF" w:themeColor="background1"/>
                            <w:sz w:val="22"/>
                            <w:szCs w:val="22"/>
                            <w:lang w:val="en-GB" w:eastAsia="en-GB"/>
                          </w:rPr>
                        </w:pPr>
                        <w:r w:rsidRPr="007367A3">
                          <w:rPr>
                            <w:rFonts w:ascii="Aptos" w:eastAsia="Times New Roman" w:hAnsi="Aptos" w:cs="Calibri"/>
                            <w:b/>
                            <w:bCs/>
                            <w:color w:val="FFFFFF" w:themeColor="background1"/>
                            <w:sz w:val="22"/>
                            <w:szCs w:val="22"/>
                            <w:lang w:val="en-GB" w:eastAsia="en-GB"/>
                          </w:rPr>
                          <w:t>Occurrence</w:t>
                        </w:r>
                      </w:p>
                    </w:tc>
                    <w:tc>
                      <w:tcPr>
                        <w:tcW w:w="5036" w:type="dxa"/>
                        <w:tcBorders>
                          <w:top w:val="single" w:sz="4" w:space="0" w:color="auto"/>
                          <w:left w:val="nil"/>
                          <w:bottom w:val="single" w:sz="4" w:space="0" w:color="auto"/>
                          <w:right w:val="single" w:sz="4" w:space="0" w:color="auto"/>
                        </w:tcBorders>
                        <w:shd w:val="clear" w:color="auto" w:fill="002060"/>
                        <w:vAlign w:val="center"/>
                        <w:hideMark/>
                      </w:tcPr>
                      <w:p w14:paraId="42C5E373" w14:textId="77777777" w:rsidR="00B00255" w:rsidRPr="007367A3" w:rsidRDefault="00B00255" w:rsidP="00B00255">
                        <w:pPr>
                          <w:jc w:val="center"/>
                          <w:rPr>
                            <w:rFonts w:ascii="Aptos" w:eastAsia="Times New Roman" w:hAnsi="Aptos" w:cs="Calibri"/>
                            <w:b/>
                            <w:bCs/>
                            <w:color w:val="FFFFFF" w:themeColor="background1"/>
                            <w:sz w:val="22"/>
                            <w:szCs w:val="22"/>
                            <w:lang w:val="en-GB" w:eastAsia="en-GB"/>
                          </w:rPr>
                        </w:pPr>
                        <w:r w:rsidRPr="007367A3">
                          <w:rPr>
                            <w:rFonts w:ascii="Aptos" w:eastAsia="Times New Roman" w:hAnsi="Aptos" w:cs="Calibri"/>
                            <w:b/>
                            <w:bCs/>
                            <w:color w:val="FFFFFF" w:themeColor="background1"/>
                            <w:sz w:val="22"/>
                            <w:szCs w:val="22"/>
                            <w:lang w:val="en-GB" w:eastAsia="en-GB"/>
                          </w:rPr>
                          <w:t>Dose Modification</w:t>
                        </w:r>
                      </w:p>
                    </w:tc>
                  </w:tr>
                  <w:tr w:rsidR="00B00255" w:rsidRPr="007367A3" w14:paraId="29FE8D0A" w14:textId="77777777" w:rsidTr="00B00255">
                    <w:trPr>
                      <w:trHeight w:val="900"/>
                    </w:trPr>
                    <w:tc>
                      <w:tcPr>
                        <w:tcW w:w="1885" w:type="dxa"/>
                        <w:vMerge w:val="restart"/>
                        <w:tcBorders>
                          <w:top w:val="nil"/>
                          <w:left w:val="single" w:sz="4" w:space="0" w:color="auto"/>
                          <w:bottom w:val="single" w:sz="4" w:space="0" w:color="auto"/>
                          <w:right w:val="single" w:sz="4" w:space="0" w:color="auto"/>
                        </w:tcBorders>
                        <w:vAlign w:val="center"/>
                        <w:hideMark/>
                      </w:tcPr>
                      <w:p w14:paraId="4EBBFFDB" w14:textId="77777777" w:rsidR="00B00255" w:rsidRPr="007367A3" w:rsidRDefault="00B00255" w:rsidP="00B00255">
                        <w:pPr>
                          <w:jc w:val="center"/>
                          <w:rPr>
                            <w:rFonts w:ascii="Aptos" w:eastAsia="Times New Roman" w:hAnsi="Aptos" w:cs="Calibri"/>
                            <w:color w:val="000000"/>
                            <w:sz w:val="22"/>
                            <w:szCs w:val="22"/>
                            <w:lang w:val="en-GB" w:eastAsia="en-GB"/>
                          </w:rPr>
                        </w:pPr>
                        <w:r w:rsidRPr="007367A3">
                          <w:rPr>
                            <w:rFonts w:ascii="Aptos" w:eastAsia="Times New Roman" w:hAnsi="Aptos" w:cs="Calibri"/>
                            <w:color w:val="000000"/>
                            <w:sz w:val="22"/>
                            <w:szCs w:val="22"/>
                            <w:lang w:val="en-GB" w:eastAsia="en-GB"/>
                          </w:rPr>
                          <w:t>Grade 3 or 4 neutropenia (± fever/infection); Grade 4 neutropenia &gt;7 days</w:t>
                        </w:r>
                      </w:p>
                    </w:tc>
                    <w:tc>
                      <w:tcPr>
                        <w:tcW w:w="1885" w:type="dxa"/>
                        <w:tcBorders>
                          <w:top w:val="nil"/>
                          <w:left w:val="nil"/>
                          <w:bottom w:val="single" w:sz="4" w:space="0" w:color="auto"/>
                          <w:right w:val="single" w:sz="4" w:space="0" w:color="auto"/>
                        </w:tcBorders>
                        <w:vAlign w:val="center"/>
                        <w:hideMark/>
                      </w:tcPr>
                      <w:p w14:paraId="1D534CFA" w14:textId="77777777" w:rsidR="00B00255" w:rsidRPr="007367A3" w:rsidRDefault="00B00255" w:rsidP="00B00255">
                        <w:pPr>
                          <w:jc w:val="center"/>
                          <w:rPr>
                            <w:rFonts w:ascii="Aptos" w:eastAsia="Times New Roman" w:hAnsi="Aptos" w:cs="Calibri"/>
                            <w:color w:val="000000"/>
                            <w:sz w:val="22"/>
                            <w:szCs w:val="22"/>
                            <w:lang w:val="en-GB" w:eastAsia="en-GB"/>
                          </w:rPr>
                        </w:pPr>
                        <w:r w:rsidRPr="007367A3">
                          <w:rPr>
                            <w:rFonts w:ascii="Aptos" w:eastAsia="Times New Roman" w:hAnsi="Aptos" w:cs="Calibri"/>
                            <w:color w:val="000000"/>
                            <w:sz w:val="22"/>
                            <w:szCs w:val="22"/>
                            <w:lang w:val="en-GB" w:eastAsia="en-GB"/>
                          </w:rPr>
                          <w:t>First occurrence</w:t>
                        </w:r>
                      </w:p>
                    </w:tc>
                    <w:tc>
                      <w:tcPr>
                        <w:tcW w:w="5036" w:type="dxa"/>
                        <w:tcBorders>
                          <w:top w:val="nil"/>
                          <w:left w:val="nil"/>
                          <w:bottom w:val="single" w:sz="4" w:space="0" w:color="auto"/>
                          <w:right w:val="single" w:sz="4" w:space="0" w:color="auto"/>
                        </w:tcBorders>
                        <w:vAlign w:val="center"/>
                        <w:hideMark/>
                      </w:tcPr>
                      <w:p w14:paraId="1FBCD330" w14:textId="6AFB4BD2" w:rsidR="00B00255" w:rsidRPr="007367A3" w:rsidRDefault="00B00255" w:rsidP="00B00255">
                        <w:pPr>
                          <w:jc w:val="center"/>
                          <w:rPr>
                            <w:rFonts w:ascii="Aptos" w:eastAsia="Times New Roman" w:hAnsi="Aptos" w:cs="Calibri"/>
                            <w:color w:val="000000"/>
                            <w:sz w:val="22"/>
                            <w:szCs w:val="22"/>
                            <w:lang w:val="en-GB" w:eastAsia="en-GB"/>
                          </w:rPr>
                        </w:pPr>
                        <w:r w:rsidRPr="007367A3">
                          <w:rPr>
                            <w:rFonts w:ascii="Aptos" w:eastAsia="Times New Roman" w:hAnsi="Aptos" w:cs="Calibri"/>
                            <w:color w:val="000000"/>
                            <w:sz w:val="22"/>
                            <w:szCs w:val="22"/>
                            <w:lang w:val="en-GB" w:eastAsia="en-GB"/>
                          </w:rPr>
                          <w:t xml:space="preserve">Interrupt Venclexta and/or </w:t>
                        </w:r>
                        <w:r w:rsidR="00F04B02" w:rsidRPr="007367A3">
                          <w:rPr>
                            <w:rFonts w:ascii="Aptos" w:eastAsia="Times New Roman" w:hAnsi="Aptos" w:cs="Calibri"/>
                            <w:color w:val="000000"/>
                            <w:sz w:val="22"/>
                            <w:szCs w:val="22"/>
                            <w:lang w:val="en-GB" w:eastAsia="en-GB"/>
                          </w:rPr>
                          <w:t>Calquence</w:t>
                        </w:r>
                        <w:r w:rsidRPr="007367A3">
                          <w:rPr>
                            <w:rFonts w:ascii="Aptos" w:eastAsia="Times New Roman" w:hAnsi="Aptos" w:cs="Calibri"/>
                            <w:color w:val="000000"/>
                            <w:sz w:val="22"/>
                            <w:szCs w:val="22"/>
                            <w:lang w:val="en-GB" w:eastAsia="en-GB"/>
                          </w:rPr>
                          <w:t>. Once toxicity resolves to Grade ≤1 or baseline, restart both at same dose.</w:t>
                        </w:r>
                      </w:p>
                    </w:tc>
                  </w:tr>
                  <w:tr w:rsidR="00B00255" w:rsidRPr="007367A3" w14:paraId="191C4D46" w14:textId="77777777" w:rsidTr="00B00255">
                    <w:trPr>
                      <w:trHeight w:val="1500"/>
                    </w:trPr>
                    <w:tc>
                      <w:tcPr>
                        <w:tcW w:w="1885" w:type="dxa"/>
                        <w:vMerge/>
                        <w:tcBorders>
                          <w:top w:val="nil"/>
                          <w:left w:val="single" w:sz="4" w:space="0" w:color="auto"/>
                          <w:bottom w:val="single" w:sz="4" w:space="0" w:color="auto"/>
                          <w:right w:val="single" w:sz="4" w:space="0" w:color="auto"/>
                        </w:tcBorders>
                        <w:vAlign w:val="center"/>
                        <w:hideMark/>
                      </w:tcPr>
                      <w:p w14:paraId="25757FBE" w14:textId="77777777" w:rsidR="00B00255" w:rsidRPr="007367A3" w:rsidRDefault="00B00255" w:rsidP="00B00255">
                        <w:pPr>
                          <w:rPr>
                            <w:rFonts w:ascii="Aptos" w:eastAsia="Times New Roman" w:hAnsi="Aptos" w:cs="Calibri"/>
                            <w:color w:val="000000"/>
                            <w:sz w:val="22"/>
                            <w:szCs w:val="22"/>
                            <w:lang w:val="en-GB" w:eastAsia="en-GB"/>
                          </w:rPr>
                        </w:pPr>
                      </w:p>
                    </w:tc>
                    <w:tc>
                      <w:tcPr>
                        <w:tcW w:w="1885" w:type="dxa"/>
                        <w:tcBorders>
                          <w:top w:val="nil"/>
                          <w:left w:val="nil"/>
                          <w:bottom w:val="single" w:sz="4" w:space="0" w:color="auto"/>
                          <w:right w:val="single" w:sz="4" w:space="0" w:color="auto"/>
                        </w:tcBorders>
                        <w:vAlign w:val="center"/>
                        <w:hideMark/>
                      </w:tcPr>
                      <w:p w14:paraId="27B25DF6" w14:textId="77777777" w:rsidR="00B00255" w:rsidRPr="007367A3" w:rsidRDefault="00B00255" w:rsidP="00B00255">
                        <w:pPr>
                          <w:jc w:val="center"/>
                          <w:rPr>
                            <w:rFonts w:ascii="Aptos" w:eastAsia="Times New Roman" w:hAnsi="Aptos" w:cs="Calibri"/>
                            <w:color w:val="000000"/>
                            <w:sz w:val="22"/>
                            <w:szCs w:val="22"/>
                            <w:lang w:val="en-GB" w:eastAsia="en-GB"/>
                          </w:rPr>
                        </w:pPr>
                        <w:r w:rsidRPr="007367A3">
                          <w:rPr>
                            <w:rFonts w:ascii="Aptos" w:eastAsia="Times New Roman" w:hAnsi="Aptos" w:cs="Calibri"/>
                            <w:color w:val="000000"/>
                            <w:sz w:val="22"/>
                            <w:szCs w:val="22"/>
                            <w:lang w:val="en-GB" w:eastAsia="en-GB"/>
                          </w:rPr>
                          <w:t>Second occurrence</w:t>
                        </w:r>
                      </w:p>
                    </w:tc>
                    <w:tc>
                      <w:tcPr>
                        <w:tcW w:w="5036" w:type="dxa"/>
                        <w:tcBorders>
                          <w:top w:val="nil"/>
                          <w:left w:val="nil"/>
                          <w:bottom w:val="single" w:sz="4" w:space="0" w:color="auto"/>
                          <w:right w:val="single" w:sz="4" w:space="0" w:color="auto"/>
                        </w:tcBorders>
                        <w:vAlign w:val="center"/>
                        <w:hideMark/>
                      </w:tcPr>
                      <w:p w14:paraId="00CB7A37" w14:textId="7B5B7C59" w:rsidR="00B00255" w:rsidRPr="007367A3" w:rsidRDefault="00B00255" w:rsidP="00B00255">
                        <w:pPr>
                          <w:jc w:val="center"/>
                          <w:rPr>
                            <w:rFonts w:ascii="Aptos" w:eastAsia="Times New Roman" w:hAnsi="Aptos" w:cs="Calibri"/>
                            <w:color w:val="000000"/>
                            <w:sz w:val="22"/>
                            <w:szCs w:val="22"/>
                            <w:lang w:val="en-GB" w:eastAsia="en-GB"/>
                          </w:rPr>
                        </w:pPr>
                        <w:r w:rsidRPr="007367A3">
                          <w:rPr>
                            <w:rFonts w:ascii="Aptos" w:eastAsia="Times New Roman" w:hAnsi="Aptos" w:cs="Calibri"/>
                            <w:color w:val="000000"/>
                            <w:sz w:val="22"/>
                            <w:szCs w:val="22"/>
                            <w:lang w:val="en-GB" w:eastAsia="en-GB"/>
                          </w:rPr>
                          <w:t>Interrupt Venclexta and/or</w:t>
                        </w:r>
                        <w:r w:rsidR="00F04B02" w:rsidRPr="007367A3">
                          <w:rPr>
                            <w:rFonts w:ascii="Aptos" w:eastAsia="Times New Roman" w:hAnsi="Aptos" w:cs="Calibri"/>
                            <w:color w:val="000000"/>
                            <w:sz w:val="22"/>
                            <w:szCs w:val="22"/>
                            <w:lang w:val="en-GB" w:eastAsia="en-GB"/>
                          </w:rPr>
                          <w:t xml:space="preserve"> Calquence</w:t>
                        </w:r>
                        <w:r w:rsidRPr="007367A3">
                          <w:rPr>
                            <w:rFonts w:ascii="Aptos" w:eastAsia="Times New Roman" w:hAnsi="Aptos" w:cs="Calibri"/>
                            <w:color w:val="000000"/>
                            <w:sz w:val="22"/>
                            <w:szCs w:val="22"/>
                            <w:lang w:val="en-GB" w:eastAsia="en-GB"/>
                          </w:rPr>
                          <w:t>. Once toxicity resolves to Grade ≤ 1</w:t>
                        </w:r>
                        <w:r w:rsidR="00F04B02" w:rsidRPr="007367A3">
                          <w:rPr>
                            <w:rFonts w:ascii="Aptos" w:eastAsia="Times New Roman" w:hAnsi="Aptos" w:cs="Calibri"/>
                            <w:color w:val="000000"/>
                            <w:sz w:val="22"/>
                            <w:szCs w:val="22"/>
                            <w:lang w:val="en-GB" w:eastAsia="en-GB"/>
                          </w:rPr>
                          <w:t xml:space="preserve"> </w:t>
                        </w:r>
                        <w:r w:rsidRPr="007367A3">
                          <w:rPr>
                            <w:rFonts w:ascii="Aptos" w:eastAsia="Times New Roman" w:hAnsi="Aptos" w:cs="Calibri"/>
                            <w:color w:val="000000"/>
                            <w:sz w:val="22"/>
                            <w:szCs w:val="22"/>
                            <w:lang w:val="en-GB" w:eastAsia="en-GB"/>
                          </w:rPr>
                          <w:t>or baseline, restart Venclexta at</w:t>
                        </w:r>
                        <w:r w:rsidRPr="007367A3">
                          <w:rPr>
                            <w:rFonts w:ascii="Aptos" w:eastAsia="Times New Roman" w:hAnsi="Aptos" w:cs="Calibri"/>
                            <w:color w:val="000000"/>
                            <w:sz w:val="22"/>
                            <w:szCs w:val="22"/>
                            <w:lang w:val="en-GB" w:eastAsia="en-GB"/>
                          </w:rPr>
                          <w:br/>
                          <w:t>one lower dose level and restart</w:t>
                        </w:r>
                        <w:r w:rsidR="00F04B02" w:rsidRPr="007367A3">
                          <w:rPr>
                            <w:rFonts w:ascii="Aptos" w:eastAsia="Times New Roman" w:hAnsi="Aptos" w:cs="Calibri"/>
                            <w:color w:val="000000"/>
                            <w:sz w:val="22"/>
                            <w:szCs w:val="22"/>
                            <w:lang w:val="en-GB" w:eastAsia="en-GB"/>
                          </w:rPr>
                          <w:t xml:space="preserve"> Calquence </w:t>
                        </w:r>
                        <w:r w:rsidRPr="007367A3">
                          <w:rPr>
                            <w:rFonts w:ascii="Aptos" w:eastAsia="Times New Roman" w:hAnsi="Aptos" w:cs="Calibri"/>
                            <w:color w:val="000000"/>
                            <w:sz w:val="22"/>
                            <w:szCs w:val="22"/>
                            <w:lang w:val="en-GB" w:eastAsia="en-GB"/>
                          </w:rPr>
                          <w:t xml:space="preserve">at same dose. </w:t>
                        </w:r>
                      </w:p>
                    </w:tc>
                  </w:tr>
                  <w:tr w:rsidR="00B00255" w:rsidRPr="007367A3" w14:paraId="243397C9" w14:textId="77777777" w:rsidTr="00B00255">
                    <w:trPr>
                      <w:trHeight w:val="600"/>
                    </w:trPr>
                    <w:tc>
                      <w:tcPr>
                        <w:tcW w:w="1885" w:type="dxa"/>
                        <w:vMerge/>
                        <w:tcBorders>
                          <w:top w:val="nil"/>
                          <w:left w:val="single" w:sz="4" w:space="0" w:color="auto"/>
                          <w:bottom w:val="single" w:sz="4" w:space="0" w:color="auto"/>
                          <w:right w:val="single" w:sz="4" w:space="0" w:color="auto"/>
                        </w:tcBorders>
                        <w:vAlign w:val="center"/>
                        <w:hideMark/>
                      </w:tcPr>
                      <w:p w14:paraId="6DCD403C" w14:textId="77777777" w:rsidR="00B00255" w:rsidRPr="007367A3" w:rsidRDefault="00B00255" w:rsidP="00B00255">
                        <w:pPr>
                          <w:rPr>
                            <w:rFonts w:ascii="Aptos" w:eastAsia="Times New Roman" w:hAnsi="Aptos" w:cs="Calibri"/>
                            <w:color w:val="000000"/>
                            <w:sz w:val="22"/>
                            <w:szCs w:val="22"/>
                            <w:lang w:val="en-GB" w:eastAsia="en-GB"/>
                          </w:rPr>
                        </w:pPr>
                      </w:p>
                    </w:tc>
                    <w:tc>
                      <w:tcPr>
                        <w:tcW w:w="1885" w:type="dxa"/>
                        <w:tcBorders>
                          <w:top w:val="nil"/>
                          <w:left w:val="nil"/>
                          <w:bottom w:val="single" w:sz="4" w:space="0" w:color="auto"/>
                          <w:right w:val="single" w:sz="4" w:space="0" w:color="auto"/>
                        </w:tcBorders>
                        <w:vAlign w:val="center"/>
                        <w:hideMark/>
                      </w:tcPr>
                      <w:p w14:paraId="76261FEA" w14:textId="77777777" w:rsidR="00B00255" w:rsidRPr="007367A3" w:rsidRDefault="00B00255" w:rsidP="00B00255">
                        <w:pPr>
                          <w:jc w:val="center"/>
                          <w:rPr>
                            <w:rFonts w:ascii="Aptos" w:eastAsia="Times New Roman" w:hAnsi="Aptos" w:cs="Calibri"/>
                            <w:color w:val="000000"/>
                            <w:sz w:val="22"/>
                            <w:szCs w:val="22"/>
                            <w:lang w:val="en-GB" w:eastAsia="en-GB"/>
                          </w:rPr>
                        </w:pPr>
                        <w:r w:rsidRPr="007367A3">
                          <w:rPr>
                            <w:rFonts w:ascii="Aptos" w:eastAsia="Times New Roman" w:hAnsi="Aptos" w:cs="Calibri"/>
                            <w:color w:val="000000"/>
                            <w:sz w:val="22"/>
                            <w:szCs w:val="22"/>
                            <w:lang w:val="en-GB" w:eastAsia="en-GB"/>
                          </w:rPr>
                          <w:t>Subsequent occurrence</w:t>
                        </w:r>
                      </w:p>
                    </w:tc>
                    <w:tc>
                      <w:tcPr>
                        <w:tcW w:w="5036" w:type="dxa"/>
                        <w:tcBorders>
                          <w:top w:val="nil"/>
                          <w:left w:val="nil"/>
                          <w:bottom w:val="single" w:sz="4" w:space="0" w:color="auto"/>
                          <w:right w:val="single" w:sz="4" w:space="0" w:color="auto"/>
                        </w:tcBorders>
                        <w:vAlign w:val="center"/>
                        <w:hideMark/>
                      </w:tcPr>
                      <w:p w14:paraId="2FA33BA3" w14:textId="7C55E485" w:rsidR="00B00255" w:rsidRPr="007367A3" w:rsidRDefault="00B00255" w:rsidP="00B00255">
                        <w:pPr>
                          <w:jc w:val="center"/>
                          <w:rPr>
                            <w:rFonts w:ascii="Aptos" w:eastAsia="Times New Roman" w:hAnsi="Aptos" w:cs="Calibri"/>
                            <w:color w:val="000000"/>
                            <w:sz w:val="22"/>
                            <w:szCs w:val="22"/>
                            <w:lang w:val="en-GB" w:eastAsia="en-GB"/>
                          </w:rPr>
                        </w:pPr>
                        <w:r w:rsidRPr="007367A3">
                          <w:rPr>
                            <w:rFonts w:ascii="Aptos" w:eastAsia="Times New Roman" w:hAnsi="Aptos" w:cs="Calibri"/>
                            <w:color w:val="000000"/>
                            <w:sz w:val="22"/>
                            <w:szCs w:val="22"/>
                            <w:lang w:val="en-GB" w:eastAsia="en-GB"/>
                          </w:rPr>
                          <w:t xml:space="preserve">Withhold Venclexta and/or </w:t>
                        </w:r>
                        <w:r w:rsidR="00F04B02" w:rsidRPr="007367A3">
                          <w:rPr>
                            <w:rFonts w:ascii="Aptos" w:eastAsia="Times New Roman" w:hAnsi="Aptos" w:cs="Calibri"/>
                            <w:color w:val="000000"/>
                            <w:sz w:val="22"/>
                            <w:szCs w:val="22"/>
                            <w:lang w:val="en-GB" w:eastAsia="en-GB"/>
                          </w:rPr>
                          <w:t xml:space="preserve">Calquence </w:t>
                        </w:r>
                        <w:r w:rsidRPr="007367A3">
                          <w:rPr>
                            <w:rFonts w:ascii="Aptos" w:eastAsia="Times New Roman" w:hAnsi="Aptos" w:cs="Calibri"/>
                            <w:color w:val="000000"/>
                            <w:sz w:val="22"/>
                            <w:szCs w:val="22"/>
                            <w:lang w:val="en-GB" w:eastAsia="en-GB"/>
                          </w:rPr>
                          <w:t>until toxicity resolves to Grade ≤1 or baseline.</w:t>
                        </w:r>
                      </w:p>
                    </w:tc>
                  </w:tr>
                  <w:tr w:rsidR="00B00255" w:rsidRPr="007367A3" w14:paraId="1FB7B10F" w14:textId="77777777" w:rsidTr="00B00255">
                    <w:trPr>
                      <w:trHeight w:val="1500"/>
                    </w:trPr>
                    <w:tc>
                      <w:tcPr>
                        <w:tcW w:w="1885" w:type="dxa"/>
                        <w:vMerge w:val="restart"/>
                        <w:tcBorders>
                          <w:top w:val="nil"/>
                          <w:left w:val="single" w:sz="4" w:space="0" w:color="auto"/>
                          <w:bottom w:val="single" w:sz="4" w:space="0" w:color="auto"/>
                          <w:right w:val="single" w:sz="4" w:space="0" w:color="auto"/>
                        </w:tcBorders>
                        <w:vAlign w:val="center"/>
                        <w:hideMark/>
                      </w:tcPr>
                      <w:p w14:paraId="6A52BD01" w14:textId="77777777" w:rsidR="00B00255" w:rsidRPr="007367A3" w:rsidRDefault="00B00255" w:rsidP="00B00255">
                        <w:pPr>
                          <w:jc w:val="center"/>
                          <w:rPr>
                            <w:rFonts w:ascii="Aptos" w:eastAsia="Times New Roman" w:hAnsi="Aptos" w:cs="Calibri"/>
                            <w:color w:val="000000"/>
                            <w:sz w:val="22"/>
                            <w:szCs w:val="22"/>
                            <w:lang w:val="en-GB" w:eastAsia="en-GB"/>
                          </w:rPr>
                        </w:pPr>
                        <w:r w:rsidRPr="007367A3">
                          <w:rPr>
                            <w:rFonts w:ascii="Aptos" w:eastAsia="Times New Roman" w:hAnsi="Aptos" w:cs="Calibri"/>
                            <w:color w:val="000000"/>
                            <w:sz w:val="22"/>
                            <w:szCs w:val="22"/>
                            <w:lang w:val="en-GB" w:eastAsia="en-GB"/>
                          </w:rPr>
                          <w:t>Grade 3 or 4 thrombocytopenia and/or bleeding</w:t>
                        </w:r>
                      </w:p>
                    </w:tc>
                    <w:tc>
                      <w:tcPr>
                        <w:tcW w:w="1885" w:type="dxa"/>
                        <w:tcBorders>
                          <w:top w:val="nil"/>
                          <w:left w:val="nil"/>
                          <w:bottom w:val="single" w:sz="4" w:space="0" w:color="auto"/>
                          <w:right w:val="single" w:sz="4" w:space="0" w:color="auto"/>
                        </w:tcBorders>
                        <w:vAlign w:val="center"/>
                        <w:hideMark/>
                      </w:tcPr>
                      <w:p w14:paraId="0329B80B" w14:textId="77777777" w:rsidR="00B00255" w:rsidRPr="007367A3" w:rsidRDefault="00B00255" w:rsidP="00B00255">
                        <w:pPr>
                          <w:jc w:val="center"/>
                          <w:rPr>
                            <w:rFonts w:ascii="Aptos" w:eastAsia="Times New Roman" w:hAnsi="Aptos" w:cs="Calibri"/>
                            <w:color w:val="000000"/>
                            <w:sz w:val="22"/>
                            <w:szCs w:val="22"/>
                            <w:lang w:val="en-GB" w:eastAsia="en-GB"/>
                          </w:rPr>
                        </w:pPr>
                        <w:r w:rsidRPr="007367A3">
                          <w:rPr>
                            <w:rFonts w:ascii="Aptos" w:eastAsia="Times New Roman" w:hAnsi="Aptos" w:cs="Calibri"/>
                            <w:color w:val="000000"/>
                            <w:sz w:val="22"/>
                            <w:szCs w:val="22"/>
                            <w:lang w:val="en-GB" w:eastAsia="en-GB"/>
                          </w:rPr>
                          <w:t>First occurrence</w:t>
                        </w:r>
                      </w:p>
                    </w:tc>
                    <w:tc>
                      <w:tcPr>
                        <w:tcW w:w="5036" w:type="dxa"/>
                        <w:tcBorders>
                          <w:top w:val="nil"/>
                          <w:left w:val="nil"/>
                          <w:bottom w:val="single" w:sz="4" w:space="0" w:color="auto"/>
                          <w:right w:val="single" w:sz="4" w:space="0" w:color="auto"/>
                        </w:tcBorders>
                        <w:vAlign w:val="center"/>
                        <w:hideMark/>
                      </w:tcPr>
                      <w:p w14:paraId="728627F4" w14:textId="059B534A" w:rsidR="00B00255" w:rsidRPr="007367A3" w:rsidRDefault="00B00255" w:rsidP="00B00255">
                        <w:pPr>
                          <w:jc w:val="center"/>
                          <w:rPr>
                            <w:rFonts w:ascii="Aptos" w:eastAsia="Times New Roman" w:hAnsi="Aptos" w:cs="Calibri"/>
                            <w:color w:val="000000"/>
                            <w:sz w:val="22"/>
                            <w:szCs w:val="22"/>
                            <w:lang w:val="en-GB" w:eastAsia="en-GB"/>
                          </w:rPr>
                        </w:pPr>
                        <w:r w:rsidRPr="007367A3">
                          <w:rPr>
                            <w:rFonts w:ascii="Aptos" w:eastAsia="Times New Roman" w:hAnsi="Aptos" w:cs="Calibri"/>
                            <w:color w:val="000000"/>
                            <w:sz w:val="22"/>
                            <w:szCs w:val="22"/>
                            <w:lang w:val="en-GB" w:eastAsia="en-GB"/>
                          </w:rPr>
                          <w:t xml:space="preserve">Interrupt Venclexta and/or </w:t>
                        </w:r>
                        <w:r w:rsidR="00F04B02" w:rsidRPr="007367A3">
                          <w:rPr>
                            <w:rFonts w:ascii="Aptos" w:eastAsia="Times New Roman" w:hAnsi="Aptos" w:cs="Calibri"/>
                            <w:color w:val="000000"/>
                            <w:sz w:val="22"/>
                            <w:szCs w:val="22"/>
                            <w:lang w:val="en-GB" w:eastAsia="en-GB"/>
                          </w:rPr>
                          <w:t>Calquence</w:t>
                        </w:r>
                        <w:r w:rsidRPr="007367A3">
                          <w:rPr>
                            <w:rFonts w:ascii="Aptos" w:eastAsia="Times New Roman" w:hAnsi="Aptos" w:cs="Calibri"/>
                            <w:color w:val="000000"/>
                            <w:sz w:val="22"/>
                            <w:szCs w:val="22"/>
                            <w:lang w:val="en-GB" w:eastAsia="en-GB"/>
                          </w:rPr>
                          <w:t xml:space="preserve">. When bleeding resolves and thrombocytopenia is Grade ≤ 1 or baseline without transfusion support for 5 consecutive days, restart </w:t>
                        </w:r>
                        <w:r w:rsidR="00F845E3" w:rsidRPr="007367A3">
                          <w:rPr>
                            <w:rFonts w:ascii="Aptos" w:eastAsia="Times New Roman" w:hAnsi="Aptos" w:cs="Calibri"/>
                            <w:color w:val="000000"/>
                            <w:sz w:val="22"/>
                            <w:szCs w:val="22"/>
                            <w:lang w:val="en-GB" w:eastAsia="en-GB"/>
                          </w:rPr>
                          <w:t xml:space="preserve">Venclexta </w:t>
                        </w:r>
                        <w:r w:rsidRPr="007367A3">
                          <w:rPr>
                            <w:rFonts w:ascii="Aptos" w:eastAsia="Times New Roman" w:hAnsi="Aptos" w:cs="Calibri"/>
                            <w:color w:val="000000"/>
                            <w:sz w:val="22"/>
                            <w:szCs w:val="22"/>
                            <w:lang w:val="en-GB" w:eastAsia="en-GB"/>
                          </w:rPr>
                          <w:t xml:space="preserve">and/or </w:t>
                        </w:r>
                        <w:r w:rsidR="00F04B02" w:rsidRPr="007367A3">
                          <w:rPr>
                            <w:rFonts w:ascii="Aptos" w:eastAsia="Times New Roman" w:hAnsi="Aptos" w:cs="Calibri"/>
                            <w:color w:val="000000"/>
                            <w:sz w:val="22"/>
                            <w:szCs w:val="22"/>
                            <w:lang w:val="en-GB" w:eastAsia="en-GB"/>
                          </w:rPr>
                          <w:t xml:space="preserve">Calquence </w:t>
                        </w:r>
                        <w:r w:rsidRPr="007367A3">
                          <w:rPr>
                            <w:rFonts w:ascii="Aptos" w:eastAsia="Times New Roman" w:hAnsi="Aptos" w:cs="Calibri"/>
                            <w:color w:val="000000"/>
                            <w:sz w:val="22"/>
                            <w:szCs w:val="22"/>
                            <w:lang w:val="en-GB" w:eastAsia="en-GB"/>
                          </w:rPr>
                          <w:t>at same dose.</w:t>
                        </w:r>
                      </w:p>
                    </w:tc>
                  </w:tr>
                  <w:tr w:rsidR="00B00255" w:rsidRPr="007367A3" w14:paraId="52F39B28" w14:textId="77777777" w:rsidTr="00B00255">
                    <w:trPr>
                      <w:trHeight w:val="1500"/>
                    </w:trPr>
                    <w:tc>
                      <w:tcPr>
                        <w:tcW w:w="1885" w:type="dxa"/>
                        <w:vMerge/>
                        <w:tcBorders>
                          <w:top w:val="nil"/>
                          <w:left w:val="single" w:sz="4" w:space="0" w:color="auto"/>
                          <w:bottom w:val="single" w:sz="4" w:space="0" w:color="auto"/>
                          <w:right w:val="single" w:sz="4" w:space="0" w:color="auto"/>
                        </w:tcBorders>
                        <w:vAlign w:val="center"/>
                        <w:hideMark/>
                      </w:tcPr>
                      <w:p w14:paraId="651048C4" w14:textId="77777777" w:rsidR="00B00255" w:rsidRPr="007367A3" w:rsidRDefault="00B00255" w:rsidP="00B00255">
                        <w:pPr>
                          <w:rPr>
                            <w:rFonts w:ascii="Aptos" w:eastAsia="Times New Roman" w:hAnsi="Aptos" w:cs="Calibri"/>
                            <w:color w:val="000000"/>
                            <w:sz w:val="22"/>
                            <w:szCs w:val="22"/>
                            <w:lang w:val="en-GB" w:eastAsia="en-GB"/>
                          </w:rPr>
                        </w:pPr>
                      </w:p>
                    </w:tc>
                    <w:tc>
                      <w:tcPr>
                        <w:tcW w:w="1885" w:type="dxa"/>
                        <w:tcBorders>
                          <w:top w:val="nil"/>
                          <w:left w:val="nil"/>
                          <w:bottom w:val="single" w:sz="4" w:space="0" w:color="auto"/>
                          <w:right w:val="single" w:sz="4" w:space="0" w:color="auto"/>
                        </w:tcBorders>
                        <w:vAlign w:val="center"/>
                        <w:hideMark/>
                      </w:tcPr>
                      <w:p w14:paraId="3CC46982" w14:textId="77777777" w:rsidR="00B00255" w:rsidRPr="007367A3" w:rsidRDefault="00B00255" w:rsidP="00B00255">
                        <w:pPr>
                          <w:jc w:val="center"/>
                          <w:rPr>
                            <w:rFonts w:ascii="Aptos" w:eastAsia="Times New Roman" w:hAnsi="Aptos" w:cs="Calibri"/>
                            <w:color w:val="000000"/>
                            <w:sz w:val="22"/>
                            <w:szCs w:val="22"/>
                            <w:lang w:val="en-GB" w:eastAsia="en-GB"/>
                          </w:rPr>
                        </w:pPr>
                        <w:r w:rsidRPr="007367A3">
                          <w:rPr>
                            <w:rFonts w:ascii="Aptos" w:eastAsia="Times New Roman" w:hAnsi="Aptos" w:cs="Calibri"/>
                            <w:color w:val="000000"/>
                            <w:sz w:val="22"/>
                            <w:szCs w:val="22"/>
                            <w:lang w:val="en-GB" w:eastAsia="en-GB"/>
                          </w:rPr>
                          <w:t>Second occurrence</w:t>
                        </w:r>
                      </w:p>
                    </w:tc>
                    <w:tc>
                      <w:tcPr>
                        <w:tcW w:w="5036" w:type="dxa"/>
                        <w:tcBorders>
                          <w:top w:val="nil"/>
                          <w:left w:val="nil"/>
                          <w:bottom w:val="single" w:sz="4" w:space="0" w:color="auto"/>
                          <w:right w:val="single" w:sz="4" w:space="0" w:color="auto"/>
                        </w:tcBorders>
                        <w:vAlign w:val="center"/>
                        <w:hideMark/>
                      </w:tcPr>
                      <w:p w14:paraId="5610860E" w14:textId="6E61D553" w:rsidR="00B00255" w:rsidRPr="007367A3" w:rsidRDefault="00B00255" w:rsidP="00B00255">
                        <w:pPr>
                          <w:jc w:val="center"/>
                          <w:rPr>
                            <w:rFonts w:ascii="Aptos" w:eastAsia="Times New Roman" w:hAnsi="Aptos" w:cs="Calibri"/>
                            <w:color w:val="000000"/>
                            <w:sz w:val="22"/>
                            <w:szCs w:val="22"/>
                            <w:lang w:val="en-GB" w:eastAsia="en-GB"/>
                          </w:rPr>
                        </w:pPr>
                        <w:r w:rsidRPr="007367A3">
                          <w:rPr>
                            <w:rFonts w:ascii="Aptos" w:eastAsia="Times New Roman" w:hAnsi="Aptos" w:cs="Calibri"/>
                            <w:color w:val="000000"/>
                            <w:sz w:val="22"/>
                            <w:szCs w:val="22"/>
                            <w:lang w:val="en-GB" w:eastAsia="en-GB"/>
                          </w:rPr>
                          <w:t xml:space="preserve">Interrupt Venclexta and </w:t>
                        </w:r>
                        <w:r w:rsidR="00F04B02" w:rsidRPr="007367A3">
                          <w:rPr>
                            <w:rFonts w:ascii="Aptos" w:eastAsia="Times New Roman" w:hAnsi="Aptos" w:cs="Calibri"/>
                            <w:color w:val="000000"/>
                            <w:sz w:val="22"/>
                            <w:szCs w:val="22"/>
                            <w:lang w:val="en-GB" w:eastAsia="en-GB"/>
                          </w:rPr>
                          <w:t xml:space="preserve">Calquence </w:t>
                        </w:r>
                        <w:r w:rsidRPr="007367A3">
                          <w:rPr>
                            <w:rFonts w:ascii="Aptos" w:eastAsia="Times New Roman" w:hAnsi="Aptos" w:cs="Calibri"/>
                            <w:color w:val="000000"/>
                            <w:sz w:val="22"/>
                            <w:szCs w:val="22"/>
                            <w:lang w:val="en-GB" w:eastAsia="en-GB"/>
                          </w:rPr>
                          <w:t xml:space="preserve">until resolution of bleeding and thrombocytopenia resolves to Grade ≤ 1 or baseline. Restart </w:t>
                        </w:r>
                        <w:r w:rsidR="00F845E3" w:rsidRPr="007367A3">
                          <w:rPr>
                            <w:rFonts w:ascii="Aptos" w:eastAsia="Times New Roman" w:hAnsi="Aptos" w:cs="Calibri"/>
                            <w:color w:val="000000"/>
                            <w:sz w:val="22"/>
                            <w:szCs w:val="22"/>
                            <w:lang w:val="en-GB" w:eastAsia="en-GB"/>
                          </w:rPr>
                          <w:t xml:space="preserve">Venclexta </w:t>
                        </w:r>
                        <w:r w:rsidRPr="007367A3">
                          <w:rPr>
                            <w:rFonts w:ascii="Aptos" w:eastAsia="Times New Roman" w:hAnsi="Aptos" w:cs="Calibri"/>
                            <w:color w:val="000000"/>
                            <w:sz w:val="22"/>
                            <w:szCs w:val="22"/>
                            <w:lang w:val="en-GB" w:eastAsia="en-GB"/>
                          </w:rPr>
                          <w:t xml:space="preserve">at one lower dose level and restart </w:t>
                        </w:r>
                        <w:r w:rsidR="00F04B02" w:rsidRPr="007367A3">
                          <w:rPr>
                            <w:rFonts w:ascii="Aptos" w:eastAsia="Times New Roman" w:hAnsi="Aptos" w:cs="Calibri"/>
                            <w:color w:val="000000"/>
                            <w:sz w:val="22"/>
                            <w:szCs w:val="22"/>
                            <w:lang w:val="en-GB" w:eastAsia="en-GB"/>
                          </w:rPr>
                          <w:t xml:space="preserve">Calquence </w:t>
                        </w:r>
                        <w:r w:rsidRPr="007367A3">
                          <w:rPr>
                            <w:rFonts w:ascii="Aptos" w:eastAsia="Times New Roman" w:hAnsi="Aptos" w:cs="Calibri"/>
                            <w:color w:val="000000"/>
                            <w:sz w:val="22"/>
                            <w:szCs w:val="22"/>
                            <w:lang w:val="en-GB" w:eastAsia="en-GB"/>
                          </w:rPr>
                          <w:t>at same dose.</w:t>
                        </w:r>
                      </w:p>
                    </w:tc>
                  </w:tr>
                  <w:tr w:rsidR="00B00255" w:rsidRPr="007367A3" w14:paraId="2CB943C6" w14:textId="77777777" w:rsidTr="00B00255">
                    <w:trPr>
                      <w:trHeight w:val="1800"/>
                    </w:trPr>
                    <w:tc>
                      <w:tcPr>
                        <w:tcW w:w="1885" w:type="dxa"/>
                        <w:vMerge/>
                        <w:tcBorders>
                          <w:top w:val="nil"/>
                          <w:left w:val="single" w:sz="4" w:space="0" w:color="auto"/>
                          <w:bottom w:val="single" w:sz="4" w:space="0" w:color="auto"/>
                          <w:right w:val="single" w:sz="4" w:space="0" w:color="auto"/>
                        </w:tcBorders>
                        <w:vAlign w:val="center"/>
                        <w:hideMark/>
                      </w:tcPr>
                      <w:p w14:paraId="66941FBA" w14:textId="77777777" w:rsidR="00B00255" w:rsidRPr="007367A3" w:rsidRDefault="00B00255" w:rsidP="00B00255">
                        <w:pPr>
                          <w:rPr>
                            <w:rFonts w:ascii="Aptos" w:eastAsia="Times New Roman" w:hAnsi="Aptos" w:cs="Calibri"/>
                            <w:color w:val="000000"/>
                            <w:sz w:val="22"/>
                            <w:szCs w:val="22"/>
                            <w:lang w:val="en-GB" w:eastAsia="en-GB"/>
                          </w:rPr>
                        </w:pPr>
                      </w:p>
                    </w:tc>
                    <w:tc>
                      <w:tcPr>
                        <w:tcW w:w="1885" w:type="dxa"/>
                        <w:tcBorders>
                          <w:top w:val="nil"/>
                          <w:left w:val="nil"/>
                          <w:bottom w:val="single" w:sz="4" w:space="0" w:color="auto"/>
                          <w:right w:val="single" w:sz="4" w:space="0" w:color="auto"/>
                        </w:tcBorders>
                        <w:vAlign w:val="center"/>
                        <w:hideMark/>
                      </w:tcPr>
                      <w:p w14:paraId="5B920660" w14:textId="77777777" w:rsidR="00B00255" w:rsidRPr="007367A3" w:rsidRDefault="00B00255" w:rsidP="00B00255">
                        <w:pPr>
                          <w:jc w:val="center"/>
                          <w:rPr>
                            <w:rFonts w:ascii="Aptos" w:eastAsia="Times New Roman" w:hAnsi="Aptos" w:cs="Calibri"/>
                            <w:color w:val="000000"/>
                            <w:sz w:val="22"/>
                            <w:szCs w:val="22"/>
                            <w:lang w:val="en-GB" w:eastAsia="en-GB"/>
                          </w:rPr>
                        </w:pPr>
                        <w:r w:rsidRPr="007367A3">
                          <w:rPr>
                            <w:rFonts w:ascii="Aptos" w:eastAsia="Times New Roman" w:hAnsi="Aptos" w:cs="Calibri"/>
                            <w:color w:val="000000"/>
                            <w:sz w:val="22"/>
                            <w:szCs w:val="22"/>
                            <w:lang w:val="en-GB" w:eastAsia="en-GB"/>
                          </w:rPr>
                          <w:t>Subsequent occurrences of severe</w:t>
                        </w:r>
                        <w:r w:rsidRPr="007367A3">
                          <w:rPr>
                            <w:rFonts w:ascii="Aptos" w:eastAsia="Times New Roman" w:hAnsi="Aptos" w:cs="Calibri"/>
                            <w:color w:val="000000"/>
                            <w:sz w:val="22"/>
                            <w:szCs w:val="22"/>
                            <w:lang w:val="en-GB" w:eastAsia="en-GB"/>
                          </w:rPr>
                          <w:br/>
                          <w:t>thrombocytopenia</w:t>
                        </w:r>
                      </w:p>
                    </w:tc>
                    <w:tc>
                      <w:tcPr>
                        <w:tcW w:w="5036" w:type="dxa"/>
                        <w:tcBorders>
                          <w:top w:val="nil"/>
                          <w:left w:val="nil"/>
                          <w:bottom w:val="single" w:sz="4" w:space="0" w:color="auto"/>
                          <w:right w:val="single" w:sz="4" w:space="0" w:color="auto"/>
                        </w:tcBorders>
                        <w:vAlign w:val="center"/>
                        <w:hideMark/>
                      </w:tcPr>
                      <w:p w14:paraId="0C0B689F" w14:textId="7F9512DF" w:rsidR="00B00255" w:rsidRPr="007367A3" w:rsidRDefault="00B00255" w:rsidP="00B00255">
                        <w:pPr>
                          <w:jc w:val="center"/>
                          <w:rPr>
                            <w:rFonts w:ascii="Aptos" w:eastAsia="Times New Roman" w:hAnsi="Aptos" w:cs="Calibri"/>
                            <w:color w:val="000000"/>
                            <w:sz w:val="22"/>
                            <w:szCs w:val="22"/>
                            <w:lang w:val="en-GB" w:eastAsia="en-GB"/>
                          </w:rPr>
                        </w:pPr>
                        <w:r w:rsidRPr="007367A3">
                          <w:rPr>
                            <w:rFonts w:ascii="Aptos" w:eastAsia="Times New Roman" w:hAnsi="Aptos" w:cs="Calibri"/>
                            <w:color w:val="000000"/>
                            <w:sz w:val="22"/>
                            <w:szCs w:val="22"/>
                            <w:lang w:val="en-GB" w:eastAsia="en-GB"/>
                          </w:rPr>
                          <w:t xml:space="preserve">Interrupt Venclexta and </w:t>
                        </w:r>
                        <w:r w:rsidR="00F04B02" w:rsidRPr="007367A3">
                          <w:rPr>
                            <w:rFonts w:ascii="Aptos" w:eastAsia="Times New Roman" w:hAnsi="Aptos" w:cs="Calibri"/>
                            <w:color w:val="000000"/>
                            <w:sz w:val="22"/>
                            <w:szCs w:val="22"/>
                            <w:lang w:val="en-GB" w:eastAsia="en-GB"/>
                          </w:rPr>
                          <w:t xml:space="preserve">Calquence </w:t>
                        </w:r>
                        <w:r w:rsidRPr="007367A3">
                          <w:rPr>
                            <w:rFonts w:ascii="Aptos" w:eastAsia="Times New Roman" w:hAnsi="Aptos" w:cs="Calibri"/>
                            <w:color w:val="000000"/>
                            <w:sz w:val="22"/>
                            <w:szCs w:val="22"/>
                            <w:lang w:val="en-GB" w:eastAsia="en-GB"/>
                          </w:rPr>
                          <w:t xml:space="preserve">until resolution of bleeding and thrombocytopenia resolves to Grade ≤ 1 or baseline. Restart </w:t>
                        </w:r>
                        <w:r w:rsidR="00F845E3" w:rsidRPr="007367A3">
                          <w:rPr>
                            <w:rFonts w:ascii="Aptos" w:eastAsia="Times New Roman" w:hAnsi="Aptos" w:cs="Calibri"/>
                            <w:color w:val="000000"/>
                            <w:sz w:val="22"/>
                            <w:szCs w:val="22"/>
                            <w:lang w:val="en-GB" w:eastAsia="en-GB"/>
                          </w:rPr>
                          <w:t xml:space="preserve">Venclexta </w:t>
                        </w:r>
                        <w:r w:rsidRPr="007367A3">
                          <w:rPr>
                            <w:rFonts w:ascii="Aptos" w:eastAsia="Times New Roman" w:hAnsi="Aptos" w:cs="Calibri"/>
                            <w:color w:val="000000"/>
                            <w:sz w:val="22"/>
                            <w:szCs w:val="22"/>
                            <w:lang w:val="en-GB" w:eastAsia="en-GB"/>
                          </w:rPr>
                          <w:t xml:space="preserve">at one lower dose level and resume </w:t>
                        </w:r>
                        <w:r w:rsidR="00F04B02" w:rsidRPr="007367A3">
                          <w:rPr>
                            <w:rFonts w:ascii="Aptos" w:eastAsia="Times New Roman" w:hAnsi="Aptos" w:cs="Calibri"/>
                            <w:color w:val="000000"/>
                            <w:sz w:val="22"/>
                            <w:szCs w:val="22"/>
                            <w:lang w:val="en-GB" w:eastAsia="en-GB"/>
                          </w:rPr>
                          <w:t xml:space="preserve">Calquence </w:t>
                        </w:r>
                        <w:r w:rsidRPr="007367A3">
                          <w:rPr>
                            <w:rFonts w:ascii="Aptos" w:eastAsia="Times New Roman" w:hAnsi="Aptos" w:cs="Calibri"/>
                            <w:color w:val="000000"/>
                            <w:sz w:val="22"/>
                            <w:szCs w:val="22"/>
                            <w:lang w:val="en-GB" w:eastAsia="en-GB"/>
                          </w:rPr>
                          <w:t>at a reduced frequency of 100 mg once daily.</w:t>
                        </w:r>
                      </w:p>
                    </w:tc>
                  </w:tr>
                  <w:tr w:rsidR="00B00255" w:rsidRPr="007367A3" w14:paraId="7A7ED30A" w14:textId="77777777" w:rsidTr="00B00255">
                    <w:trPr>
                      <w:trHeight w:val="2700"/>
                    </w:trPr>
                    <w:tc>
                      <w:tcPr>
                        <w:tcW w:w="1885" w:type="dxa"/>
                        <w:tcBorders>
                          <w:top w:val="nil"/>
                          <w:left w:val="single" w:sz="4" w:space="0" w:color="auto"/>
                          <w:bottom w:val="single" w:sz="4" w:space="0" w:color="auto"/>
                          <w:right w:val="single" w:sz="4" w:space="0" w:color="auto"/>
                        </w:tcBorders>
                        <w:vAlign w:val="center"/>
                        <w:hideMark/>
                      </w:tcPr>
                      <w:p w14:paraId="5A69DC9E" w14:textId="77777777" w:rsidR="00B00255" w:rsidRPr="007367A3" w:rsidRDefault="00B00255" w:rsidP="00B00255">
                        <w:pPr>
                          <w:jc w:val="center"/>
                          <w:rPr>
                            <w:rFonts w:ascii="Aptos" w:eastAsia="Times New Roman" w:hAnsi="Aptos" w:cs="Calibri"/>
                            <w:color w:val="000000"/>
                            <w:sz w:val="22"/>
                            <w:szCs w:val="22"/>
                            <w:lang w:val="en-GB" w:eastAsia="en-GB"/>
                          </w:rPr>
                        </w:pPr>
                        <w:r w:rsidRPr="007367A3">
                          <w:rPr>
                            <w:rFonts w:ascii="Aptos" w:eastAsia="Times New Roman" w:hAnsi="Aptos" w:cs="Calibri"/>
                            <w:color w:val="000000"/>
                            <w:sz w:val="22"/>
                            <w:szCs w:val="22"/>
                            <w:lang w:val="en-GB" w:eastAsia="en-GB"/>
                          </w:rPr>
                          <w:t>Grade 3 or 4 tumor lysis syndrome (TLS)</w:t>
                        </w:r>
                      </w:p>
                    </w:tc>
                    <w:tc>
                      <w:tcPr>
                        <w:tcW w:w="1885" w:type="dxa"/>
                        <w:tcBorders>
                          <w:top w:val="nil"/>
                          <w:left w:val="nil"/>
                          <w:bottom w:val="single" w:sz="4" w:space="0" w:color="auto"/>
                          <w:right w:val="single" w:sz="4" w:space="0" w:color="auto"/>
                        </w:tcBorders>
                        <w:vAlign w:val="center"/>
                        <w:hideMark/>
                      </w:tcPr>
                      <w:p w14:paraId="2A418380" w14:textId="77777777" w:rsidR="00B00255" w:rsidRPr="007367A3" w:rsidRDefault="00B00255" w:rsidP="00B00255">
                        <w:pPr>
                          <w:jc w:val="center"/>
                          <w:rPr>
                            <w:rFonts w:ascii="Aptos" w:eastAsia="Times New Roman" w:hAnsi="Aptos" w:cs="Calibri"/>
                            <w:color w:val="000000"/>
                            <w:sz w:val="22"/>
                            <w:szCs w:val="22"/>
                            <w:lang w:val="en-GB" w:eastAsia="en-GB"/>
                          </w:rPr>
                        </w:pPr>
                        <w:r w:rsidRPr="007367A3">
                          <w:rPr>
                            <w:rFonts w:ascii="Aptos" w:eastAsia="Times New Roman" w:hAnsi="Aptos" w:cs="Calibri"/>
                            <w:color w:val="000000"/>
                            <w:sz w:val="22"/>
                            <w:szCs w:val="22"/>
                            <w:lang w:val="en-GB" w:eastAsia="en-GB"/>
                          </w:rPr>
                          <w:t>First &amp; subsequent episodes</w:t>
                        </w:r>
                      </w:p>
                    </w:tc>
                    <w:tc>
                      <w:tcPr>
                        <w:tcW w:w="5036" w:type="dxa"/>
                        <w:tcBorders>
                          <w:top w:val="nil"/>
                          <w:left w:val="nil"/>
                          <w:bottom w:val="single" w:sz="4" w:space="0" w:color="auto"/>
                          <w:right w:val="single" w:sz="4" w:space="0" w:color="auto"/>
                        </w:tcBorders>
                        <w:vAlign w:val="center"/>
                        <w:hideMark/>
                      </w:tcPr>
                      <w:p w14:paraId="2E5E80C5" w14:textId="67480A97" w:rsidR="00B00255" w:rsidRPr="007367A3" w:rsidRDefault="00B00255" w:rsidP="00B00255">
                        <w:pPr>
                          <w:jc w:val="center"/>
                          <w:rPr>
                            <w:rFonts w:ascii="Aptos" w:eastAsia="Times New Roman" w:hAnsi="Aptos" w:cs="Calibri"/>
                            <w:color w:val="000000"/>
                            <w:sz w:val="22"/>
                            <w:szCs w:val="22"/>
                            <w:lang w:val="en-GB" w:eastAsia="en-GB"/>
                          </w:rPr>
                        </w:pPr>
                        <w:r w:rsidRPr="007367A3">
                          <w:rPr>
                            <w:rFonts w:ascii="Aptos" w:eastAsia="Times New Roman" w:hAnsi="Aptos" w:cs="Calibri"/>
                            <w:color w:val="000000"/>
                            <w:sz w:val="22"/>
                            <w:szCs w:val="22"/>
                            <w:lang w:val="en-GB" w:eastAsia="en-GB"/>
                          </w:rPr>
                          <w:t xml:space="preserve">If a patient experiences blood chemistry changes suggestive of TLS, the following day’s Venclexta and </w:t>
                        </w:r>
                        <w:r w:rsidR="00F04B02" w:rsidRPr="007367A3">
                          <w:rPr>
                            <w:rFonts w:ascii="Aptos" w:eastAsia="Times New Roman" w:hAnsi="Aptos" w:cs="Calibri"/>
                            <w:color w:val="000000"/>
                            <w:sz w:val="22"/>
                            <w:szCs w:val="22"/>
                            <w:lang w:val="en-GB" w:eastAsia="en-GB"/>
                          </w:rPr>
                          <w:t xml:space="preserve">Calquence </w:t>
                        </w:r>
                        <w:r w:rsidRPr="007367A3">
                          <w:rPr>
                            <w:rFonts w:ascii="Aptos" w:eastAsia="Times New Roman" w:hAnsi="Aptos" w:cs="Calibri"/>
                            <w:color w:val="000000"/>
                            <w:sz w:val="22"/>
                            <w:szCs w:val="22"/>
                            <w:lang w:val="en-GB" w:eastAsia="en-GB"/>
                          </w:rPr>
                          <w:t>dose should be withheld. If resolved within 24–48 hours of last dose, treatment can be resumed at the same dose. For events of clinical TLS or blood chemistry changes requiring more than 48 hours to resolve, resume Venclexta at one lower dose level. When resuming treatment after interruption due to TLS, monitor for TLS and provide prophylaxis.</w:t>
                        </w:r>
                      </w:p>
                    </w:tc>
                  </w:tr>
                  <w:tr w:rsidR="00B00255" w:rsidRPr="007367A3" w14:paraId="376A047B" w14:textId="77777777" w:rsidTr="00B00255">
                    <w:trPr>
                      <w:trHeight w:val="900"/>
                    </w:trPr>
                    <w:tc>
                      <w:tcPr>
                        <w:tcW w:w="1885" w:type="dxa"/>
                        <w:vMerge w:val="restart"/>
                        <w:tcBorders>
                          <w:top w:val="nil"/>
                          <w:left w:val="single" w:sz="4" w:space="0" w:color="auto"/>
                          <w:bottom w:val="single" w:sz="4" w:space="0" w:color="auto"/>
                          <w:right w:val="single" w:sz="4" w:space="0" w:color="auto"/>
                        </w:tcBorders>
                        <w:vAlign w:val="center"/>
                        <w:hideMark/>
                      </w:tcPr>
                      <w:p w14:paraId="6E731FCA" w14:textId="77777777" w:rsidR="00B00255" w:rsidRPr="007367A3" w:rsidRDefault="00B00255" w:rsidP="00B00255">
                        <w:pPr>
                          <w:jc w:val="center"/>
                          <w:rPr>
                            <w:rFonts w:ascii="Aptos" w:eastAsia="Times New Roman" w:hAnsi="Aptos" w:cs="Calibri"/>
                            <w:color w:val="000000"/>
                            <w:sz w:val="22"/>
                            <w:szCs w:val="22"/>
                            <w:lang w:val="en-GB" w:eastAsia="en-GB"/>
                          </w:rPr>
                        </w:pPr>
                        <w:r w:rsidRPr="007367A3">
                          <w:rPr>
                            <w:rFonts w:ascii="Aptos" w:eastAsia="Times New Roman" w:hAnsi="Aptos" w:cs="Calibri"/>
                            <w:color w:val="000000"/>
                            <w:sz w:val="22"/>
                            <w:szCs w:val="22"/>
                            <w:lang w:val="en-GB" w:eastAsia="en-GB"/>
                          </w:rPr>
                          <w:t>Grade 3 other non-hematologic events</w:t>
                        </w:r>
                      </w:p>
                    </w:tc>
                    <w:tc>
                      <w:tcPr>
                        <w:tcW w:w="1885" w:type="dxa"/>
                        <w:tcBorders>
                          <w:top w:val="nil"/>
                          <w:left w:val="nil"/>
                          <w:bottom w:val="single" w:sz="4" w:space="0" w:color="auto"/>
                          <w:right w:val="single" w:sz="4" w:space="0" w:color="auto"/>
                        </w:tcBorders>
                        <w:vAlign w:val="center"/>
                        <w:hideMark/>
                      </w:tcPr>
                      <w:p w14:paraId="51977DA5" w14:textId="77777777" w:rsidR="00B00255" w:rsidRPr="007367A3" w:rsidRDefault="00B00255" w:rsidP="00B00255">
                        <w:pPr>
                          <w:jc w:val="center"/>
                          <w:rPr>
                            <w:rFonts w:ascii="Aptos" w:eastAsia="Times New Roman" w:hAnsi="Aptos" w:cs="Calibri"/>
                            <w:color w:val="000000"/>
                            <w:sz w:val="22"/>
                            <w:szCs w:val="22"/>
                            <w:lang w:val="en-GB" w:eastAsia="en-GB"/>
                          </w:rPr>
                        </w:pPr>
                        <w:r w:rsidRPr="007367A3">
                          <w:rPr>
                            <w:rFonts w:ascii="Aptos" w:eastAsia="Times New Roman" w:hAnsi="Aptos" w:cs="Calibri"/>
                            <w:color w:val="000000"/>
                            <w:sz w:val="22"/>
                            <w:szCs w:val="22"/>
                            <w:lang w:val="en-GB" w:eastAsia="en-GB"/>
                          </w:rPr>
                          <w:t>First occurrence</w:t>
                        </w:r>
                      </w:p>
                    </w:tc>
                    <w:tc>
                      <w:tcPr>
                        <w:tcW w:w="5036" w:type="dxa"/>
                        <w:tcBorders>
                          <w:top w:val="nil"/>
                          <w:left w:val="nil"/>
                          <w:bottom w:val="single" w:sz="4" w:space="0" w:color="auto"/>
                          <w:right w:val="single" w:sz="4" w:space="0" w:color="auto"/>
                        </w:tcBorders>
                        <w:vAlign w:val="center"/>
                        <w:hideMark/>
                      </w:tcPr>
                      <w:p w14:paraId="3BBC071F" w14:textId="163C2168" w:rsidR="00B00255" w:rsidRPr="007367A3" w:rsidRDefault="00B00255" w:rsidP="00B00255">
                        <w:pPr>
                          <w:jc w:val="center"/>
                          <w:rPr>
                            <w:rFonts w:ascii="Aptos" w:eastAsia="Times New Roman" w:hAnsi="Aptos" w:cs="Calibri"/>
                            <w:color w:val="000000"/>
                            <w:sz w:val="22"/>
                            <w:szCs w:val="22"/>
                            <w:lang w:val="en-GB" w:eastAsia="en-GB"/>
                          </w:rPr>
                        </w:pPr>
                        <w:r w:rsidRPr="007367A3">
                          <w:rPr>
                            <w:rFonts w:ascii="Aptos" w:eastAsia="Times New Roman" w:hAnsi="Aptos" w:cs="Calibri"/>
                            <w:color w:val="000000"/>
                            <w:sz w:val="22"/>
                            <w:szCs w:val="22"/>
                            <w:lang w:val="en-GB" w:eastAsia="en-GB"/>
                          </w:rPr>
                          <w:t xml:space="preserve">Interrupt </w:t>
                        </w:r>
                        <w:r w:rsidR="002A3CFC" w:rsidRPr="007367A3">
                          <w:rPr>
                            <w:rFonts w:ascii="Aptos" w:eastAsia="Times New Roman" w:hAnsi="Aptos" w:cs="Calibri"/>
                            <w:color w:val="000000"/>
                            <w:sz w:val="22"/>
                            <w:szCs w:val="22"/>
                            <w:lang w:val="en-GB" w:eastAsia="en-GB"/>
                          </w:rPr>
                          <w:t xml:space="preserve">Venclexta </w:t>
                        </w:r>
                        <w:r w:rsidRPr="007367A3">
                          <w:rPr>
                            <w:rFonts w:ascii="Aptos" w:eastAsia="Times New Roman" w:hAnsi="Aptos" w:cs="Calibri"/>
                            <w:color w:val="000000"/>
                            <w:sz w:val="22"/>
                            <w:szCs w:val="22"/>
                            <w:lang w:val="en-GB" w:eastAsia="en-GB"/>
                          </w:rPr>
                          <w:t xml:space="preserve">and/or </w:t>
                        </w:r>
                        <w:r w:rsidR="00F04B02" w:rsidRPr="007367A3">
                          <w:rPr>
                            <w:rFonts w:ascii="Aptos" w:eastAsia="Times New Roman" w:hAnsi="Aptos" w:cs="Calibri"/>
                            <w:color w:val="000000"/>
                            <w:sz w:val="22"/>
                            <w:szCs w:val="22"/>
                            <w:lang w:val="en-GB" w:eastAsia="en-GB"/>
                          </w:rPr>
                          <w:t xml:space="preserve">Calquence </w:t>
                        </w:r>
                        <w:r w:rsidRPr="007367A3">
                          <w:rPr>
                            <w:rFonts w:ascii="Aptos" w:eastAsia="Times New Roman" w:hAnsi="Aptos" w:cs="Calibri"/>
                            <w:color w:val="000000"/>
                            <w:sz w:val="22"/>
                            <w:szCs w:val="22"/>
                            <w:lang w:val="en-GB" w:eastAsia="en-GB"/>
                          </w:rPr>
                          <w:t xml:space="preserve">until toxicity resolves to Grade ≤ 1. Restart Venclexta and/or </w:t>
                        </w:r>
                        <w:r w:rsidR="00F04B02" w:rsidRPr="007367A3">
                          <w:rPr>
                            <w:rFonts w:ascii="Aptos" w:eastAsia="Times New Roman" w:hAnsi="Aptos" w:cs="Calibri"/>
                            <w:color w:val="000000"/>
                            <w:sz w:val="22"/>
                            <w:szCs w:val="22"/>
                            <w:lang w:val="en-GB" w:eastAsia="en-GB"/>
                          </w:rPr>
                          <w:t xml:space="preserve">Calquence </w:t>
                        </w:r>
                        <w:r w:rsidRPr="007367A3">
                          <w:rPr>
                            <w:rFonts w:ascii="Aptos" w:eastAsia="Times New Roman" w:hAnsi="Aptos" w:cs="Calibri"/>
                            <w:color w:val="000000"/>
                            <w:sz w:val="22"/>
                            <w:szCs w:val="22"/>
                            <w:lang w:val="en-GB" w:eastAsia="en-GB"/>
                          </w:rPr>
                          <w:t>at same dose</w:t>
                        </w:r>
                      </w:p>
                    </w:tc>
                  </w:tr>
                  <w:tr w:rsidR="00B00255" w:rsidRPr="007367A3" w14:paraId="571DAAFD" w14:textId="77777777" w:rsidTr="00B00255">
                    <w:trPr>
                      <w:trHeight w:val="600"/>
                    </w:trPr>
                    <w:tc>
                      <w:tcPr>
                        <w:tcW w:w="1885" w:type="dxa"/>
                        <w:vMerge/>
                        <w:tcBorders>
                          <w:top w:val="nil"/>
                          <w:left w:val="single" w:sz="4" w:space="0" w:color="auto"/>
                          <w:bottom w:val="single" w:sz="4" w:space="0" w:color="auto"/>
                          <w:right w:val="single" w:sz="4" w:space="0" w:color="auto"/>
                        </w:tcBorders>
                        <w:vAlign w:val="center"/>
                        <w:hideMark/>
                      </w:tcPr>
                      <w:p w14:paraId="793AC2D0" w14:textId="77777777" w:rsidR="00B00255" w:rsidRPr="007367A3" w:rsidRDefault="00B00255" w:rsidP="00B00255">
                        <w:pPr>
                          <w:rPr>
                            <w:rFonts w:ascii="Aptos" w:eastAsia="Times New Roman" w:hAnsi="Aptos" w:cs="Calibri"/>
                            <w:color w:val="000000"/>
                            <w:sz w:val="22"/>
                            <w:szCs w:val="22"/>
                            <w:lang w:val="en-GB" w:eastAsia="en-GB"/>
                          </w:rPr>
                        </w:pPr>
                      </w:p>
                    </w:tc>
                    <w:tc>
                      <w:tcPr>
                        <w:tcW w:w="1885" w:type="dxa"/>
                        <w:tcBorders>
                          <w:top w:val="nil"/>
                          <w:left w:val="nil"/>
                          <w:bottom w:val="single" w:sz="4" w:space="0" w:color="auto"/>
                          <w:right w:val="single" w:sz="4" w:space="0" w:color="auto"/>
                        </w:tcBorders>
                        <w:vAlign w:val="center"/>
                        <w:hideMark/>
                      </w:tcPr>
                      <w:p w14:paraId="5E50A77D" w14:textId="77777777" w:rsidR="00B00255" w:rsidRPr="007367A3" w:rsidRDefault="00B00255" w:rsidP="00B00255">
                        <w:pPr>
                          <w:jc w:val="center"/>
                          <w:rPr>
                            <w:rFonts w:ascii="Aptos" w:eastAsia="Times New Roman" w:hAnsi="Aptos" w:cs="Calibri"/>
                            <w:color w:val="000000"/>
                            <w:sz w:val="22"/>
                            <w:szCs w:val="22"/>
                            <w:lang w:val="en-GB" w:eastAsia="en-GB"/>
                          </w:rPr>
                        </w:pPr>
                        <w:r w:rsidRPr="007367A3">
                          <w:rPr>
                            <w:rFonts w:ascii="Aptos" w:eastAsia="Times New Roman" w:hAnsi="Aptos" w:cs="Calibri"/>
                            <w:color w:val="000000"/>
                            <w:sz w:val="22"/>
                            <w:szCs w:val="22"/>
                            <w:lang w:val="en-GB" w:eastAsia="en-GB"/>
                          </w:rPr>
                          <w:t>Second occurrence</w:t>
                        </w:r>
                      </w:p>
                    </w:tc>
                    <w:tc>
                      <w:tcPr>
                        <w:tcW w:w="5036" w:type="dxa"/>
                        <w:tcBorders>
                          <w:top w:val="nil"/>
                          <w:left w:val="nil"/>
                          <w:bottom w:val="single" w:sz="4" w:space="0" w:color="auto"/>
                          <w:right w:val="single" w:sz="4" w:space="0" w:color="auto"/>
                        </w:tcBorders>
                        <w:vAlign w:val="center"/>
                        <w:hideMark/>
                      </w:tcPr>
                      <w:p w14:paraId="57363F0D" w14:textId="313FD1CE" w:rsidR="00B00255" w:rsidRPr="007367A3" w:rsidRDefault="00B00255" w:rsidP="00B00255">
                        <w:pPr>
                          <w:jc w:val="center"/>
                          <w:rPr>
                            <w:rFonts w:ascii="Aptos" w:eastAsia="Times New Roman" w:hAnsi="Aptos" w:cs="Calibri"/>
                            <w:color w:val="000000"/>
                            <w:sz w:val="22"/>
                            <w:szCs w:val="22"/>
                            <w:lang w:val="en-GB" w:eastAsia="en-GB"/>
                          </w:rPr>
                        </w:pPr>
                        <w:r w:rsidRPr="007367A3">
                          <w:rPr>
                            <w:rFonts w:ascii="Aptos" w:eastAsia="Times New Roman" w:hAnsi="Aptos" w:cs="Calibri"/>
                            <w:color w:val="000000"/>
                            <w:sz w:val="22"/>
                            <w:szCs w:val="22"/>
                            <w:lang w:val="en-GB" w:eastAsia="en-GB"/>
                          </w:rPr>
                          <w:t xml:space="preserve">Interrupt Venclexta and/or </w:t>
                        </w:r>
                        <w:r w:rsidR="00F04B02" w:rsidRPr="007367A3">
                          <w:rPr>
                            <w:rFonts w:ascii="Aptos" w:eastAsia="Times New Roman" w:hAnsi="Aptos" w:cs="Calibri"/>
                            <w:color w:val="000000"/>
                            <w:sz w:val="22"/>
                            <w:szCs w:val="22"/>
                            <w:lang w:val="en-GB" w:eastAsia="en-GB"/>
                          </w:rPr>
                          <w:t xml:space="preserve">Calquence </w:t>
                        </w:r>
                        <w:r w:rsidRPr="007367A3">
                          <w:rPr>
                            <w:rFonts w:ascii="Aptos" w:eastAsia="Times New Roman" w:hAnsi="Aptos" w:cs="Calibri"/>
                            <w:color w:val="000000"/>
                            <w:sz w:val="22"/>
                            <w:szCs w:val="22"/>
                            <w:lang w:val="en-GB" w:eastAsia="en-GB"/>
                          </w:rPr>
                          <w:t xml:space="preserve">until toxicity resolves to Grade ≤ </w:t>
                        </w:r>
                        <w:r w:rsidR="00303A81" w:rsidRPr="007367A3">
                          <w:rPr>
                            <w:rFonts w:ascii="Aptos" w:eastAsia="Times New Roman" w:hAnsi="Aptos" w:cs="Calibri"/>
                            <w:color w:val="000000"/>
                            <w:sz w:val="22"/>
                            <w:szCs w:val="22"/>
                            <w:lang w:val="en-GB" w:eastAsia="en-GB"/>
                          </w:rPr>
                          <w:t>1</w:t>
                        </w:r>
                      </w:p>
                    </w:tc>
                  </w:tr>
                  <w:tr w:rsidR="00B00255" w:rsidRPr="007367A3" w14:paraId="56E041C0" w14:textId="77777777" w:rsidTr="00B00255">
                    <w:trPr>
                      <w:trHeight w:val="1200"/>
                    </w:trPr>
                    <w:tc>
                      <w:tcPr>
                        <w:tcW w:w="1885" w:type="dxa"/>
                        <w:vMerge w:val="restart"/>
                        <w:tcBorders>
                          <w:top w:val="nil"/>
                          <w:left w:val="single" w:sz="4" w:space="0" w:color="auto"/>
                          <w:bottom w:val="single" w:sz="4" w:space="0" w:color="auto"/>
                          <w:right w:val="single" w:sz="4" w:space="0" w:color="auto"/>
                        </w:tcBorders>
                        <w:vAlign w:val="center"/>
                        <w:hideMark/>
                      </w:tcPr>
                      <w:p w14:paraId="2835A0E0" w14:textId="77777777" w:rsidR="00B00255" w:rsidRPr="007367A3" w:rsidRDefault="00B00255" w:rsidP="00B00255">
                        <w:pPr>
                          <w:jc w:val="center"/>
                          <w:rPr>
                            <w:rFonts w:ascii="Aptos" w:eastAsia="Times New Roman" w:hAnsi="Aptos" w:cs="Calibri"/>
                            <w:color w:val="000000"/>
                            <w:sz w:val="22"/>
                            <w:szCs w:val="22"/>
                            <w:lang w:val="en-GB" w:eastAsia="en-GB"/>
                          </w:rPr>
                        </w:pPr>
                        <w:r w:rsidRPr="007367A3">
                          <w:rPr>
                            <w:rFonts w:ascii="Aptos" w:eastAsia="Times New Roman" w:hAnsi="Aptos" w:cs="Calibri"/>
                            <w:color w:val="000000"/>
                            <w:sz w:val="22"/>
                            <w:szCs w:val="22"/>
                            <w:lang w:val="en-GB" w:eastAsia="en-GB"/>
                          </w:rPr>
                          <w:t>Grade 4 other non-hematologic events</w:t>
                        </w:r>
                      </w:p>
                    </w:tc>
                    <w:tc>
                      <w:tcPr>
                        <w:tcW w:w="1885" w:type="dxa"/>
                        <w:tcBorders>
                          <w:top w:val="nil"/>
                          <w:left w:val="nil"/>
                          <w:bottom w:val="single" w:sz="4" w:space="0" w:color="auto"/>
                          <w:right w:val="single" w:sz="4" w:space="0" w:color="auto"/>
                        </w:tcBorders>
                        <w:vAlign w:val="center"/>
                        <w:hideMark/>
                      </w:tcPr>
                      <w:p w14:paraId="2C69799B" w14:textId="77777777" w:rsidR="00B00255" w:rsidRPr="007367A3" w:rsidRDefault="00B00255" w:rsidP="00B00255">
                        <w:pPr>
                          <w:jc w:val="center"/>
                          <w:rPr>
                            <w:rFonts w:ascii="Aptos" w:eastAsia="Times New Roman" w:hAnsi="Aptos" w:cs="Calibri"/>
                            <w:color w:val="000000"/>
                            <w:sz w:val="22"/>
                            <w:szCs w:val="22"/>
                            <w:lang w:val="en-GB" w:eastAsia="en-GB"/>
                          </w:rPr>
                        </w:pPr>
                        <w:r w:rsidRPr="007367A3">
                          <w:rPr>
                            <w:rFonts w:ascii="Aptos" w:eastAsia="Times New Roman" w:hAnsi="Aptos" w:cs="Calibri"/>
                            <w:color w:val="000000"/>
                            <w:sz w:val="22"/>
                            <w:szCs w:val="22"/>
                            <w:lang w:val="en-GB" w:eastAsia="en-GB"/>
                          </w:rPr>
                          <w:t>First occurrence</w:t>
                        </w:r>
                      </w:p>
                    </w:tc>
                    <w:tc>
                      <w:tcPr>
                        <w:tcW w:w="5036" w:type="dxa"/>
                        <w:tcBorders>
                          <w:top w:val="nil"/>
                          <w:left w:val="nil"/>
                          <w:bottom w:val="single" w:sz="4" w:space="0" w:color="auto"/>
                          <w:right w:val="single" w:sz="4" w:space="0" w:color="auto"/>
                        </w:tcBorders>
                        <w:vAlign w:val="center"/>
                        <w:hideMark/>
                      </w:tcPr>
                      <w:p w14:paraId="656B0D0B" w14:textId="27D5D4C5" w:rsidR="00B00255" w:rsidRPr="007367A3" w:rsidRDefault="00B00255" w:rsidP="00B00255">
                        <w:pPr>
                          <w:jc w:val="center"/>
                          <w:rPr>
                            <w:rFonts w:ascii="Aptos" w:eastAsia="Times New Roman" w:hAnsi="Aptos" w:cs="Calibri"/>
                            <w:color w:val="000000"/>
                            <w:sz w:val="22"/>
                            <w:szCs w:val="22"/>
                            <w:lang w:val="en-GB" w:eastAsia="en-GB"/>
                          </w:rPr>
                        </w:pPr>
                        <w:r w:rsidRPr="007367A3">
                          <w:rPr>
                            <w:rFonts w:ascii="Aptos" w:eastAsia="Times New Roman" w:hAnsi="Aptos" w:cs="Calibri"/>
                            <w:color w:val="000000"/>
                            <w:sz w:val="22"/>
                            <w:szCs w:val="22"/>
                            <w:lang w:val="en-GB" w:eastAsia="en-GB"/>
                          </w:rPr>
                          <w:t xml:space="preserve">Interrupt Venclexta and/or </w:t>
                        </w:r>
                        <w:r w:rsidR="00303A81" w:rsidRPr="007367A3">
                          <w:rPr>
                            <w:rFonts w:ascii="Aptos" w:eastAsia="Times New Roman" w:hAnsi="Aptos" w:cs="Calibri"/>
                            <w:color w:val="000000"/>
                            <w:sz w:val="22"/>
                            <w:szCs w:val="22"/>
                            <w:lang w:val="en-GB" w:eastAsia="en-GB"/>
                          </w:rPr>
                          <w:t xml:space="preserve">Calquence </w:t>
                        </w:r>
                        <w:r w:rsidRPr="007367A3">
                          <w:rPr>
                            <w:rFonts w:ascii="Aptos" w:eastAsia="Times New Roman" w:hAnsi="Aptos" w:cs="Calibri"/>
                            <w:color w:val="000000"/>
                            <w:sz w:val="22"/>
                            <w:szCs w:val="22"/>
                            <w:lang w:val="en-GB" w:eastAsia="en-GB"/>
                          </w:rPr>
                          <w:t xml:space="preserve">until toxicity resolves to Grade ≤ 1. Restart Venclexta at one lower dose level and restart </w:t>
                        </w:r>
                        <w:r w:rsidR="00303A81" w:rsidRPr="007367A3">
                          <w:rPr>
                            <w:rFonts w:ascii="Aptos" w:eastAsia="Times New Roman" w:hAnsi="Aptos" w:cs="Calibri"/>
                            <w:color w:val="000000"/>
                            <w:sz w:val="22"/>
                            <w:szCs w:val="22"/>
                            <w:lang w:val="en-GB" w:eastAsia="en-GB"/>
                          </w:rPr>
                          <w:t xml:space="preserve">Calquence </w:t>
                        </w:r>
                        <w:r w:rsidRPr="007367A3">
                          <w:rPr>
                            <w:rFonts w:ascii="Aptos" w:eastAsia="Times New Roman" w:hAnsi="Aptos" w:cs="Calibri"/>
                            <w:color w:val="000000"/>
                            <w:sz w:val="22"/>
                            <w:szCs w:val="22"/>
                            <w:lang w:val="en-GB" w:eastAsia="en-GB"/>
                          </w:rPr>
                          <w:t>at a reduced frequency of 100 mg once daily</w:t>
                        </w:r>
                      </w:p>
                    </w:tc>
                  </w:tr>
                  <w:tr w:rsidR="00B00255" w:rsidRPr="007367A3" w14:paraId="6EC4EC64" w14:textId="77777777" w:rsidTr="00B00255">
                    <w:trPr>
                      <w:trHeight w:val="600"/>
                    </w:trPr>
                    <w:tc>
                      <w:tcPr>
                        <w:tcW w:w="1885" w:type="dxa"/>
                        <w:vMerge/>
                        <w:tcBorders>
                          <w:top w:val="nil"/>
                          <w:left w:val="single" w:sz="4" w:space="0" w:color="auto"/>
                          <w:bottom w:val="single" w:sz="4" w:space="0" w:color="auto"/>
                          <w:right w:val="single" w:sz="4" w:space="0" w:color="auto"/>
                        </w:tcBorders>
                        <w:vAlign w:val="center"/>
                        <w:hideMark/>
                      </w:tcPr>
                      <w:p w14:paraId="74474C05" w14:textId="77777777" w:rsidR="00B00255" w:rsidRPr="007367A3" w:rsidRDefault="00B00255" w:rsidP="00B00255">
                        <w:pPr>
                          <w:rPr>
                            <w:rFonts w:ascii="Aptos" w:eastAsia="Times New Roman" w:hAnsi="Aptos" w:cs="Calibri"/>
                            <w:color w:val="000000"/>
                            <w:sz w:val="22"/>
                            <w:szCs w:val="22"/>
                            <w:lang w:val="en-GB" w:eastAsia="en-GB"/>
                          </w:rPr>
                        </w:pPr>
                      </w:p>
                    </w:tc>
                    <w:tc>
                      <w:tcPr>
                        <w:tcW w:w="1885" w:type="dxa"/>
                        <w:tcBorders>
                          <w:top w:val="nil"/>
                          <w:left w:val="nil"/>
                          <w:bottom w:val="single" w:sz="4" w:space="0" w:color="auto"/>
                          <w:right w:val="single" w:sz="4" w:space="0" w:color="auto"/>
                        </w:tcBorders>
                        <w:vAlign w:val="center"/>
                        <w:hideMark/>
                      </w:tcPr>
                      <w:p w14:paraId="6E3C63E2" w14:textId="77777777" w:rsidR="00B00255" w:rsidRPr="007367A3" w:rsidRDefault="00B00255" w:rsidP="00B00255">
                        <w:pPr>
                          <w:jc w:val="center"/>
                          <w:rPr>
                            <w:rFonts w:ascii="Aptos" w:eastAsia="Times New Roman" w:hAnsi="Aptos" w:cs="Calibri"/>
                            <w:color w:val="000000"/>
                            <w:sz w:val="22"/>
                            <w:szCs w:val="22"/>
                            <w:lang w:val="en-GB" w:eastAsia="en-GB"/>
                          </w:rPr>
                        </w:pPr>
                        <w:r w:rsidRPr="007367A3">
                          <w:rPr>
                            <w:rFonts w:ascii="Aptos" w:eastAsia="Times New Roman" w:hAnsi="Aptos" w:cs="Calibri"/>
                            <w:color w:val="000000"/>
                            <w:sz w:val="22"/>
                            <w:szCs w:val="22"/>
                            <w:lang w:val="en-GB" w:eastAsia="en-GB"/>
                          </w:rPr>
                          <w:t>Second occurrence</w:t>
                        </w:r>
                      </w:p>
                    </w:tc>
                    <w:tc>
                      <w:tcPr>
                        <w:tcW w:w="5036" w:type="dxa"/>
                        <w:tcBorders>
                          <w:top w:val="nil"/>
                          <w:left w:val="nil"/>
                          <w:bottom w:val="single" w:sz="4" w:space="0" w:color="auto"/>
                          <w:right w:val="single" w:sz="4" w:space="0" w:color="auto"/>
                        </w:tcBorders>
                        <w:vAlign w:val="center"/>
                        <w:hideMark/>
                      </w:tcPr>
                      <w:p w14:paraId="1DD0CFE9" w14:textId="0B501725" w:rsidR="00B00255" w:rsidRPr="007367A3" w:rsidRDefault="00B00255" w:rsidP="00B00255">
                        <w:pPr>
                          <w:jc w:val="center"/>
                          <w:rPr>
                            <w:rFonts w:ascii="Aptos" w:eastAsia="Times New Roman" w:hAnsi="Aptos" w:cs="Calibri"/>
                            <w:color w:val="000000"/>
                            <w:sz w:val="22"/>
                            <w:szCs w:val="22"/>
                            <w:lang w:val="en-GB" w:eastAsia="en-GB"/>
                          </w:rPr>
                        </w:pPr>
                        <w:r w:rsidRPr="007367A3">
                          <w:rPr>
                            <w:rFonts w:ascii="Aptos" w:eastAsia="Times New Roman" w:hAnsi="Aptos" w:cs="Calibri"/>
                            <w:color w:val="000000"/>
                            <w:sz w:val="22"/>
                            <w:szCs w:val="22"/>
                            <w:lang w:val="en-GB" w:eastAsia="en-GB"/>
                          </w:rPr>
                          <w:t xml:space="preserve">Interrupt Venclexta and/or </w:t>
                        </w:r>
                        <w:r w:rsidR="00303A81" w:rsidRPr="007367A3">
                          <w:rPr>
                            <w:rFonts w:ascii="Aptos" w:eastAsia="Times New Roman" w:hAnsi="Aptos" w:cs="Calibri"/>
                            <w:color w:val="000000"/>
                            <w:sz w:val="22"/>
                            <w:szCs w:val="22"/>
                            <w:lang w:val="en-GB" w:eastAsia="en-GB"/>
                          </w:rPr>
                          <w:t xml:space="preserve">Calquence </w:t>
                        </w:r>
                        <w:r w:rsidRPr="007367A3">
                          <w:rPr>
                            <w:rFonts w:ascii="Aptos" w:eastAsia="Times New Roman" w:hAnsi="Aptos" w:cs="Calibri"/>
                            <w:color w:val="000000"/>
                            <w:sz w:val="22"/>
                            <w:szCs w:val="22"/>
                            <w:lang w:val="en-GB" w:eastAsia="en-GB"/>
                          </w:rPr>
                          <w:t>until toxicity resolves to Grade ≤ 1</w:t>
                        </w:r>
                      </w:p>
                    </w:tc>
                  </w:tr>
                </w:tbl>
                <w:p w14:paraId="50EB8E0D" w14:textId="77777777" w:rsidR="00456A36" w:rsidRPr="00011E30" w:rsidRDefault="00456A36" w:rsidP="00011E30">
                  <w:pPr>
                    <w:ind w:left="360"/>
                    <w:rPr>
                      <w:rFonts w:ascii="Aptos" w:eastAsiaTheme="minorEastAsia" w:hAnsi="Aptos"/>
                      <w:b/>
                      <w:bCs/>
                      <w:lang w:eastAsia="ja-JP"/>
                    </w:rPr>
                  </w:pPr>
                </w:p>
                <w:p w14:paraId="433A111B" w14:textId="77777777" w:rsidR="00152E3D" w:rsidRDefault="00152E3D" w:rsidP="00CA31E6">
                  <w:pPr>
                    <w:textAlignment w:val="baseline"/>
                    <w:rPr>
                      <w:rFonts w:ascii="Aptos" w:eastAsia="Times New Roman" w:hAnsi="Aptos" w:cs="Calibri"/>
                      <w:b/>
                      <w:bCs/>
                      <w:sz w:val="22"/>
                      <w:szCs w:val="22"/>
                      <w:lang w:val="en-IN"/>
                    </w:rPr>
                  </w:pPr>
                </w:p>
                <w:p w14:paraId="495E0535" w14:textId="1C776DE9" w:rsidR="00A81229" w:rsidRPr="00A81229" w:rsidRDefault="00A81229" w:rsidP="00A81229">
                  <w:pPr>
                    <w:ind w:left="360"/>
                    <w:rPr>
                      <w:rFonts w:ascii="Aptos" w:eastAsiaTheme="minorEastAsia" w:hAnsi="Aptos"/>
                      <w:b/>
                      <w:bCs/>
                      <w:lang w:eastAsia="ja-JP"/>
                    </w:rPr>
                  </w:pPr>
                  <w:r>
                    <w:rPr>
                      <w:rFonts w:ascii="Aptos" w:eastAsiaTheme="minorEastAsia" w:hAnsi="Aptos"/>
                      <w:b/>
                      <w:bCs/>
                      <w:lang w:eastAsia="ja-JP"/>
                    </w:rPr>
                    <w:t>Capture 1:</w:t>
                  </w:r>
                  <w:r w:rsidRPr="00610076">
                    <w:rPr>
                      <w:rFonts w:ascii="Aptos" w:eastAsiaTheme="minorEastAsia" w:hAnsi="Aptos"/>
                      <w:b/>
                      <w:bCs/>
                      <w:lang w:eastAsia="ja-JP"/>
                    </w:rPr>
                    <w:t xml:space="preserve"> </w:t>
                  </w:r>
                  <w:r>
                    <w:rPr>
                      <w:rFonts w:ascii="Aptos" w:eastAsiaTheme="minorEastAsia" w:hAnsi="Aptos"/>
                      <w:b/>
                      <w:bCs/>
                      <w:lang w:eastAsia="ja-JP"/>
                    </w:rPr>
                    <w:t xml:space="preserve">Pop-up window on Calquence HCP </w:t>
                  </w:r>
                  <w:hyperlink r:id="rId45" w:history="1">
                    <w:r w:rsidRPr="007C2FB8">
                      <w:rPr>
                        <w:rStyle w:val="Hyperlink"/>
                        <w:rFonts w:ascii="Aptos" w:eastAsiaTheme="minorEastAsia" w:hAnsi="Aptos"/>
                        <w:b/>
                        <w:bCs/>
                        <w:lang w:eastAsia="ja-JP"/>
                      </w:rPr>
                      <w:t>website</w:t>
                    </w:r>
                  </w:hyperlink>
                  <w:r w:rsidRPr="00610076">
                    <w:rPr>
                      <w:rFonts w:ascii="Aptos" w:eastAsiaTheme="minorEastAsia" w:hAnsi="Aptos"/>
                      <w:b/>
                      <w:bCs/>
                      <w:lang w:eastAsia="ja-JP"/>
                    </w:rPr>
                    <w:t xml:space="preserve"> </w:t>
                  </w:r>
                </w:p>
                <w:p w14:paraId="5385BF11" w14:textId="77777777" w:rsidR="00A81229" w:rsidRDefault="00A81229" w:rsidP="00CA31E6">
                  <w:pPr>
                    <w:textAlignment w:val="baseline"/>
                    <w:rPr>
                      <w:rFonts w:ascii="Aptos" w:eastAsia="Times New Roman" w:hAnsi="Aptos" w:cs="Calibri"/>
                      <w:b/>
                      <w:bCs/>
                      <w:sz w:val="22"/>
                      <w:szCs w:val="22"/>
                      <w:lang w:val="en-IN"/>
                    </w:rPr>
                  </w:pPr>
                </w:p>
                <w:p w14:paraId="47E10B23" w14:textId="64D51F48" w:rsidR="00A81229" w:rsidRDefault="00A81229" w:rsidP="00C85BA9">
                  <w:pPr>
                    <w:jc w:val="center"/>
                    <w:textAlignment w:val="baseline"/>
                    <w:rPr>
                      <w:rFonts w:ascii="Aptos" w:eastAsia="Times New Roman" w:hAnsi="Aptos" w:cs="Calibri"/>
                      <w:b/>
                      <w:bCs/>
                      <w:sz w:val="22"/>
                      <w:szCs w:val="22"/>
                      <w:lang w:val="en-IN"/>
                    </w:rPr>
                  </w:pPr>
                  <w:r w:rsidRPr="00E76A1A">
                    <w:rPr>
                      <w:rFonts w:ascii="Aptos" w:hAnsi="Aptos"/>
                    </w:rPr>
                    <w:drawing>
                      <wp:inline distT="0" distB="0" distL="0" distR="0" wp14:anchorId="5F1E07F6" wp14:editId="79CF9F80">
                        <wp:extent cx="2782163" cy="1572768"/>
                        <wp:effectExtent l="0" t="0" r="0" b="8890"/>
                        <wp:docPr id="888020349" name="Picture 1">
                          <a:extLst xmlns:a="http://schemas.openxmlformats.org/drawingml/2006/main">
                            <a:ext uri="{FF2B5EF4-FFF2-40B4-BE49-F238E27FC236}">
                              <a16:creationId xmlns:a16="http://schemas.microsoft.com/office/drawing/2014/main" id="{B80E269A-F60F-43A0-8E60-7C2258F747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20349" name=""/>
                                <pic:cNvPicPr/>
                              </pic:nvPicPr>
                              <pic:blipFill>
                                <a:blip r:embed="rId46"/>
                                <a:stretch>
                                  <a:fillRect/>
                                </a:stretch>
                              </pic:blipFill>
                              <pic:spPr>
                                <a:xfrm>
                                  <a:off x="0" y="0"/>
                                  <a:ext cx="2797737" cy="1581572"/>
                                </a:xfrm>
                                <a:prstGeom prst="rect">
                                  <a:avLst/>
                                </a:prstGeom>
                              </pic:spPr>
                            </pic:pic>
                          </a:graphicData>
                        </a:graphic>
                      </wp:inline>
                    </w:drawing>
                  </w:r>
                </w:p>
                <w:p w14:paraId="4221B166" w14:textId="4C9BAAEA" w:rsidR="1A3E5A49" w:rsidRDefault="1A3E5A49" w:rsidP="1A3E5A49">
                  <w:pPr>
                    <w:jc w:val="center"/>
                    <w:rPr>
                      <w:rFonts w:ascii="Aptos" w:eastAsia="Times New Roman" w:hAnsi="Aptos" w:cs="Calibri"/>
                      <w:b/>
                      <w:bCs/>
                      <w:sz w:val="22"/>
                      <w:szCs w:val="22"/>
                      <w:lang w:val="en-IN"/>
                    </w:rPr>
                  </w:pPr>
                </w:p>
                <w:p w14:paraId="16827990" w14:textId="773D9E14" w:rsidR="00A81229" w:rsidRDefault="1232D533" w:rsidP="2E9DA4ED">
                  <w:pPr>
                    <w:ind w:left="360"/>
                    <w:rPr>
                      <w:rFonts w:ascii="Aptos" w:eastAsiaTheme="minorEastAsia" w:hAnsi="Aptos"/>
                      <w:b/>
                      <w:bCs/>
                      <w:lang w:eastAsia="ja-JP"/>
                    </w:rPr>
                  </w:pPr>
                  <w:r w:rsidRPr="2E9DA4ED">
                    <w:rPr>
                      <w:rFonts w:ascii="Aptos" w:eastAsiaTheme="minorEastAsia" w:hAnsi="Aptos"/>
                      <w:b/>
                      <w:bCs/>
                      <w:lang w:eastAsia="ja-JP"/>
                    </w:rPr>
                    <w:t xml:space="preserve">Capture </w:t>
                  </w:r>
                  <w:r w:rsidRPr="68A52FE8">
                    <w:rPr>
                      <w:rFonts w:ascii="Aptos" w:eastAsiaTheme="minorEastAsia" w:hAnsi="Aptos"/>
                      <w:b/>
                      <w:bCs/>
                      <w:lang w:eastAsia="ja-JP"/>
                    </w:rPr>
                    <w:t>2</w:t>
                  </w:r>
                  <w:r w:rsidRPr="2E9DA4ED">
                    <w:rPr>
                      <w:rFonts w:ascii="Aptos" w:eastAsiaTheme="minorEastAsia" w:hAnsi="Aptos"/>
                      <w:b/>
                      <w:bCs/>
                      <w:lang w:eastAsia="ja-JP"/>
                    </w:rPr>
                    <w:t xml:space="preserve">: Pop-up window on Calquence </w:t>
                  </w:r>
                  <w:r w:rsidRPr="4C8F92C2">
                    <w:rPr>
                      <w:rFonts w:ascii="Aptos" w:eastAsiaTheme="minorEastAsia" w:hAnsi="Aptos"/>
                      <w:b/>
                      <w:bCs/>
                      <w:lang w:eastAsia="ja-JP"/>
                    </w:rPr>
                    <w:t>patient</w:t>
                  </w:r>
                  <w:r w:rsidRPr="2E9DA4ED">
                    <w:rPr>
                      <w:rFonts w:ascii="Aptos" w:eastAsiaTheme="minorEastAsia" w:hAnsi="Aptos"/>
                      <w:b/>
                      <w:bCs/>
                      <w:lang w:eastAsia="ja-JP"/>
                    </w:rPr>
                    <w:t xml:space="preserve"> </w:t>
                  </w:r>
                  <w:hyperlink r:id="rId47">
                    <w:r w:rsidRPr="24EFD93C">
                      <w:rPr>
                        <w:rStyle w:val="Hyperlink"/>
                        <w:rFonts w:ascii="Aptos" w:eastAsiaTheme="minorEastAsia" w:hAnsi="Aptos"/>
                        <w:b/>
                        <w:bCs/>
                        <w:lang w:eastAsia="ja-JP"/>
                      </w:rPr>
                      <w:t>website</w:t>
                    </w:r>
                  </w:hyperlink>
                </w:p>
                <w:p w14:paraId="3BDD833D" w14:textId="08A75964" w:rsidR="56E1DE65" w:rsidRDefault="56E1DE65" w:rsidP="7A4263C8">
                  <w:pPr>
                    <w:rPr>
                      <w:rFonts w:ascii="Aptos" w:eastAsiaTheme="minorEastAsia" w:hAnsi="Aptos"/>
                      <w:b/>
                      <w:bCs/>
                      <w:lang w:eastAsia="ja-JP"/>
                    </w:rPr>
                  </w:pPr>
                </w:p>
                <w:p w14:paraId="2A74B085" w14:textId="66E391C6" w:rsidR="1232D533" w:rsidRPr="00E76A1A" w:rsidRDefault="1232D533" w:rsidP="2E9DA4ED">
                  <w:pPr>
                    <w:jc w:val="center"/>
                    <w:rPr>
                      <w:rFonts w:ascii="Aptos" w:hAnsi="Aptos"/>
                    </w:rPr>
                  </w:pPr>
                  <w:r w:rsidRPr="56E1DE65">
                    <w:rPr>
                      <w:rFonts w:ascii="Aptos" w:eastAsia="Aptos" w:hAnsi="Aptos" w:cs="Aptos"/>
                      <w:color w:val="000000" w:themeColor="text1"/>
                      <w:sz w:val="22"/>
                      <w:szCs w:val="22"/>
                      <w:lang w:val="en-IN"/>
                    </w:rPr>
                    <w:t xml:space="preserve"> </w:t>
                  </w:r>
                  <w:r w:rsidRPr="56E1DE65">
                    <w:rPr>
                      <w:rFonts w:ascii="Aptos" w:eastAsia="Aptos" w:hAnsi="Aptos" w:cs="Aptos"/>
                      <w:sz w:val="22"/>
                      <w:szCs w:val="22"/>
                      <w:lang w:val="en-IN"/>
                    </w:rPr>
                    <w:t xml:space="preserve"> </w:t>
                  </w:r>
                  <w:r w:rsidRPr="00E76A1A">
                    <w:rPr>
                      <w:rFonts w:ascii="Aptos" w:hAnsi="Aptos"/>
                    </w:rPr>
                    <w:drawing>
                      <wp:inline distT="0" distB="0" distL="0" distR="0" wp14:anchorId="17C73D3D" wp14:editId="064299D3">
                        <wp:extent cx="2020888" cy="1923186"/>
                        <wp:effectExtent l="0" t="0" r="0" b="0"/>
                        <wp:docPr id="757581889" name="drawing">
                          <a:extLst xmlns:a="http://schemas.openxmlformats.org/drawingml/2006/main">
                            <a:ext uri="{FF2B5EF4-FFF2-40B4-BE49-F238E27FC236}">
                              <a16:creationId xmlns:a16="http://schemas.microsoft.com/office/drawing/2014/main" id="{7501C2A2-7A90-4F9A-9754-581977A6CA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81889" name="Picture 757581889"/>
                                <pic:cNvPicPr/>
                              </pic:nvPicPr>
                              <pic:blipFill>
                                <a:blip r:embed="rId48">
                                  <a:extLst>
                                    <a:ext uri="{28A0092B-C50C-407E-A947-70E740481C1C}">
                                      <a14:useLocalDpi xmlns:a14="http://schemas.microsoft.com/office/drawing/2010/main"/>
                                    </a:ext>
                                  </a:extLst>
                                </a:blip>
                                <a:stretch>
                                  <a:fillRect/>
                                </a:stretch>
                              </pic:blipFill>
                              <pic:spPr>
                                <a:xfrm>
                                  <a:off x="0" y="0"/>
                                  <a:ext cx="2020888" cy="1923186"/>
                                </a:xfrm>
                                <a:prstGeom prst="rect">
                                  <a:avLst/>
                                </a:prstGeom>
                              </pic:spPr>
                            </pic:pic>
                          </a:graphicData>
                        </a:graphic>
                      </wp:inline>
                    </w:drawing>
                  </w:r>
                </w:p>
                <w:p w14:paraId="4900B540" w14:textId="77777777" w:rsidR="00152E3D" w:rsidRDefault="00152E3D" w:rsidP="00CA31E6">
                  <w:pPr>
                    <w:textAlignment w:val="baseline"/>
                    <w:rPr>
                      <w:rFonts w:ascii="Aptos" w:eastAsia="Times New Roman" w:hAnsi="Aptos" w:cs="Calibri"/>
                      <w:b/>
                      <w:bCs/>
                      <w:sz w:val="22"/>
                      <w:szCs w:val="22"/>
                      <w:lang w:val="en-IN"/>
                    </w:rPr>
                  </w:pPr>
                </w:p>
                <w:p w14:paraId="51B51FDB" w14:textId="25AF168C" w:rsidR="00152E3D" w:rsidRPr="007E7B61" w:rsidRDefault="00CA31E6" w:rsidP="00CA31E6">
                  <w:pPr>
                    <w:textAlignment w:val="baseline"/>
                    <w:rPr>
                      <w:rFonts w:ascii="Aptos" w:eastAsia="Times New Roman" w:hAnsi="Aptos" w:cs="Calibri"/>
                      <w:sz w:val="22"/>
                      <w:szCs w:val="22"/>
                    </w:rPr>
                  </w:pPr>
                  <w:r w:rsidRPr="007E7B61">
                    <w:rPr>
                      <w:rFonts w:ascii="Aptos" w:eastAsia="Times New Roman" w:hAnsi="Aptos" w:cs="Calibri"/>
                      <w:b/>
                      <w:bCs/>
                      <w:sz w:val="22"/>
                      <w:szCs w:val="22"/>
                      <w:lang w:val="en-IN"/>
                    </w:rPr>
                    <w:t>For questions, please reach out to:</w:t>
                  </w:r>
                  <w:r w:rsidRPr="007E7B61">
                    <w:rPr>
                      <w:rFonts w:ascii="Arial" w:eastAsia="Times New Roman" w:hAnsi="Arial" w:cs="Arial"/>
                      <w:sz w:val="22"/>
                      <w:szCs w:val="22"/>
                      <w:lang w:val="en-IN"/>
                    </w:rPr>
                    <w:t> </w:t>
                  </w:r>
                  <w:r w:rsidRPr="007E7B61">
                    <w:rPr>
                      <w:rFonts w:ascii="Aptos" w:eastAsia="Times New Roman" w:hAnsi="Aptos" w:cs="Calibri"/>
                      <w:sz w:val="22"/>
                      <w:szCs w:val="22"/>
                    </w:rPr>
                    <w:t> </w:t>
                  </w:r>
                </w:p>
                <w:p w14:paraId="131295E9" w14:textId="77777777" w:rsidR="001D0C6A" w:rsidRPr="007E7B61" w:rsidRDefault="001D0C6A" w:rsidP="001D0C6A">
                  <w:pPr>
                    <w:rPr>
                      <w:rFonts w:ascii="Aptos" w:eastAsia="Calibri" w:hAnsi="Aptos" w:cs="Times New Roman"/>
                      <w:kern w:val="2"/>
                      <w:sz w:val="22"/>
                      <w:szCs w:val="22"/>
                      <w14:ligatures w14:val="standardContextual"/>
                    </w:rPr>
                  </w:pPr>
                  <w:r w:rsidRPr="007E7B61">
                    <w:rPr>
                      <w:rFonts w:ascii="Aptos" w:eastAsia="Calibri" w:hAnsi="Aptos" w:cs="Times New Roman"/>
                      <w:kern w:val="2"/>
                      <w:sz w:val="22"/>
                      <w:szCs w:val="22"/>
                      <w14:ligatures w14:val="standardContextual"/>
                    </w:rPr>
                    <w:t>International / Affiliates:</w:t>
                  </w:r>
                  <w:r w:rsidRPr="007E7B61">
                    <w:rPr>
                      <w:rFonts w:ascii="Aptos" w:eastAsia="Calibri" w:hAnsi="Aptos" w:cs="Times New Roman"/>
                      <w:b/>
                      <w:bCs/>
                      <w:i/>
                      <w:iCs/>
                      <w:kern w:val="2"/>
                      <w:sz w:val="22"/>
                      <w:szCs w:val="22"/>
                      <w14:ligatures w14:val="standardContextual"/>
                    </w:rPr>
                    <w:t> </w:t>
                  </w:r>
                  <w:hyperlink r:id="rId49" w:history="1">
                    <w:r w:rsidRPr="007E7B61">
                      <w:rPr>
                        <w:rFonts w:ascii="Aptos" w:eastAsia="Calibri" w:hAnsi="Aptos" w:cs="Times New Roman"/>
                        <w:color w:val="0563C1"/>
                        <w:kern w:val="2"/>
                        <w:sz w:val="22"/>
                        <w:szCs w:val="22"/>
                        <w:u w:val="single"/>
                        <w14:ligatures w14:val="standardContextual"/>
                      </w:rPr>
                      <w:t>Harjit Bajwa</w:t>
                    </w:r>
                  </w:hyperlink>
                  <w:r w:rsidRPr="007E7B61">
                    <w:rPr>
                      <w:rFonts w:ascii="Aptos" w:eastAsia="Calibri" w:hAnsi="Aptos" w:cs="Times New Roman"/>
                      <w:kern w:val="2"/>
                      <w:sz w:val="22"/>
                      <w:szCs w:val="22"/>
                      <w14:ligatures w14:val="standardContextual"/>
                    </w:rPr>
                    <w:t> </w:t>
                  </w:r>
                  <w:r w:rsidRPr="007E7B61">
                    <w:rPr>
                      <w:rFonts w:ascii="Aptos" w:eastAsia="Calibri" w:hAnsi="Aptos" w:cs="Times New Roman"/>
                      <w:b/>
                      <w:bCs/>
                      <w:i/>
                      <w:iCs/>
                      <w:kern w:val="2"/>
                      <w:sz w:val="22"/>
                      <w:szCs w:val="22"/>
                      <w14:ligatures w14:val="standardContextual"/>
                    </w:rPr>
                    <w:t> </w:t>
                  </w:r>
                </w:p>
                <w:p w14:paraId="4B0DD599" w14:textId="14B362AA" w:rsidR="001D0C6A" w:rsidRPr="007E7B61" w:rsidRDefault="001D0C6A" w:rsidP="001D0C6A">
                  <w:pPr>
                    <w:rPr>
                      <w:rFonts w:ascii="Aptos" w:eastAsia="Calibri" w:hAnsi="Aptos" w:cs="Times New Roman"/>
                      <w:kern w:val="2"/>
                      <w:sz w:val="22"/>
                      <w:szCs w:val="22"/>
                      <w14:ligatures w14:val="standardContextual"/>
                    </w:rPr>
                  </w:pPr>
                  <w:r w:rsidRPr="007E7B61">
                    <w:rPr>
                      <w:rFonts w:ascii="Aptos" w:eastAsia="Calibri" w:hAnsi="Aptos" w:cs="Times New Roman"/>
                      <w:kern w:val="2"/>
                      <w:sz w:val="22"/>
                      <w:szCs w:val="22"/>
                      <w14:ligatures w14:val="standardContextual"/>
                    </w:rPr>
                    <w:t xml:space="preserve">US: </w:t>
                  </w:r>
                  <w:hyperlink r:id="rId50" w:history="1">
                    <w:r w:rsidRPr="007E7B61">
                      <w:rPr>
                        <w:rFonts w:ascii="Aptos" w:eastAsia="Calibri" w:hAnsi="Aptos" w:cs="Times New Roman"/>
                        <w:color w:val="0563C1"/>
                        <w:kern w:val="2"/>
                        <w:sz w:val="22"/>
                        <w:szCs w:val="22"/>
                        <w:u w:val="single"/>
                        <w14:ligatures w14:val="standardContextual"/>
                      </w:rPr>
                      <w:t>Richa Sharma</w:t>
                    </w:r>
                  </w:hyperlink>
                </w:p>
                <w:p w14:paraId="7636EC62" w14:textId="0F948FCB" w:rsidR="008E0239" w:rsidRPr="007E7B61" w:rsidRDefault="001D0C6A" w:rsidP="001D0C6A">
                  <w:pPr>
                    <w:textAlignment w:val="baseline"/>
                    <w:rPr>
                      <w:rFonts w:ascii="Aptos" w:eastAsia="Times New Roman" w:hAnsi="Aptos" w:cs="Calibri"/>
                      <w:sz w:val="22"/>
                      <w:szCs w:val="22"/>
                    </w:rPr>
                  </w:pPr>
                  <w:r w:rsidRPr="007E7B61">
                    <w:rPr>
                      <w:rFonts w:ascii="Aptos" w:eastAsia="Calibri" w:hAnsi="Aptos" w:cs="Times New Roman"/>
                      <w:kern w:val="2"/>
                      <w:sz w:val="22"/>
                      <w:szCs w:val="22"/>
                      <w:lang w:val="en-IN"/>
                      <w14:ligatures w14:val="standardContextual"/>
                    </w:rPr>
                    <w:t>Corporate Strategy, R&amp;D and PCS</w:t>
                  </w:r>
                  <w:r w:rsidRPr="007E7B61">
                    <w:rPr>
                      <w:rFonts w:ascii="Aptos" w:eastAsia="Calibri" w:hAnsi="Aptos" w:cs="Times New Roman"/>
                      <w:kern w:val="2"/>
                      <w:sz w:val="22"/>
                      <w:szCs w:val="22"/>
                      <w14:ligatures w14:val="standardContextual"/>
                    </w:rPr>
                    <w:t>:</w:t>
                  </w:r>
                  <w:r w:rsidR="00F87053" w:rsidRPr="007E7B61">
                    <w:rPr>
                      <w:rFonts w:ascii="Aptos" w:eastAsia="Calibri" w:hAnsi="Aptos" w:cs="Times New Roman"/>
                      <w:kern w:val="2"/>
                      <w:sz w:val="22"/>
                      <w:szCs w:val="22"/>
                      <w14:ligatures w14:val="standardContextual"/>
                    </w:rPr>
                    <w:t xml:space="preserve"> </w:t>
                  </w:r>
                  <w:r w:rsidRPr="007E7B61">
                    <w:rPr>
                      <w:rFonts w:ascii="Aptos" w:eastAsia="Calibri" w:hAnsi="Aptos" w:cs="Times New Roman"/>
                      <w:color w:val="0563C1"/>
                      <w:kern w:val="2"/>
                      <w:sz w:val="22"/>
                      <w:szCs w:val="22"/>
                      <w:u w:val="single"/>
                      <w14:ligatures w14:val="standardContextual"/>
                    </w:rPr>
                    <w:t>Claudia Lanauze Torres</w:t>
                  </w:r>
                </w:p>
                <w:p w14:paraId="53C007D4" w14:textId="77777777" w:rsidR="00671FA7" w:rsidRPr="007E7B61" w:rsidRDefault="00671FA7" w:rsidP="00EB57CE">
                  <w:pPr>
                    <w:rPr>
                      <w:rFonts w:ascii="Aptos" w:hAnsi="Aptos" w:cs="Calibri"/>
                      <w:color w:val="242424"/>
                      <w:sz w:val="22"/>
                      <w:szCs w:val="22"/>
                    </w:rPr>
                  </w:pPr>
                </w:p>
                <w:p w14:paraId="19795E8E" w14:textId="77777777" w:rsidR="001D0C6A" w:rsidRPr="007E7B61" w:rsidRDefault="001D0C6A" w:rsidP="00EB57CE">
                  <w:pPr>
                    <w:rPr>
                      <w:rFonts w:ascii="Aptos" w:hAnsi="Aptos" w:cs="Calibri"/>
                      <w:color w:val="242424"/>
                      <w:sz w:val="22"/>
                      <w:szCs w:val="22"/>
                    </w:rPr>
                  </w:pPr>
                </w:p>
                <w:p w14:paraId="030295A0" w14:textId="6C61AF9F" w:rsidR="007A4084" w:rsidRPr="007E7B61" w:rsidRDefault="00DC552D" w:rsidP="00DC552D">
                  <w:pPr>
                    <w:spacing w:after="160" w:line="278" w:lineRule="auto"/>
                    <w:rPr>
                      <w:rFonts w:ascii="Aptos" w:eastAsia="Calibri" w:hAnsi="Aptos" w:cs="Times New Roman"/>
                      <w:kern w:val="2"/>
                      <w:sz w:val="22"/>
                      <w:szCs w:val="22"/>
                      <w14:ligatures w14:val="standardContextual"/>
                    </w:rPr>
                  </w:pPr>
                  <w:hyperlink r:id="rId51" w:history="1">
                    <w:r w:rsidRPr="007E7B61">
                      <w:rPr>
                        <w:rFonts w:ascii="Aptos" w:eastAsia="Calibri" w:hAnsi="Aptos" w:cs="Times New Roman"/>
                        <w:color w:val="0563C1"/>
                        <w:kern w:val="2"/>
                        <w:sz w:val="22"/>
                        <w:szCs w:val="22"/>
                        <w:u w:val="single"/>
                        <w14:ligatures w14:val="standardContextual"/>
                      </w:rPr>
                      <w:t>Invite your colleagues to CI Edge</w:t>
                    </w:r>
                  </w:hyperlink>
                  <w:r w:rsidRPr="007E7B61">
                    <w:rPr>
                      <w:rFonts w:ascii="Aptos" w:eastAsia="Calibri" w:hAnsi="Aptos" w:cs="Times New Roman"/>
                      <w:kern w:val="2"/>
                      <w:sz w:val="22"/>
                      <w:szCs w:val="22"/>
                      <w14:ligatures w14:val="standardContextual"/>
                    </w:rPr>
                    <w:t xml:space="preserve"> | </w:t>
                  </w:r>
                  <w:hyperlink r:id="rId52" w:history="1">
                    <w:r w:rsidRPr="007E7B61">
                      <w:rPr>
                        <w:rFonts w:ascii="Aptos" w:eastAsia="Calibri" w:hAnsi="Aptos" w:cs="Times New Roman"/>
                        <w:color w:val="0563C1"/>
                        <w:kern w:val="2"/>
                        <w:sz w:val="22"/>
                        <w:szCs w:val="22"/>
                        <w:u w:val="single"/>
                        <w14:ligatures w14:val="standardContextual"/>
                      </w:rPr>
                      <w:t>Manage Email Preferences |</w:t>
                    </w:r>
                  </w:hyperlink>
                  <w:r w:rsidRPr="007E7B61">
                    <w:rPr>
                      <w:rFonts w:ascii="Aptos" w:eastAsia="Calibri" w:hAnsi="Aptos" w:cs="Times New Roman"/>
                      <w:kern w:val="2"/>
                      <w:sz w:val="22"/>
                      <w:szCs w:val="22"/>
                      <w14:ligatures w14:val="standardContextual"/>
                    </w:rPr>
                    <w:t xml:space="preserve"> </w:t>
                  </w:r>
                  <w:hyperlink r:id="rId53" w:history="1">
                    <w:r w:rsidRPr="007E7B61">
                      <w:rPr>
                        <w:rFonts w:ascii="Aptos" w:eastAsia="Calibri" w:hAnsi="Aptos" w:cs="Times New Roman"/>
                        <w:color w:val="0563C1"/>
                        <w:kern w:val="2"/>
                        <w:sz w:val="22"/>
                        <w:szCs w:val="22"/>
                        <w:u w:val="single"/>
                        <w14:ligatures w14:val="standardContextual"/>
                      </w:rPr>
                      <w:t>Unsubscribe</w:t>
                    </w:r>
                  </w:hyperlink>
                </w:p>
                <w:p w14:paraId="52C27FFB" w14:textId="77777777" w:rsidR="00A477F0" w:rsidRPr="00E76A1A" w:rsidRDefault="00A477F0" w:rsidP="003B1AD7">
                  <w:pPr>
                    <w:keepNext/>
                    <w:rPr>
                      <w:rFonts w:ascii="Aptos" w:hAnsi="Aptos" w:cs="Calibri"/>
                      <w:b/>
                      <w:lang w:eastAsia="ja-JP"/>
                    </w:rPr>
                  </w:pPr>
                </w:p>
              </w:tc>
            </w:tr>
          </w:tbl>
          <w:bookmarkEnd w:id="1"/>
          <w:bookmarkEnd w:id="2"/>
          <w:p w14:paraId="1531C7DE" w14:textId="712438EB" w:rsidR="00DE3125" w:rsidRPr="00DD3D7A" w:rsidRDefault="00DD3D7A" w:rsidP="00F81C55">
            <w:pPr>
              <w:rPr>
                <w:rFonts w:ascii="Aptos" w:hAnsi="Aptos" w:cs="Calibri"/>
                <w:i/>
                <w:iCs/>
                <w:color w:val="000000"/>
                <w:sz w:val="20"/>
                <w:szCs w:val="20"/>
              </w:rPr>
            </w:pPr>
            <w:r w:rsidRPr="00DD3D7A">
              <w:rPr>
                <w:rFonts w:ascii="Aptos" w:hAnsi="Aptos" w:cs="Calibri"/>
                <w:i/>
                <w:iCs/>
                <w:color w:val="000000"/>
                <w:sz w:val="20"/>
                <w:szCs w:val="20"/>
              </w:rPr>
              <w:t>This document contains competitive intelligence collected via APEX/IMABI approved methods or vendors. We collect competitive intelligence consistent with industry standards and AbbVie policy. Not for commercial field distribution. Please reach out to AbbVie Legal or OEC with any questions</w:t>
            </w:r>
          </w:p>
        </w:tc>
      </w:tr>
      <w:tr w:rsidR="00682A93" w:rsidRPr="003A4E1A" w14:paraId="05D2B529" w14:textId="77777777" w:rsidTr="652A9A19">
        <w:trPr>
          <w:trHeight w:val="144"/>
        </w:trPr>
        <w:tc>
          <w:tcPr>
            <w:tcW w:w="9288" w:type="dxa"/>
            <w:tcMar>
              <w:top w:w="0" w:type="dxa"/>
              <w:left w:w="108" w:type="dxa"/>
              <w:bottom w:w="0" w:type="dxa"/>
              <w:right w:w="108" w:type="dxa"/>
            </w:tcMar>
            <w:vAlign w:val="bottom"/>
          </w:tcPr>
          <w:p w14:paraId="0A053BC5" w14:textId="77777777" w:rsidR="00682A93" w:rsidRPr="00E76A1A" w:rsidRDefault="00682A93" w:rsidP="007A0F67">
            <w:pPr>
              <w:rPr>
                <w:rFonts w:ascii="Aptos" w:eastAsia="Times New Roman" w:hAnsi="Aptos" w:cs="Calibri"/>
                <w:b/>
                <w:color w:val="276471"/>
                <w:sz w:val="22"/>
                <w:szCs w:val="22"/>
              </w:rPr>
            </w:pPr>
          </w:p>
        </w:tc>
      </w:tr>
      <w:bookmarkEnd w:id="0"/>
    </w:tbl>
    <w:p w14:paraId="654C5CCA" w14:textId="14F74EB1" w:rsidR="002773BD" w:rsidRPr="003A4E1A" w:rsidRDefault="002773BD" w:rsidP="002773BD">
      <w:pPr>
        <w:rPr>
          <w:rFonts w:ascii="Calibri" w:eastAsia="Times New Roman" w:hAnsi="Calibri" w:cs="Calibri"/>
          <w:color w:val="FFFFFF"/>
          <w:sz w:val="22"/>
          <w:szCs w:val="22"/>
        </w:rPr>
      </w:pPr>
    </w:p>
    <w:sectPr w:rsidR="002773BD" w:rsidRPr="003A4E1A" w:rsidSect="00B8334A">
      <w:pgSz w:w="12240" w:h="15840"/>
      <w:pgMar w:top="720" w:right="198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F0"/>
    <w:multiLevelType w:val="hybridMultilevel"/>
    <w:tmpl w:val="5CFC9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3A6A09"/>
    <w:multiLevelType w:val="hybridMultilevel"/>
    <w:tmpl w:val="78D052D8"/>
    <w:lvl w:ilvl="0" w:tplc="3648E476">
      <w:start w:val="1"/>
      <w:numFmt w:val="bullet"/>
      <w:lvlText w:val=""/>
      <w:lvlJc w:val="left"/>
      <w:pPr>
        <w:ind w:left="720" w:hanging="360"/>
      </w:pPr>
      <w:rPr>
        <w:rFonts w:ascii="Symbol" w:hAnsi="Symbol" w:hint="default"/>
        <w:color w:val="7030A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E034F6"/>
    <w:multiLevelType w:val="hybridMultilevel"/>
    <w:tmpl w:val="EC784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5B23DA"/>
    <w:multiLevelType w:val="hybridMultilevel"/>
    <w:tmpl w:val="EFD2E4F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8513A9B"/>
    <w:multiLevelType w:val="hybridMultilevel"/>
    <w:tmpl w:val="0EFC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6EA5A4"/>
    <w:multiLevelType w:val="hybridMultilevel"/>
    <w:tmpl w:val="4E6E3DFA"/>
    <w:lvl w:ilvl="0" w:tplc="90823CAC">
      <w:start w:val="1"/>
      <w:numFmt w:val="bullet"/>
      <w:lvlText w:val=""/>
      <w:lvlJc w:val="left"/>
      <w:pPr>
        <w:ind w:left="720" w:hanging="360"/>
      </w:pPr>
      <w:rPr>
        <w:rFonts w:ascii="Symbol" w:hAnsi="Symbol" w:hint="default"/>
      </w:rPr>
    </w:lvl>
    <w:lvl w:ilvl="1" w:tplc="F882454E">
      <w:start w:val="1"/>
      <w:numFmt w:val="bullet"/>
      <w:lvlText w:val="o"/>
      <w:lvlJc w:val="left"/>
      <w:pPr>
        <w:ind w:left="1440" w:hanging="360"/>
      </w:pPr>
      <w:rPr>
        <w:rFonts w:ascii="Courier New" w:hAnsi="Courier New" w:cs="Times New Roman" w:hint="default"/>
        <w:color w:val="000000"/>
      </w:rPr>
    </w:lvl>
    <w:lvl w:ilvl="2" w:tplc="18025088">
      <w:start w:val="1"/>
      <w:numFmt w:val="bullet"/>
      <w:lvlText w:val=""/>
      <w:lvlJc w:val="left"/>
      <w:pPr>
        <w:ind w:left="2160" w:hanging="360"/>
      </w:pPr>
      <w:rPr>
        <w:rFonts w:ascii="Wingdings" w:hAnsi="Wingdings" w:hint="default"/>
      </w:rPr>
    </w:lvl>
    <w:lvl w:ilvl="3" w:tplc="C8608896">
      <w:start w:val="1"/>
      <w:numFmt w:val="bullet"/>
      <w:lvlText w:val=""/>
      <w:lvlJc w:val="left"/>
      <w:pPr>
        <w:ind w:left="2880" w:hanging="360"/>
      </w:pPr>
      <w:rPr>
        <w:rFonts w:ascii="Symbol" w:hAnsi="Symbol" w:hint="default"/>
      </w:rPr>
    </w:lvl>
    <w:lvl w:ilvl="4" w:tplc="5156ABCC">
      <w:start w:val="1"/>
      <w:numFmt w:val="bullet"/>
      <w:lvlText w:val="o"/>
      <w:lvlJc w:val="left"/>
      <w:pPr>
        <w:ind w:left="3600" w:hanging="360"/>
      </w:pPr>
      <w:rPr>
        <w:rFonts w:ascii="Courier New" w:hAnsi="Courier New" w:cs="Times New Roman" w:hint="default"/>
      </w:rPr>
    </w:lvl>
    <w:lvl w:ilvl="5" w:tplc="6334339A">
      <w:start w:val="1"/>
      <w:numFmt w:val="bullet"/>
      <w:lvlText w:val=""/>
      <w:lvlJc w:val="left"/>
      <w:pPr>
        <w:ind w:left="4320" w:hanging="360"/>
      </w:pPr>
      <w:rPr>
        <w:rFonts w:ascii="Wingdings" w:hAnsi="Wingdings" w:hint="default"/>
      </w:rPr>
    </w:lvl>
    <w:lvl w:ilvl="6" w:tplc="F76A4904">
      <w:start w:val="1"/>
      <w:numFmt w:val="bullet"/>
      <w:lvlText w:val=""/>
      <w:lvlJc w:val="left"/>
      <w:pPr>
        <w:ind w:left="5040" w:hanging="360"/>
      </w:pPr>
      <w:rPr>
        <w:rFonts w:ascii="Symbol" w:hAnsi="Symbol" w:hint="default"/>
      </w:rPr>
    </w:lvl>
    <w:lvl w:ilvl="7" w:tplc="966E6978">
      <w:start w:val="1"/>
      <w:numFmt w:val="bullet"/>
      <w:lvlText w:val="o"/>
      <w:lvlJc w:val="left"/>
      <w:pPr>
        <w:ind w:left="5760" w:hanging="360"/>
      </w:pPr>
      <w:rPr>
        <w:rFonts w:ascii="Courier New" w:hAnsi="Courier New" w:cs="Times New Roman" w:hint="default"/>
      </w:rPr>
    </w:lvl>
    <w:lvl w:ilvl="8" w:tplc="8E9C9598">
      <w:start w:val="1"/>
      <w:numFmt w:val="bullet"/>
      <w:lvlText w:val=""/>
      <w:lvlJc w:val="left"/>
      <w:pPr>
        <w:ind w:left="6480" w:hanging="360"/>
      </w:pPr>
      <w:rPr>
        <w:rFonts w:ascii="Wingdings" w:hAnsi="Wingdings" w:hint="default"/>
      </w:rPr>
    </w:lvl>
  </w:abstractNum>
  <w:abstractNum w:abstractNumId="6" w15:restartNumberingAfterBreak="0">
    <w:nsid w:val="5359A426"/>
    <w:multiLevelType w:val="hybridMultilevel"/>
    <w:tmpl w:val="763C5BE8"/>
    <w:lvl w:ilvl="0" w:tplc="34F40346">
      <w:start w:val="1"/>
      <w:numFmt w:val="bullet"/>
      <w:lvlText w:val="·"/>
      <w:lvlJc w:val="left"/>
      <w:pPr>
        <w:ind w:left="720" w:hanging="360"/>
      </w:pPr>
      <w:rPr>
        <w:rFonts w:ascii="Symbol" w:hAnsi="Symbol" w:hint="default"/>
      </w:rPr>
    </w:lvl>
    <w:lvl w:ilvl="1" w:tplc="03B6DDD4">
      <w:start w:val="1"/>
      <w:numFmt w:val="bullet"/>
      <w:lvlText w:val="o"/>
      <w:lvlJc w:val="left"/>
      <w:pPr>
        <w:ind w:left="1440" w:hanging="360"/>
      </w:pPr>
      <w:rPr>
        <w:rFonts w:ascii="Symbol" w:hAnsi="Symbol" w:hint="default"/>
      </w:rPr>
    </w:lvl>
    <w:lvl w:ilvl="2" w:tplc="9A66B154">
      <w:start w:val="1"/>
      <w:numFmt w:val="bullet"/>
      <w:lvlText w:val=""/>
      <w:lvlJc w:val="left"/>
      <w:pPr>
        <w:ind w:left="2160" w:hanging="360"/>
      </w:pPr>
      <w:rPr>
        <w:rFonts w:ascii="Wingdings" w:hAnsi="Wingdings" w:hint="default"/>
      </w:rPr>
    </w:lvl>
    <w:lvl w:ilvl="3" w:tplc="66506C46">
      <w:start w:val="1"/>
      <w:numFmt w:val="bullet"/>
      <w:lvlText w:val=""/>
      <w:lvlJc w:val="left"/>
      <w:pPr>
        <w:ind w:left="2880" w:hanging="360"/>
      </w:pPr>
      <w:rPr>
        <w:rFonts w:ascii="Symbol" w:hAnsi="Symbol" w:hint="default"/>
      </w:rPr>
    </w:lvl>
    <w:lvl w:ilvl="4" w:tplc="4972E760">
      <w:start w:val="1"/>
      <w:numFmt w:val="bullet"/>
      <w:lvlText w:val="o"/>
      <w:lvlJc w:val="left"/>
      <w:pPr>
        <w:ind w:left="3600" w:hanging="360"/>
      </w:pPr>
      <w:rPr>
        <w:rFonts w:ascii="Courier New" w:hAnsi="Courier New" w:hint="default"/>
      </w:rPr>
    </w:lvl>
    <w:lvl w:ilvl="5" w:tplc="D0304EB2">
      <w:start w:val="1"/>
      <w:numFmt w:val="bullet"/>
      <w:lvlText w:val=""/>
      <w:lvlJc w:val="left"/>
      <w:pPr>
        <w:ind w:left="4320" w:hanging="360"/>
      </w:pPr>
      <w:rPr>
        <w:rFonts w:ascii="Wingdings" w:hAnsi="Wingdings" w:hint="default"/>
      </w:rPr>
    </w:lvl>
    <w:lvl w:ilvl="6" w:tplc="6DF6097A">
      <w:start w:val="1"/>
      <w:numFmt w:val="bullet"/>
      <w:lvlText w:val=""/>
      <w:lvlJc w:val="left"/>
      <w:pPr>
        <w:ind w:left="5040" w:hanging="360"/>
      </w:pPr>
      <w:rPr>
        <w:rFonts w:ascii="Symbol" w:hAnsi="Symbol" w:hint="default"/>
      </w:rPr>
    </w:lvl>
    <w:lvl w:ilvl="7" w:tplc="0420BD4C">
      <w:start w:val="1"/>
      <w:numFmt w:val="bullet"/>
      <w:lvlText w:val="o"/>
      <w:lvlJc w:val="left"/>
      <w:pPr>
        <w:ind w:left="5760" w:hanging="360"/>
      </w:pPr>
      <w:rPr>
        <w:rFonts w:ascii="Courier New" w:hAnsi="Courier New" w:hint="default"/>
      </w:rPr>
    </w:lvl>
    <w:lvl w:ilvl="8" w:tplc="C3F06CD4">
      <w:start w:val="1"/>
      <w:numFmt w:val="bullet"/>
      <w:lvlText w:val=""/>
      <w:lvlJc w:val="left"/>
      <w:pPr>
        <w:ind w:left="6480" w:hanging="360"/>
      </w:pPr>
      <w:rPr>
        <w:rFonts w:ascii="Wingdings" w:hAnsi="Wingdings" w:hint="default"/>
      </w:rPr>
    </w:lvl>
  </w:abstractNum>
  <w:abstractNum w:abstractNumId="7" w15:restartNumberingAfterBreak="0">
    <w:nsid w:val="5BCF6FED"/>
    <w:multiLevelType w:val="hybridMultilevel"/>
    <w:tmpl w:val="A56C9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1601E3"/>
    <w:multiLevelType w:val="multilevel"/>
    <w:tmpl w:val="FBF69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5B2DA9"/>
    <w:multiLevelType w:val="hybridMultilevel"/>
    <w:tmpl w:val="B112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B4CA6E"/>
    <w:multiLevelType w:val="hybridMultilevel"/>
    <w:tmpl w:val="D4A685E0"/>
    <w:lvl w:ilvl="0" w:tplc="4C04A7EA">
      <w:start w:val="1"/>
      <w:numFmt w:val="bullet"/>
      <w:lvlText w:val=""/>
      <w:lvlJc w:val="left"/>
      <w:pPr>
        <w:ind w:left="720" w:hanging="360"/>
      </w:pPr>
      <w:rPr>
        <w:rFonts w:ascii="Symbol" w:hAnsi="Symbol" w:hint="default"/>
      </w:rPr>
    </w:lvl>
    <w:lvl w:ilvl="1" w:tplc="4790BDBE">
      <w:start w:val="1"/>
      <w:numFmt w:val="bullet"/>
      <w:lvlText w:val="o"/>
      <w:lvlJc w:val="left"/>
      <w:pPr>
        <w:ind w:left="1440" w:hanging="360"/>
      </w:pPr>
      <w:rPr>
        <w:rFonts w:ascii="Courier New" w:hAnsi="Courier New" w:hint="default"/>
      </w:rPr>
    </w:lvl>
    <w:lvl w:ilvl="2" w:tplc="931AE80E">
      <w:start w:val="1"/>
      <w:numFmt w:val="bullet"/>
      <w:lvlText w:val=""/>
      <w:lvlJc w:val="left"/>
      <w:pPr>
        <w:ind w:left="2160" w:hanging="360"/>
      </w:pPr>
      <w:rPr>
        <w:rFonts w:ascii="Wingdings" w:hAnsi="Wingdings" w:hint="default"/>
      </w:rPr>
    </w:lvl>
    <w:lvl w:ilvl="3" w:tplc="0D62C2E4">
      <w:start w:val="1"/>
      <w:numFmt w:val="bullet"/>
      <w:lvlText w:val=""/>
      <w:lvlJc w:val="left"/>
      <w:pPr>
        <w:ind w:left="2880" w:hanging="360"/>
      </w:pPr>
      <w:rPr>
        <w:rFonts w:ascii="Symbol" w:hAnsi="Symbol" w:hint="default"/>
      </w:rPr>
    </w:lvl>
    <w:lvl w:ilvl="4" w:tplc="5E9030F6">
      <w:start w:val="1"/>
      <w:numFmt w:val="bullet"/>
      <w:lvlText w:val="o"/>
      <w:lvlJc w:val="left"/>
      <w:pPr>
        <w:ind w:left="3600" w:hanging="360"/>
      </w:pPr>
      <w:rPr>
        <w:rFonts w:ascii="Courier New" w:hAnsi="Courier New" w:hint="default"/>
      </w:rPr>
    </w:lvl>
    <w:lvl w:ilvl="5" w:tplc="A91C3448">
      <w:start w:val="1"/>
      <w:numFmt w:val="bullet"/>
      <w:lvlText w:val=""/>
      <w:lvlJc w:val="left"/>
      <w:pPr>
        <w:ind w:left="4320" w:hanging="360"/>
      </w:pPr>
      <w:rPr>
        <w:rFonts w:ascii="Wingdings" w:hAnsi="Wingdings" w:hint="default"/>
      </w:rPr>
    </w:lvl>
    <w:lvl w:ilvl="6" w:tplc="2390A334">
      <w:start w:val="1"/>
      <w:numFmt w:val="bullet"/>
      <w:lvlText w:val=""/>
      <w:lvlJc w:val="left"/>
      <w:pPr>
        <w:ind w:left="5040" w:hanging="360"/>
      </w:pPr>
      <w:rPr>
        <w:rFonts w:ascii="Symbol" w:hAnsi="Symbol" w:hint="default"/>
      </w:rPr>
    </w:lvl>
    <w:lvl w:ilvl="7" w:tplc="96F0E872">
      <w:start w:val="1"/>
      <w:numFmt w:val="bullet"/>
      <w:lvlText w:val="o"/>
      <w:lvlJc w:val="left"/>
      <w:pPr>
        <w:ind w:left="5760" w:hanging="360"/>
      </w:pPr>
      <w:rPr>
        <w:rFonts w:ascii="Courier New" w:hAnsi="Courier New" w:hint="default"/>
      </w:rPr>
    </w:lvl>
    <w:lvl w:ilvl="8" w:tplc="E73469B8">
      <w:start w:val="1"/>
      <w:numFmt w:val="bullet"/>
      <w:lvlText w:val=""/>
      <w:lvlJc w:val="left"/>
      <w:pPr>
        <w:ind w:left="6480" w:hanging="360"/>
      </w:pPr>
      <w:rPr>
        <w:rFonts w:ascii="Wingdings" w:hAnsi="Wingdings" w:hint="default"/>
      </w:rPr>
    </w:lvl>
  </w:abstractNum>
  <w:abstractNum w:abstractNumId="11" w15:restartNumberingAfterBreak="0">
    <w:nsid w:val="702927EC"/>
    <w:multiLevelType w:val="hybridMultilevel"/>
    <w:tmpl w:val="89C26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7782028D"/>
    <w:multiLevelType w:val="hybridMultilevel"/>
    <w:tmpl w:val="2D6AC404"/>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3" w15:restartNumberingAfterBreak="0">
    <w:nsid w:val="7EB9DBEE"/>
    <w:multiLevelType w:val="hybridMultilevel"/>
    <w:tmpl w:val="0C649514"/>
    <w:lvl w:ilvl="0" w:tplc="AB9AAC0C">
      <w:start w:val="1"/>
      <w:numFmt w:val="bullet"/>
      <w:lvlText w:val=""/>
      <w:lvlJc w:val="left"/>
      <w:pPr>
        <w:ind w:left="720" w:hanging="360"/>
      </w:pPr>
      <w:rPr>
        <w:rFonts w:ascii="Symbol" w:hAnsi="Symbol" w:hint="default"/>
      </w:rPr>
    </w:lvl>
    <w:lvl w:ilvl="1" w:tplc="D4821864">
      <w:start w:val="1"/>
      <w:numFmt w:val="bullet"/>
      <w:lvlText w:val="o"/>
      <w:lvlJc w:val="left"/>
      <w:pPr>
        <w:ind w:left="1440" w:hanging="360"/>
      </w:pPr>
      <w:rPr>
        <w:rFonts w:ascii="Courier New" w:hAnsi="Courier New" w:hint="default"/>
      </w:rPr>
    </w:lvl>
    <w:lvl w:ilvl="2" w:tplc="1C10E4BA">
      <w:start w:val="1"/>
      <w:numFmt w:val="bullet"/>
      <w:lvlText w:val=""/>
      <w:lvlJc w:val="left"/>
      <w:pPr>
        <w:ind w:left="2160" w:hanging="360"/>
      </w:pPr>
      <w:rPr>
        <w:rFonts w:ascii="Wingdings" w:hAnsi="Wingdings" w:hint="default"/>
      </w:rPr>
    </w:lvl>
    <w:lvl w:ilvl="3" w:tplc="76EE1BBA">
      <w:start w:val="1"/>
      <w:numFmt w:val="bullet"/>
      <w:lvlText w:val=""/>
      <w:lvlJc w:val="left"/>
      <w:pPr>
        <w:ind w:left="2880" w:hanging="360"/>
      </w:pPr>
      <w:rPr>
        <w:rFonts w:ascii="Symbol" w:hAnsi="Symbol" w:hint="default"/>
      </w:rPr>
    </w:lvl>
    <w:lvl w:ilvl="4" w:tplc="18200378">
      <w:start w:val="1"/>
      <w:numFmt w:val="bullet"/>
      <w:lvlText w:val="o"/>
      <w:lvlJc w:val="left"/>
      <w:pPr>
        <w:ind w:left="3600" w:hanging="360"/>
      </w:pPr>
      <w:rPr>
        <w:rFonts w:ascii="Courier New" w:hAnsi="Courier New" w:hint="default"/>
      </w:rPr>
    </w:lvl>
    <w:lvl w:ilvl="5" w:tplc="5608C528">
      <w:start w:val="1"/>
      <w:numFmt w:val="bullet"/>
      <w:lvlText w:val=""/>
      <w:lvlJc w:val="left"/>
      <w:pPr>
        <w:ind w:left="4320" w:hanging="360"/>
      </w:pPr>
      <w:rPr>
        <w:rFonts w:ascii="Wingdings" w:hAnsi="Wingdings" w:hint="default"/>
      </w:rPr>
    </w:lvl>
    <w:lvl w:ilvl="6" w:tplc="151413B6">
      <w:start w:val="1"/>
      <w:numFmt w:val="bullet"/>
      <w:lvlText w:val=""/>
      <w:lvlJc w:val="left"/>
      <w:pPr>
        <w:ind w:left="5040" w:hanging="360"/>
      </w:pPr>
      <w:rPr>
        <w:rFonts w:ascii="Symbol" w:hAnsi="Symbol" w:hint="default"/>
      </w:rPr>
    </w:lvl>
    <w:lvl w:ilvl="7" w:tplc="7D08166E">
      <w:start w:val="1"/>
      <w:numFmt w:val="bullet"/>
      <w:lvlText w:val="o"/>
      <w:lvlJc w:val="left"/>
      <w:pPr>
        <w:ind w:left="5760" w:hanging="360"/>
      </w:pPr>
      <w:rPr>
        <w:rFonts w:ascii="Courier New" w:hAnsi="Courier New" w:hint="default"/>
      </w:rPr>
    </w:lvl>
    <w:lvl w:ilvl="8" w:tplc="F3F4A2D6">
      <w:start w:val="1"/>
      <w:numFmt w:val="bullet"/>
      <w:lvlText w:val=""/>
      <w:lvlJc w:val="left"/>
      <w:pPr>
        <w:ind w:left="6480" w:hanging="360"/>
      </w:pPr>
      <w:rPr>
        <w:rFonts w:ascii="Wingdings" w:hAnsi="Wingdings" w:hint="default"/>
      </w:rPr>
    </w:lvl>
  </w:abstractNum>
  <w:num w:numId="1" w16cid:durableId="1007094171">
    <w:abstractNumId w:val="1"/>
  </w:num>
  <w:num w:numId="2" w16cid:durableId="1116173027">
    <w:abstractNumId w:val="4"/>
  </w:num>
  <w:num w:numId="3" w16cid:durableId="1200820972">
    <w:abstractNumId w:val="11"/>
  </w:num>
  <w:num w:numId="4" w16cid:durableId="149684919">
    <w:abstractNumId w:val="9"/>
  </w:num>
  <w:num w:numId="5" w16cid:durableId="1582132972">
    <w:abstractNumId w:val="10"/>
  </w:num>
  <w:num w:numId="6" w16cid:durableId="1734770088">
    <w:abstractNumId w:val="5"/>
  </w:num>
  <w:num w:numId="7" w16cid:durableId="1757553829">
    <w:abstractNumId w:val="2"/>
  </w:num>
  <w:num w:numId="8" w16cid:durableId="1800146657">
    <w:abstractNumId w:val="12"/>
  </w:num>
  <w:num w:numId="9" w16cid:durableId="1845124889">
    <w:abstractNumId w:val="6"/>
  </w:num>
  <w:num w:numId="10" w16cid:durableId="1896702622">
    <w:abstractNumId w:val="3"/>
  </w:num>
  <w:num w:numId="11" w16cid:durableId="2057193961">
    <w:abstractNumId w:val="13"/>
  </w:num>
  <w:num w:numId="12" w16cid:durableId="554395052">
    <w:abstractNumId w:val="8"/>
  </w:num>
  <w:num w:numId="13" w16cid:durableId="621036744">
    <w:abstractNumId w:val="0"/>
  </w:num>
  <w:num w:numId="14" w16cid:durableId="643050697">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1E43"/>
    <w:rsid w:val="00002E7B"/>
    <w:rsid w:val="00003804"/>
    <w:rsid w:val="0000414B"/>
    <w:rsid w:val="0000625E"/>
    <w:rsid w:val="000070C7"/>
    <w:rsid w:val="00007E08"/>
    <w:rsid w:val="00010A4A"/>
    <w:rsid w:val="000110D5"/>
    <w:rsid w:val="00011E30"/>
    <w:rsid w:val="00016AEB"/>
    <w:rsid w:val="00020348"/>
    <w:rsid w:val="00020B5C"/>
    <w:rsid w:val="0002133A"/>
    <w:rsid w:val="000239C0"/>
    <w:rsid w:val="000241B5"/>
    <w:rsid w:val="000248AF"/>
    <w:rsid w:val="00026950"/>
    <w:rsid w:val="00027B01"/>
    <w:rsid w:val="00030549"/>
    <w:rsid w:val="00030B38"/>
    <w:rsid w:val="000319BC"/>
    <w:rsid w:val="0003293B"/>
    <w:rsid w:val="00034100"/>
    <w:rsid w:val="00034A18"/>
    <w:rsid w:val="00034B26"/>
    <w:rsid w:val="00035D88"/>
    <w:rsid w:val="00036F96"/>
    <w:rsid w:val="00037B51"/>
    <w:rsid w:val="00037DB2"/>
    <w:rsid w:val="00043235"/>
    <w:rsid w:val="000441BC"/>
    <w:rsid w:val="00044525"/>
    <w:rsid w:val="00051865"/>
    <w:rsid w:val="000521C9"/>
    <w:rsid w:val="000547C1"/>
    <w:rsid w:val="00055506"/>
    <w:rsid w:val="00055FE5"/>
    <w:rsid w:val="00056B14"/>
    <w:rsid w:val="00060996"/>
    <w:rsid w:val="00062313"/>
    <w:rsid w:val="0006479D"/>
    <w:rsid w:val="000652ED"/>
    <w:rsid w:val="0006546E"/>
    <w:rsid w:val="00065762"/>
    <w:rsid w:val="00065BBA"/>
    <w:rsid w:val="00066167"/>
    <w:rsid w:val="00070D95"/>
    <w:rsid w:val="00072F52"/>
    <w:rsid w:val="000740CB"/>
    <w:rsid w:val="00076354"/>
    <w:rsid w:val="0008109A"/>
    <w:rsid w:val="000867A7"/>
    <w:rsid w:val="00090CE8"/>
    <w:rsid w:val="0009169A"/>
    <w:rsid w:val="0009194D"/>
    <w:rsid w:val="00093CC9"/>
    <w:rsid w:val="00094018"/>
    <w:rsid w:val="00094D15"/>
    <w:rsid w:val="000967DB"/>
    <w:rsid w:val="0009727C"/>
    <w:rsid w:val="000A1895"/>
    <w:rsid w:val="000A1938"/>
    <w:rsid w:val="000A1EB1"/>
    <w:rsid w:val="000A355D"/>
    <w:rsid w:val="000A4EFF"/>
    <w:rsid w:val="000B024C"/>
    <w:rsid w:val="000B44D0"/>
    <w:rsid w:val="000B4F50"/>
    <w:rsid w:val="000B530C"/>
    <w:rsid w:val="000B7787"/>
    <w:rsid w:val="000B785A"/>
    <w:rsid w:val="000B7B3C"/>
    <w:rsid w:val="000C1510"/>
    <w:rsid w:val="000C1583"/>
    <w:rsid w:val="000C1F76"/>
    <w:rsid w:val="000C2379"/>
    <w:rsid w:val="000C24FD"/>
    <w:rsid w:val="000C3669"/>
    <w:rsid w:val="000C3751"/>
    <w:rsid w:val="000C58AD"/>
    <w:rsid w:val="000C6238"/>
    <w:rsid w:val="000C7A61"/>
    <w:rsid w:val="000D269A"/>
    <w:rsid w:val="000D30DF"/>
    <w:rsid w:val="000D3680"/>
    <w:rsid w:val="000D3A1E"/>
    <w:rsid w:val="000D4021"/>
    <w:rsid w:val="000D4257"/>
    <w:rsid w:val="000D482B"/>
    <w:rsid w:val="000D6700"/>
    <w:rsid w:val="000D6AD6"/>
    <w:rsid w:val="000E201D"/>
    <w:rsid w:val="000E2106"/>
    <w:rsid w:val="000E2703"/>
    <w:rsid w:val="000E38EA"/>
    <w:rsid w:val="000E3BCF"/>
    <w:rsid w:val="000E4647"/>
    <w:rsid w:val="000E73A4"/>
    <w:rsid w:val="000F1DB5"/>
    <w:rsid w:val="000F3ABE"/>
    <w:rsid w:val="000F43B4"/>
    <w:rsid w:val="000F4762"/>
    <w:rsid w:val="000F7133"/>
    <w:rsid w:val="000F7D11"/>
    <w:rsid w:val="000F7F1B"/>
    <w:rsid w:val="00100D78"/>
    <w:rsid w:val="00101939"/>
    <w:rsid w:val="00101CD3"/>
    <w:rsid w:val="0010232C"/>
    <w:rsid w:val="001023F3"/>
    <w:rsid w:val="00103939"/>
    <w:rsid w:val="00103CA3"/>
    <w:rsid w:val="00105F0A"/>
    <w:rsid w:val="00105F10"/>
    <w:rsid w:val="0010699A"/>
    <w:rsid w:val="00107B13"/>
    <w:rsid w:val="00110582"/>
    <w:rsid w:val="001128E9"/>
    <w:rsid w:val="0011365B"/>
    <w:rsid w:val="0011535C"/>
    <w:rsid w:val="00115ED1"/>
    <w:rsid w:val="00116FB9"/>
    <w:rsid w:val="0012018F"/>
    <w:rsid w:val="00130704"/>
    <w:rsid w:val="00131C70"/>
    <w:rsid w:val="001336C0"/>
    <w:rsid w:val="00133FD1"/>
    <w:rsid w:val="00134CFF"/>
    <w:rsid w:val="00134DD8"/>
    <w:rsid w:val="00134F2E"/>
    <w:rsid w:val="00135A44"/>
    <w:rsid w:val="001364B2"/>
    <w:rsid w:val="00136901"/>
    <w:rsid w:val="0014040A"/>
    <w:rsid w:val="00140744"/>
    <w:rsid w:val="001414A0"/>
    <w:rsid w:val="0014218F"/>
    <w:rsid w:val="001434F4"/>
    <w:rsid w:val="00143657"/>
    <w:rsid w:val="00144DF6"/>
    <w:rsid w:val="001450A5"/>
    <w:rsid w:val="00152E3D"/>
    <w:rsid w:val="00152EF7"/>
    <w:rsid w:val="00153103"/>
    <w:rsid w:val="00156300"/>
    <w:rsid w:val="001566A9"/>
    <w:rsid w:val="001569F1"/>
    <w:rsid w:val="0016071A"/>
    <w:rsid w:val="00161765"/>
    <w:rsid w:val="00163E8E"/>
    <w:rsid w:val="0016516A"/>
    <w:rsid w:val="001656E2"/>
    <w:rsid w:val="00165EC1"/>
    <w:rsid w:val="00166F4D"/>
    <w:rsid w:val="00167996"/>
    <w:rsid w:val="001710D4"/>
    <w:rsid w:val="001716A5"/>
    <w:rsid w:val="00172245"/>
    <w:rsid w:val="00172F07"/>
    <w:rsid w:val="0017520A"/>
    <w:rsid w:val="0017528B"/>
    <w:rsid w:val="00175CC2"/>
    <w:rsid w:val="00175F8C"/>
    <w:rsid w:val="00177677"/>
    <w:rsid w:val="00177FA4"/>
    <w:rsid w:val="00180062"/>
    <w:rsid w:val="0018172D"/>
    <w:rsid w:val="00182164"/>
    <w:rsid w:val="0018227C"/>
    <w:rsid w:val="0018340C"/>
    <w:rsid w:val="001839B3"/>
    <w:rsid w:val="00184789"/>
    <w:rsid w:val="0018501E"/>
    <w:rsid w:val="001865C7"/>
    <w:rsid w:val="00186D38"/>
    <w:rsid w:val="00187103"/>
    <w:rsid w:val="00187512"/>
    <w:rsid w:val="00187E8C"/>
    <w:rsid w:val="001900FF"/>
    <w:rsid w:val="001917AB"/>
    <w:rsid w:val="00191CD9"/>
    <w:rsid w:val="00195EA6"/>
    <w:rsid w:val="00196709"/>
    <w:rsid w:val="00196798"/>
    <w:rsid w:val="001968CE"/>
    <w:rsid w:val="00197028"/>
    <w:rsid w:val="0019724E"/>
    <w:rsid w:val="001A22FC"/>
    <w:rsid w:val="001A2490"/>
    <w:rsid w:val="001A2681"/>
    <w:rsid w:val="001A2D0D"/>
    <w:rsid w:val="001A4BFC"/>
    <w:rsid w:val="001A5CAF"/>
    <w:rsid w:val="001A6270"/>
    <w:rsid w:val="001A7E2B"/>
    <w:rsid w:val="001B00B2"/>
    <w:rsid w:val="001B2FE2"/>
    <w:rsid w:val="001B362E"/>
    <w:rsid w:val="001B4A16"/>
    <w:rsid w:val="001B503A"/>
    <w:rsid w:val="001B50E7"/>
    <w:rsid w:val="001B5AD5"/>
    <w:rsid w:val="001B7F82"/>
    <w:rsid w:val="001C009C"/>
    <w:rsid w:val="001C1529"/>
    <w:rsid w:val="001C2793"/>
    <w:rsid w:val="001C281D"/>
    <w:rsid w:val="001C294B"/>
    <w:rsid w:val="001C301D"/>
    <w:rsid w:val="001C370B"/>
    <w:rsid w:val="001C3EE0"/>
    <w:rsid w:val="001C415D"/>
    <w:rsid w:val="001C61D5"/>
    <w:rsid w:val="001C688A"/>
    <w:rsid w:val="001C6AE1"/>
    <w:rsid w:val="001C7F87"/>
    <w:rsid w:val="001D05A6"/>
    <w:rsid w:val="001D0C6A"/>
    <w:rsid w:val="001D2FA5"/>
    <w:rsid w:val="001D6A57"/>
    <w:rsid w:val="001D7118"/>
    <w:rsid w:val="001D7C21"/>
    <w:rsid w:val="001E0D64"/>
    <w:rsid w:val="001E1845"/>
    <w:rsid w:val="001E21C6"/>
    <w:rsid w:val="001E2EEE"/>
    <w:rsid w:val="001E38AD"/>
    <w:rsid w:val="001E5A3D"/>
    <w:rsid w:val="001E5D0F"/>
    <w:rsid w:val="001E65D1"/>
    <w:rsid w:val="001F0103"/>
    <w:rsid w:val="001F0721"/>
    <w:rsid w:val="001F391F"/>
    <w:rsid w:val="001F43DE"/>
    <w:rsid w:val="001F45CB"/>
    <w:rsid w:val="001F4E12"/>
    <w:rsid w:val="001F73BB"/>
    <w:rsid w:val="001F748F"/>
    <w:rsid w:val="001F7624"/>
    <w:rsid w:val="00200B8D"/>
    <w:rsid w:val="00201261"/>
    <w:rsid w:val="00202BE9"/>
    <w:rsid w:val="002043C1"/>
    <w:rsid w:val="00205CDB"/>
    <w:rsid w:val="002074CA"/>
    <w:rsid w:val="00210884"/>
    <w:rsid w:val="00211A18"/>
    <w:rsid w:val="002127BE"/>
    <w:rsid w:val="00213BAC"/>
    <w:rsid w:val="00213E17"/>
    <w:rsid w:val="00214CC2"/>
    <w:rsid w:val="00223F07"/>
    <w:rsid w:val="002247EE"/>
    <w:rsid w:val="00224BAB"/>
    <w:rsid w:val="002268B1"/>
    <w:rsid w:val="00227114"/>
    <w:rsid w:val="002273BB"/>
    <w:rsid w:val="00227F45"/>
    <w:rsid w:val="00230A27"/>
    <w:rsid w:val="002310C9"/>
    <w:rsid w:val="00236761"/>
    <w:rsid w:val="00241B2F"/>
    <w:rsid w:val="0024216E"/>
    <w:rsid w:val="002468D5"/>
    <w:rsid w:val="00246EA9"/>
    <w:rsid w:val="00250255"/>
    <w:rsid w:val="0025124E"/>
    <w:rsid w:val="0025186C"/>
    <w:rsid w:val="00251BE2"/>
    <w:rsid w:val="002524F8"/>
    <w:rsid w:val="00253792"/>
    <w:rsid w:val="00254A6C"/>
    <w:rsid w:val="00256DE8"/>
    <w:rsid w:val="00256EE1"/>
    <w:rsid w:val="0026173E"/>
    <w:rsid w:val="002624BC"/>
    <w:rsid w:val="0026376A"/>
    <w:rsid w:val="00264A65"/>
    <w:rsid w:val="002652DC"/>
    <w:rsid w:val="002676F4"/>
    <w:rsid w:val="002724A1"/>
    <w:rsid w:val="00272A13"/>
    <w:rsid w:val="00273471"/>
    <w:rsid w:val="0027403D"/>
    <w:rsid w:val="002742C8"/>
    <w:rsid w:val="00274608"/>
    <w:rsid w:val="0027491D"/>
    <w:rsid w:val="00274EF8"/>
    <w:rsid w:val="00275117"/>
    <w:rsid w:val="00275D18"/>
    <w:rsid w:val="002773BD"/>
    <w:rsid w:val="00284689"/>
    <w:rsid w:val="00284902"/>
    <w:rsid w:val="00284F0F"/>
    <w:rsid w:val="00287A1B"/>
    <w:rsid w:val="002904D8"/>
    <w:rsid w:val="00290CC8"/>
    <w:rsid w:val="00290D2A"/>
    <w:rsid w:val="002912D8"/>
    <w:rsid w:val="002940E3"/>
    <w:rsid w:val="0029542D"/>
    <w:rsid w:val="00295CA6"/>
    <w:rsid w:val="00295EE8"/>
    <w:rsid w:val="002A2053"/>
    <w:rsid w:val="002A23CC"/>
    <w:rsid w:val="002A2496"/>
    <w:rsid w:val="002A31C6"/>
    <w:rsid w:val="002A3CFC"/>
    <w:rsid w:val="002B3C20"/>
    <w:rsid w:val="002B3D73"/>
    <w:rsid w:val="002B4B32"/>
    <w:rsid w:val="002B4BCC"/>
    <w:rsid w:val="002B568D"/>
    <w:rsid w:val="002B759F"/>
    <w:rsid w:val="002B7B1F"/>
    <w:rsid w:val="002C01FC"/>
    <w:rsid w:val="002C0945"/>
    <w:rsid w:val="002C183E"/>
    <w:rsid w:val="002C18DB"/>
    <w:rsid w:val="002C4D76"/>
    <w:rsid w:val="002C6E62"/>
    <w:rsid w:val="002C770B"/>
    <w:rsid w:val="002D1B4E"/>
    <w:rsid w:val="002D1C9E"/>
    <w:rsid w:val="002D1E41"/>
    <w:rsid w:val="002D307C"/>
    <w:rsid w:val="002D3526"/>
    <w:rsid w:val="002D60B1"/>
    <w:rsid w:val="002D678C"/>
    <w:rsid w:val="002E0BA4"/>
    <w:rsid w:val="002E2C7F"/>
    <w:rsid w:val="002E3942"/>
    <w:rsid w:val="002E4526"/>
    <w:rsid w:val="002E4FF2"/>
    <w:rsid w:val="002E50A4"/>
    <w:rsid w:val="002E59E0"/>
    <w:rsid w:val="002E644F"/>
    <w:rsid w:val="002E7608"/>
    <w:rsid w:val="002E76C5"/>
    <w:rsid w:val="002F0766"/>
    <w:rsid w:val="002F0E8B"/>
    <w:rsid w:val="002F105D"/>
    <w:rsid w:val="002F1461"/>
    <w:rsid w:val="002F1B76"/>
    <w:rsid w:val="002F2A00"/>
    <w:rsid w:val="002F2CDE"/>
    <w:rsid w:val="002F2D60"/>
    <w:rsid w:val="002F2D6E"/>
    <w:rsid w:val="002F317E"/>
    <w:rsid w:val="002F5535"/>
    <w:rsid w:val="002F5686"/>
    <w:rsid w:val="002F59C9"/>
    <w:rsid w:val="00300A90"/>
    <w:rsid w:val="00300D7C"/>
    <w:rsid w:val="00303A81"/>
    <w:rsid w:val="00305181"/>
    <w:rsid w:val="00305D38"/>
    <w:rsid w:val="003061CB"/>
    <w:rsid w:val="0030636B"/>
    <w:rsid w:val="00306588"/>
    <w:rsid w:val="00307CC4"/>
    <w:rsid w:val="00313853"/>
    <w:rsid w:val="00314BFB"/>
    <w:rsid w:val="00321F0B"/>
    <w:rsid w:val="00322538"/>
    <w:rsid w:val="0032311B"/>
    <w:rsid w:val="00324EF5"/>
    <w:rsid w:val="00325577"/>
    <w:rsid w:val="0033091C"/>
    <w:rsid w:val="00333017"/>
    <w:rsid w:val="00333943"/>
    <w:rsid w:val="00334C8D"/>
    <w:rsid w:val="00340EC1"/>
    <w:rsid w:val="00341B7A"/>
    <w:rsid w:val="00341E1C"/>
    <w:rsid w:val="00341FA4"/>
    <w:rsid w:val="003424FC"/>
    <w:rsid w:val="00343DDF"/>
    <w:rsid w:val="00344DBC"/>
    <w:rsid w:val="00344DDA"/>
    <w:rsid w:val="003452E8"/>
    <w:rsid w:val="003456F7"/>
    <w:rsid w:val="00345AE5"/>
    <w:rsid w:val="0034689D"/>
    <w:rsid w:val="00347AF9"/>
    <w:rsid w:val="003503FD"/>
    <w:rsid w:val="00350911"/>
    <w:rsid w:val="00351D39"/>
    <w:rsid w:val="0035306A"/>
    <w:rsid w:val="00355222"/>
    <w:rsid w:val="00355262"/>
    <w:rsid w:val="00355CA3"/>
    <w:rsid w:val="00356D8D"/>
    <w:rsid w:val="00361350"/>
    <w:rsid w:val="003662F5"/>
    <w:rsid w:val="00367835"/>
    <w:rsid w:val="00370F3A"/>
    <w:rsid w:val="00371394"/>
    <w:rsid w:val="0037284A"/>
    <w:rsid w:val="003748F1"/>
    <w:rsid w:val="00375D2E"/>
    <w:rsid w:val="00377D66"/>
    <w:rsid w:val="00380448"/>
    <w:rsid w:val="00380722"/>
    <w:rsid w:val="00380AF9"/>
    <w:rsid w:val="00380DAC"/>
    <w:rsid w:val="00381CC2"/>
    <w:rsid w:val="00382661"/>
    <w:rsid w:val="00382AF9"/>
    <w:rsid w:val="00383E1E"/>
    <w:rsid w:val="00384BB8"/>
    <w:rsid w:val="00386688"/>
    <w:rsid w:val="00386BB8"/>
    <w:rsid w:val="00387359"/>
    <w:rsid w:val="00387598"/>
    <w:rsid w:val="00390B4E"/>
    <w:rsid w:val="0039179C"/>
    <w:rsid w:val="00391DEB"/>
    <w:rsid w:val="0039328E"/>
    <w:rsid w:val="00394F46"/>
    <w:rsid w:val="0039570B"/>
    <w:rsid w:val="0039649A"/>
    <w:rsid w:val="00397113"/>
    <w:rsid w:val="00397A5B"/>
    <w:rsid w:val="003A1DFE"/>
    <w:rsid w:val="003A1FDE"/>
    <w:rsid w:val="003A39A6"/>
    <w:rsid w:val="003A4073"/>
    <w:rsid w:val="003A4859"/>
    <w:rsid w:val="003A4E1A"/>
    <w:rsid w:val="003A4FB1"/>
    <w:rsid w:val="003A6D88"/>
    <w:rsid w:val="003B162D"/>
    <w:rsid w:val="003B1AD7"/>
    <w:rsid w:val="003B4242"/>
    <w:rsid w:val="003B4375"/>
    <w:rsid w:val="003B4A01"/>
    <w:rsid w:val="003B5D45"/>
    <w:rsid w:val="003B6031"/>
    <w:rsid w:val="003B6435"/>
    <w:rsid w:val="003B7320"/>
    <w:rsid w:val="003C0D24"/>
    <w:rsid w:val="003C172D"/>
    <w:rsid w:val="003C1BF4"/>
    <w:rsid w:val="003C2CE4"/>
    <w:rsid w:val="003C4A71"/>
    <w:rsid w:val="003C5333"/>
    <w:rsid w:val="003C5DBC"/>
    <w:rsid w:val="003C6136"/>
    <w:rsid w:val="003D0C28"/>
    <w:rsid w:val="003D5500"/>
    <w:rsid w:val="003D562B"/>
    <w:rsid w:val="003D6595"/>
    <w:rsid w:val="003D6CEA"/>
    <w:rsid w:val="003E072B"/>
    <w:rsid w:val="003E1FF8"/>
    <w:rsid w:val="003E3C39"/>
    <w:rsid w:val="003E4B41"/>
    <w:rsid w:val="003E4D13"/>
    <w:rsid w:val="003E5389"/>
    <w:rsid w:val="003E78FA"/>
    <w:rsid w:val="003F017C"/>
    <w:rsid w:val="003F088F"/>
    <w:rsid w:val="003F274B"/>
    <w:rsid w:val="003F2B2B"/>
    <w:rsid w:val="003F3D92"/>
    <w:rsid w:val="003F6B34"/>
    <w:rsid w:val="003F7485"/>
    <w:rsid w:val="0040064B"/>
    <w:rsid w:val="00400A2D"/>
    <w:rsid w:val="00401168"/>
    <w:rsid w:val="004018BC"/>
    <w:rsid w:val="00402BA4"/>
    <w:rsid w:val="004038A5"/>
    <w:rsid w:val="004039AC"/>
    <w:rsid w:val="00403A78"/>
    <w:rsid w:val="00403D31"/>
    <w:rsid w:val="00404F0D"/>
    <w:rsid w:val="004077E5"/>
    <w:rsid w:val="00411E01"/>
    <w:rsid w:val="0041368D"/>
    <w:rsid w:val="0041381B"/>
    <w:rsid w:val="00413A8F"/>
    <w:rsid w:val="00414686"/>
    <w:rsid w:val="00414FD1"/>
    <w:rsid w:val="00415A59"/>
    <w:rsid w:val="004168C8"/>
    <w:rsid w:val="00417766"/>
    <w:rsid w:val="00420BA3"/>
    <w:rsid w:val="00421428"/>
    <w:rsid w:val="00422A02"/>
    <w:rsid w:val="004250CE"/>
    <w:rsid w:val="00426881"/>
    <w:rsid w:val="00427085"/>
    <w:rsid w:val="00432170"/>
    <w:rsid w:val="00432474"/>
    <w:rsid w:val="004369B2"/>
    <w:rsid w:val="004369E8"/>
    <w:rsid w:val="0043750C"/>
    <w:rsid w:val="00437F84"/>
    <w:rsid w:val="00437FCB"/>
    <w:rsid w:val="00442332"/>
    <w:rsid w:val="004427D8"/>
    <w:rsid w:val="00443366"/>
    <w:rsid w:val="004435C8"/>
    <w:rsid w:val="00445511"/>
    <w:rsid w:val="00445BB0"/>
    <w:rsid w:val="0044671D"/>
    <w:rsid w:val="00447486"/>
    <w:rsid w:val="00450982"/>
    <w:rsid w:val="004513BA"/>
    <w:rsid w:val="00452577"/>
    <w:rsid w:val="00453BCB"/>
    <w:rsid w:val="00455A9A"/>
    <w:rsid w:val="0045664B"/>
    <w:rsid w:val="004568CD"/>
    <w:rsid w:val="00456A36"/>
    <w:rsid w:val="004575A9"/>
    <w:rsid w:val="004579D2"/>
    <w:rsid w:val="00457FD1"/>
    <w:rsid w:val="004611F5"/>
    <w:rsid w:val="0046190A"/>
    <w:rsid w:val="0046458E"/>
    <w:rsid w:val="00464705"/>
    <w:rsid w:val="004657CC"/>
    <w:rsid w:val="00470BAB"/>
    <w:rsid w:val="004727EB"/>
    <w:rsid w:val="00472C9D"/>
    <w:rsid w:val="0047388E"/>
    <w:rsid w:val="00476F63"/>
    <w:rsid w:val="00477322"/>
    <w:rsid w:val="0048096A"/>
    <w:rsid w:val="00481373"/>
    <w:rsid w:val="00482480"/>
    <w:rsid w:val="00482F08"/>
    <w:rsid w:val="004834A8"/>
    <w:rsid w:val="004835AC"/>
    <w:rsid w:val="0048388B"/>
    <w:rsid w:val="004838C2"/>
    <w:rsid w:val="00484AAD"/>
    <w:rsid w:val="00484C64"/>
    <w:rsid w:val="00486556"/>
    <w:rsid w:val="00486A45"/>
    <w:rsid w:val="00486F51"/>
    <w:rsid w:val="004876B3"/>
    <w:rsid w:val="00487C4C"/>
    <w:rsid w:val="004913CC"/>
    <w:rsid w:val="00493515"/>
    <w:rsid w:val="00493628"/>
    <w:rsid w:val="004936F9"/>
    <w:rsid w:val="0049575D"/>
    <w:rsid w:val="004A09DB"/>
    <w:rsid w:val="004A297B"/>
    <w:rsid w:val="004A3D8F"/>
    <w:rsid w:val="004A6503"/>
    <w:rsid w:val="004A6C42"/>
    <w:rsid w:val="004A7000"/>
    <w:rsid w:val="004A72A3"/>
    <w:rsid w:val="004B1D5C"/>
    <w:rsid w:val="004B4425"/>
    <w:rsid w:val="004B46B8"/>
    <w:rsid w:val="004B47EB"/>
    <w:rsid w:val="004B5967"/>
    <w:rsid w:val="004C37C0"/>
    <w:rsid w:val="004C536C"/>
    <w:rsid w:val="004C66C9"/>
    <w:rsid w:val="004D101C"/>
    <w:rsid w:val="004D284B"/>
    <w:rsid w:val="004D3169"/>
    <w:rsid w:val="004D4B5F"/>
    <w:rsid w:val="004D54C1"/>
    <w:rsid w:val="004D7348"/>
    <w:rsid w:val="004D756A"/>
    <w:rsid w:val="004E0DDC"/>
    <w:rsid w:val="004E237D"/>
    <w:rsid w:val="004E3D25"/>
    <w:rsid w:val="004E55A6"/>
    <w:rsid w:val="004E6158"/>
    <w:rsid w:val="004E6DE2"/>
    <w:rsid w:val="004E7EF4"/>
    <w:rsid w:val="004F1E90"/>
    <w:rsid w:val="004F2B15"/>
    <w:rsid w:val="004F3613"/>
    <w:rsid w:val="004F3E97"/>
    <w:rsid w:val="004F3F0C"/>
    <w:rsid w:val="004F4B05"/>
    <w:rsid w:val="004F5056"/>
    <w:rsid w:val="004F59B7"/>
    <w:rsid w:val="004F5E48"/>
    <w:rsid w:val="004F616A"/>
    <w:rsid w:val="004F6496"/>
    <w:rsid w:val="004F6BC3"/>
    <w:rsid w:val="004F6D32"/>
    <w:rsid w:val="00500181"/>
    <w:rsid w:val="005010D7"/>
    <w:rsid w:val="00503B63"/>
    <w:rsid w:val="005059C3"/>
    <w:rsid w:val="0050616B"/>
    <w:rsid w:val="00507B95"/>
    <w:rsid w:val="005117D4"/>
    <w:rsid w:val="0051245E"/>
    <w:rsid w:val="00512E48"/>
    <w:rsid w:val="00513742"/>
    <w:rsid w:val="005138EE"/>
    <w:rsid w:val="00514031"/>
    <w:rsid w:val="00515B6D"/>
    <w:rsid w:val="00517E90"/>
    <w:rsid w:val="005213E2"/>
    <w:rsid w:val="00525A1F"/>
    <w:rsid w:val="00527B90"/>
    <w:rsid w:val="00530D0B"/>
    <w:rsid w:val="00530E24"/>
    <w:rsid w:val="00531502"/>
    <w:rsid w:val="005318FF"/>
    <w:rsid w:val="00531BBE"/>
    <w:rsid w:val="005326F0"/>
    <w:rsid w:val="005335D7"/>
    <w:rsid w:val="00533AE1"/>
    <w:rsid w:val="00534C50"/>
    <w:rsid w:val="00535961"/>
    <w:rsid w:val="00535EDA"/>
    <w:rsid w:val="0053630E"/>
    <w:rsid w:val="00536F76"/>
    <w:rsid w:val="00542F2D"/>
    <w:rsid w:val="0054600C"/>
    <w:rsid w:val="00546775"/>
    <w:rsid w:val="00547C3F"/>
    <w:rsid w:val="00547D60"/>
    <w:rsid w:val="00550265"/>
    <w:rsid w:val="00550A65"/>
    <w:rsid w:val="0055131D"/>
    <w:rsid w:val="005519C9"/>
    <w:rsid w:val="00552013"/>
    <w:rsid w:val="00552AA0"/>
    <w:rsid w:val="00554C23"/>
    <w:rsid w:val="00554FB7"/>
    <w:rsid w:val="00556D4E"/>
    <w:rsid w:val="005578AF"/>
    <w:rsid w:val="00561410"/>
    <w:rsid w:val="005649A9"/>
    <w:rsid w:val="00564F89"/>
    <w:rsid w:val="00565319"/>
    <w:rsid w:val="00570DB9"/>
    <w:rsid w:val="00571006"/>
    <w:rsid w:val="0057150F"/>
    <w:rsid w:val="00571F63"/>
    <w:rsid w:val="00572965"/>
    <w:rsid w:val="00572D31"/>
    <w:rsid w:val="0057441A"/>
    <w:rsid w:val="00575107"/>
    <w:rsid w:val="00580DBB"/>
    <w:rsid w:val="00581ABF"/>
    <w:rsid w:val="005823BE"/>
    <w:rsid w:val="005825C2"/>
    <w:rsid w:val="0058339D"/>
    <w:rsid w:val="005833DC"/>
    <w:rsid w:val="00583E56"/>
    <w:rsid w:val="00584212"/>
    <w:rsid w:val="00584F66"/>
    <w:rsid w:val="00587511"/>
    <w:rsid w:val="005909EA"/>
    <w:rsid w:val="0059197B"/>
    <w:rsid w:val="00592098"/>
    <w:rsid w:val="00593036"/>
    <w:rsid w:val="00593B4A"/>
    <w:rsid w:val="00593BF8"/>
    <w:rsid w:val="00593E58"/>
    <w:rsid w:val="005A5927"/>
    <w:rsid w:val="005B1FF9"/>
    <w:rsid w:val="005B2406"/>
    <w:rsid w:val="005B36EE"/>
    <w:rsid w:val="005B466A"/>
    <w:rsid w:val="005B6447"/>
    <w:rsid w:val="005C0D30"/>
    <w:rsid w:val="005C1151"/>
    <w:rsid w:val="005C153F"/>
    <w:rsid w:val="005C16DF"/>
    <w:rsid w:val="005C2C53"/>
    <w:rsid w:val="005C649D"/>
    <w:rsid w:val="005C6E14"/>
    <w:rsid w:val="005C7D1B"/>
    <w:rsid w:val="005D1150"/>
    <w:rsid w:val="005D166E"/>
    <w:rsid w:val="005D23DA"/>
    <w:rsid w:val="005D4660"/>
    <w:rsid w:val="005D7FBC"/>
    <w:rsid w:val="005E3B72"/>
    <w:rsid w:val="005E412F"/>
    <w:rsid w:val="005E5B18"/>
    <w:rsid w:val="005E5E1C"/>
    <w:rsid w:val="005E68D4"/>
    <w:rsid w:val="005E7202"/>
    <w:rsid w:val="005E76B4"/>
    <w:rsid w:val="005F1106"/>
    <w:rsid w:val="005F16CD"/>
    <w:rsid w:val="005F2344"/>
    <w:rsid w:val="005F50E8"/>
    <w:rsid w:val="006019DB"/>
    <w:rsid w:val="00602CC4"/>
    <w:rsid w:val="0060329C"/>
    <w:rsid w:val="00604C9F"/>
    <w:rsid w:val="00605766"/>
    <w:rsid w:val="006070A0"/>
    <w:rsid w:val="006073F4"/>
    <w:rsid w:val="00607DC8"/>
    <w:rsid w:val="006108DC"/>
    <w:rsid w:val="006113B9"/>
    <w:rsid w:val="0061273E"/>
    <w:rsid w:val="0062167D"/>
    <w:rsid w:val="006216FF"/>
    <w:rsid w:val="00621E65"/>
    <w:rsid w:val="00622514"/>
    <w:rsid w:val="0062267D"/>
    <w:rsid w:val="006231D3"/>
    <w:rsid w:val="00627065"/>
    <w:rsid w:val="0062761B"/>
    <w:rsid w:val="006304DC"/>
    <w:rsid w:val="006317E9"/>
    <w:rsid w:val="00632739"/>
    <w:rsid w:val="00633120"/>
    <w:rsid w:val="0063486F"/>
    <w:rsid w:val="006349D7"/>
    <w:rsid w:val="00636DF6"/>
    <w:rsid w:val="00637085"/>
    <w:rsid w:val="00640588"/>
    <w:rsid w:val="0064076D"/>
    <w:rsid w:val="0064198B"/>
    <w:rsid w:val="00643C01"/>
    <w:rsid w:val="00643F00"/>
    <w:rsid w:val="0064512C"/>
    <w:rsid w:val="00645558"/>
    <w:rsid w:val="0064645F"/>
    <w:rsid w:val="00647BE4"/>
    <w:rsid w:val="00653856"/>
    <w:rsid w:val="00653ABD"/>
    <w:rsid w:val="00653CFF"/>
    <w:rsid w:val="00655EAF"/>
    <w:rsid w:val="006564EA"/>
    <w:rsid w:val="00657136"/>
    <w:rsid w:val="00657ECB"/>
    <w:rsid w:val="00660AE2"/>
    <w:rsid w:val="00660B8F"/>
    <w:rsid w:val="00671367"/>
    <w:rsid w:val="00671FA7"/>
    <w:rsid w:val="00672096"/>
    <w:rsid w:val="006744EA"/>
    <w:rsid w:val="006809AF"/>
    <w:rsid w:val="0068193B"/>
    <w:rsid w:val="00682A93"/>
    <w:rsid w:val="00682AE7"/>
    <w:rsid w:val="00683A2E"/>
    <w:rsid w:val="00686F34"/>
    <w:rsid w:val="00687487"/>
    <w:rsid w:val="0068795C"/>
    <w:rsid w:val="00691618"/>
    <w:rsid w:val="006937D4"/>
    <w:rsid w:val="00697AE9"/>
    <w:rsid w:val="006A0D3E"/>
    <w:rsid w:val="006A5302"/>
    <w:rsid w:val="006A5A3C"/>
    <w:rsid w:val="006A756B"/>
    <w:rsid w:val="006A7950"/>
    <w:rsid w:val="006A7C00"/>
    <w:rsid w:val="006B2057"/>
    <w:rsid w:val="006B4146"/>
    <w:rsid w:val="006B5179"/>
    <w:rsid w:val="006B60BB"/>
    <w:rsid w:val="006B6C60"/>
    <w:rsid w:val="006C204C"/>
    <w:rsid w:val="006C2A91"/>
    <w:rsid w:val="006C391D"/>
    <w:rsid w:val="006C4CFF"/>
    <w:rsid w:val="006C59BB"/>
    <w:rsid w:val="006C5EE7"/>
    <w:rsid w:val="006C6144"/>
    <w:rsid w:val="006C6FE5"/>
    <w:rsid w:val="006D199E"/>
    <w:rsid w:val="006D2503"/>
    <w:rsid w:val="006D3085"/>
    <w:rsid w:val="006D3A98"/>
    <w:rsid w:val="006D40CB"/>
    <w:rsid w:val="006D48D2"/>
    <w:rsid w:val="006D52BB"/>
    <w:rsid w:val="006D5BE4"/>
    <w:rsid w:val="006D62BB"/>
    <w:rsid w:val="006D64E4"/>
    <w:rsid w:val="006D6AB2"/>
    <w:rsid w:val="006E0C1F"/>
    <w:rsid w:val="006E108B"/>
    <w:rsid w:val="006E57B7"/>
    <w:rsid w:val="006E65B0"/>
    <w:rsid w:val="006E7832"/>
    <w:rsid w:val="006F0641"/>
    <w:rsid w:val="006F10E7"/>
    <w:rsid w:val="006F1291"/>
    <w:rsid w:val="006F25B5"/>
    <w:rsid w:val="006F27B2"/>
    <w:rsid w:val="006F4672"/>
    <w:rsid w:val="006F50EF"/>
    <w:rsid w:val="006F6D24"/>
    <w:rsid w:val="006F79E2"/>
    <w:rsid w:val="007014CC"/>
    <w:rsid w:val="007016F1"/>
    <w:rsid w:val="0070178C"/>
    <w:rsid w:val="00702661"/>
    <w:rsid w:val="00702EF0"/>
    <w:rsid w:val="007064DE"/>
    <w:rsid w:val="0070671E"/>
    <w:rsid w:val="00706CED"/>
    <w:rsid w:val="007104EE"/>
    <w:rsid w:val="00710E0A"/>
    <w:rsid w:val="00710E79"/>
    <w:rsid w:val="00710EA7"/>
    <w:rsid w:val="0071418F"/>
    <w:rsid w:val="00715419"/>
    <w:rsid w:val="00715B61"/>
    <w:rsid w:val="00715E55"/>
    <w:rsid w:val="00717644"/>
    <w:rsid w:val="00722033"/>
    <w:rsid w:val="00722645"/>
    <w:rsid w:val="007242D4"/>
    <w:rsid w:val="00724436"/>
    <w:rsid w:val="00724471"/>
    <w:rsid w:val="00724B23"/>
    <w:rsid w:val="007267AD"/>
    <w:rsid w:val="00726B9E"/>
    <w:rsid w:val="00726DD2"/>
    <w:rsid w:val="00726E19"/>
    <w:rsid w:val="0073057E"/>
    <w:rsid w:val="00731680"/>
    <w:rsid w:val="007333D3"/>
    <w:rsid w:val="00734216"/>
    <w:rsid w:val="0073545B"/>
    <w:rsid w:val="007360A3"/>
    <w:rsid w:val="0073639F"/>
    <w:rsid w:val="007367A3"/>
    <w:rsid w:val="007376CE"/>
    <w:rsid w:val="00737751"/>
    <w:rsid w:val="00740207"/>
    <w:rsid w:val="00740F06"/>
    <w:rsid w:val="00741500"/>
    <w:rsid w:val="00742189"/>
    <w:rsid w:val="00742667"/>
    <w:rsid w:val="00743248"/>
    <w:rsid w:val="00744159"/>
    <w:rsid w:val="00745C74"/>
    <w:rsid w:val="00746C29"/>
    <w:rsid w:val="007473BF"/>
    <w:rsid w:val="00747EC5"/>
    <w:rsid w:val="007500F7"/>
    <w:rsid w:val="00750B51"/>
    <w:rsid w:val="00750FF4"/>
    <w:rsid w:val="00755723"/>
    <w:rsid w:val="0075625A"/>
    <w:rsid w:val="007577DD"/>
    <w:rsid w:val="00757CED"/>
    <w:rsid w:val="007612E4"/>
    <w:rsid w:val="00761B01"/>
    <w:rsid w:val="00761E72"/>
    <w:rsid w:val="007645BB"/>
    <w:rsid w:val="007650A1"/>
    <w:rsid w:val="007672CC"/>
    <w:rsid w:val="007708D9"/>
    <w:rsid w:val="0077221C"/>
    <w:rsid w:val="0077257B"/>
    <w:rsid w:val="0077330E"/>
    <w:rsid w:val="00774EBA"/>
    <w:rsid w:val="0077795A"/>
    <w:rsid w:val="00777E7D"/>
    <w:rsid w:val="00781477"/>
    <w:rsid w:val="00782468"/>
    <w:rsid w:val="0078252C"/>
    <w:rsid w:val="00784200"/>
    <w:rsid w:val="0078456F"/>
    <w:rsid w:val="007864E0"/>
    <w:rsid w:val="00786557"/>
    <w:rsid w:val="007872F0"/>
    <w:rsid w:val="00787606"/>
    <w:rsid w:val="007904A7"/>
    <w:rsid w:val="0079135E"/>
    <w:rsid w:val="007928BC"/>
    <w:rsid w:val="00794307"/>
    <w:rsid w:val="007970EC"/>
    <w:rsid w:val="007A05A2"/>
    <w:rsid w:val="007A09C6"/>
    <w:rsid w:val="007A0F67"/>
    <w:rsid w:val="007A21FF"/>
    <w:rsid w:val="007A2F38"/>
    <w:rsid w:val="007A4084"/>
    <w:rsid w:val="007A463A"/>
    <w:rsid w:val="007A464F"/>
    <w:rsid w:val="007A493D"/>
    <w:rsid w:val="007A5AC2"/>
    <w:rsid w:val="007B128F"/>
    <w:rsid w:val="007B13BC"/>
    <w:rsid w:val="007B16FE"/>
    <w:rsid w:val="007B2ADF"/>
    <w:rsid w:val="007B3144"/>
    <w:rsid w:val="007B4A08"/>
    <w:rsid w:val="007B4B8E"/>
    <w:rsid w:val="007B5920"/>
    <w:rsid w:val="007B6769"/>
    <w:rsid w:val="007B7298"/>
    <w:rsid w:val="007B7889"/>
    <w:rsid w:val="007B7A33"/>
    <w:rsid w:val="007C0455"/>
    <w:rsid w:val="007C046E"/>
    <w:rsid w:val="007C2FB8"/>
    <w:rsid w:val="007C4494"/>
    <w:rsid w:val="007C510E"/>
    <w:rsid w:val="007C51A3"/>
    <w:rsid w:val="007C5226"/>
    <w:rsid w:val="007C587A"/>
    <w:rsid w:val="007C5ECA"/>
    <w:rsid w:val="007C68AB"/>
    <w:rsid w:val="007C6A67"/>
    <w:rsid w:val="007C7EA2"/>
    <w:rsid w:val="007D0E75"/>
    <w:rsid w:val="007D38B4"/>
    <w:rsid w:val="007D505C"/>
    <w:rsid w:val="007E0A12"/>
    <w:rsid w:val="007E17F1"/>
    <w:rsid w:val="007E2F30"/>
    <w:rsid w:val="007E337B"/>
    <w:rsid w:val="007E5229"/>
    <w:rsid w:val="007E64F1"/>
    <w:rsid w:val="007E67E1"/>
    <w:rsid w:val="007E741C"/>
    <w:rsid w:val="007E76F0"/>
    <w:rsid w:val="007E7B61"/>
    <w:rsid w:val="007F01F5"/>
    <w:rsid w:val="007F09DC"/>
    <w:rsid w:val="007F0E2A"/>
    <w:rsid w:val="007F16FC"/>
    <w:rsid w:val="007F39BE"/>
    <w:rsid w:val="0080064D"/>
    <w:rsid w:val="0080103E"/>
    <w:rsid w:val="008011D6"/>
    <w:rsid w:val="00801BA8"/>
    <w:rsid w:val="00801FD4"/>
    <w:rsid w:val="0080256E"/>
    <w:rsid w:val="0080321B"/>
    <w:rsid w:val="00803C5A"/>
    <w:rsid w:val="00803CDD"/>
    <w:rsid w:val="00805417"/>
    <w:rsid w:val="00806702"/>
    <w:rsid w:val="00811BCA"/>
    <w:rsid w:val="0081308F"/>
    <w:rsid w:val="008135B7"/>
    <w:rsid w:val="00814587"/>
    <w:rsid w:val="00814592"/>
    <w:rsid w:val="00814844"/>
    <w:rsid w:val="00815CDD"/>
    <w:rsid w:val="0081678C"/>
    <w:rsid w:val="0082135C"/>
    <w:rsid w:val="008225C4"/>
    <w:rsid w:val="0082373B"/>
    <w:rsid w:val="00825DA4"/>
    <w:rsid w:val="0082610A"/>
    <w:rsid w:val="00826162"/>
    <w:rsid w:val="00826C01"/>
    <w:rsid w:val="008273AA"/>
    <w:rsid w:val="0082747D"/>
    <w:rsid w:val="008276D6"/>
    <w:rsid w:val="0082781C"/>
    <w:rsid w:val="00830DB4"/>
    <w:rsid w:val="00832804"/>
    <w:rsid w:val="00832C48"/>
    <w:rsid w:val="00832E66"/>
    <w:rsid w:val="00834743"/>
    <w:rsid w:val="008347E1"/>
    <w:rsid w:val="00835573"/>
    <w:rsid w:val="00835B30"/>
    <w:rsid w:val="00836726"/>
    <w:rsid w:val="00841DC6"/>
    <w:rsid w:val="008434F5"/>
    <w:rsid w:val="00844CF8"/>
    <w:rsid w:val="008454D8"/>
    <w:rsid w:val="0084625A"/>
    <w:rsid w:val="008475FD"/>
    <w:rsid w:val="00850DAC"/>
    <w:rsid w:val="00853160"/>
    <w:rsid w:val="00853364"/>
    <w:rsid w:val="00853735"/>
    <w:rsid w:val="00854F62"/>
    <w:rsid w:val="0085548E"/>
    <w:rsid w:val="0085571D"/>
    <w:rsid w:val="00855794"/>
    <w:rsid w:val="00856381"/>
    <w:rsid w:val="00856980"/>
    <w:rsid w:val="0086540F"/>
    <w:rsid w:val="00865C7E"/>
    <w:rsid w:val="00865F47"/>
    <w:rsid w:val="008667A0"/>
    <w:rsid w:val="00867259"/>
    <w:rsid w:val="008713E1"/>
    <w:rsid w:val="00873D0F"/>
    <w:rsid w:val="00873E8A"/>
    <w:rsid w:val="00874221"/>
    <w:rsid w:val="00874C00"/>
    <w:rsid w:val="0087555A"/>
    <w:rsid w:val="00875D16"/>
    <w:rsid w:val="0087614A"/>
    <w:rsid w:val="00876325"/>
    <w:rsid w:val="00876755"/>
    <w:rsid w:val="00880569"/>
    <w:rsid w:val="00881A20"/>
    <w:rsid w:val="00882CE7"/>
    <w:rsid w:val="0088416A"/>
    <w:rsid w:val="008852DD"/>
    <w:rsid w:val="008868F9"/>
    <w:rsid w:val="0088731F"/>
    <w:rsid w:val="00887EDF"/>
    <w:rsid w:val="008907B0"/>
    <w:rsid w:val="008909E4"/>
    <w:rsid w:val="00891737"/>
    <w:rsid w:val="008934E3"/>
    <w:rsid w:val="008937A9"/>
    <w:rsid w:val="008941F2"/>
    <w:rsid w:val="008944CD"/>
    <w:rsid w:val="00895682"/>
    <w:rsid w:val="00896FEC"/>
    <w:rsid w:val="008A01DD"/>
    <w:rsid w:val="008A0721"/>
    <w:rsid w:val="008A427D"/>
    <w:rsid w:val="008A5B6A"/>
    <w:rsid w:val="008A5E0B"/>
    <w:rsid w:val="008A714D"/>
    <w:rsid w:val="008B1ADC"/>
    <w:rsid w:val="008B2BE1"/>
    <w:rsid w:val="008B54EB"/>
    <w:rsid w:val="008C0370"/>
    <w:rsid w:val="008C3CF9"/>
    <w:rsid w:val="008C41E6"/>
    <w:rsid w:val="008C4E2A"/>
    <w:rsid w:val="008D056F"/>
    <w:rsid w:val="008D06FD"/>
    <w:rsid w:val="008D1E9F"/>
    <w:rsid w:val="008D26F4"/>
    <w:rsid w:val="008D5694"/>
    <w:rsid w:val="008D5816"/>
    <w:rsid w:val="008D6133"/>
    <w:rsid w:val="008D7938"/>
    <w:rsid w:val="008E0239"/>
    <w:rsid w:val="008E030A"/>
    <w:rsid w:val="008E06C9"/>
    <w:rsid w:val="008E0C2A"/>
    <w:rsid w:val="008E16BD"/>
    <w:rsid w:val="008E17EF"/>
    <w:rsid w:val="008E2CE8"/>
    <w:rsid w:val="008E3132"/>
    <w:rsid w:val="008E4C4C"/>
    <w:rsid w:val="008E4CF2"/>
    <w:rsid w:val="008E7281"/>
    <w:rsid w:val="008E7A6E"/>
    <w:rsid w:val="008F02CC"/>
    <w:rsid w:val="008F09B1"/>
    <w:rsid w:val="008F0F19"/>
    <w:rsid w:val="008F4653"/>
    <w:rsid w:val="008F5468"/>
    <w:rsid w:val="008F681C"/>
    <w:rsid w:val="008F6BBE"/>
    <w:rsid w:val="009029E3"/>
    <w:rsid w:val="00905AAF"/>
    <w:rsid w:val="009111EF"/>
    <w:rsid w:val="00911925"/>
    <w:rsid w:val="00911AE8"/>
    <w:rsid w:val="00911C63"/>
    <w:rsid w:val="00912419"/>
    <w:rsid w:val="0091278E"/>
    <w:rsid w:val="00913910"/>
    <w:rsid w:val="00913F53"/>
    <w:rsid w:val="00914963"/>
    <w:rsid w:val="00915FDE"/>
    <w:rsid w:val="00916652"/>
    <w:rsid w:val="00917B85"/>
    <w:rsid w:val="00917F4D"/>
    <w:rsid w:val="00921523"/>
    <w:rsid w:val="00921967"/>
    <w:rsid w:val="00922BA0"/>
    <w:rsid w:val="0092503B"/>
    <w:rsid w:val="009269C7"/>
    <w:rsid w:val="00930744"/>
    <w:rsid w:val="009313BB"/>
    <w:rsid w:val="009345B1"/>
    <w:rsid w:val="00935CEE"/>
    <w:rsid w:val="0093628C"/>
    <w:rsid w:val="009372A7"/>
    <w:rsid w:val="00937886"/>
    <w:rsid w:val="00940628"/>
    <w:rsid w:val="00942EA0"/>
    <w:rsid w:val="00944471"/>
    <w:rsid w:val="00944CE0"/>
    <w:rsid w:val="0094640B"/>
    <w:rsid w:val="00947EB0"/>
    <w:rsid w:val="00950DCD"/>
    <w:rsid w:val="00953CBC"/>
    <w:rsid w:val="0095400D"/>
    <w:rsid w:val="00954DD9"/>
    <w:rsid w:val="009552E3"/>
    <w:rsid w:val="00955905"/>
    <w:rsid w:val="00955D00"/>
    <w:rsid w:val="009568D9"/>
    <w:rsid w:val="00956F1D"/>
    <w:rsid w:val="00960701"/>
    <w:rsid w:val="00960BD2"/>
    <w:rsid w:val="0096311C"/>
    <w:rsid w:val="00963825"/>
    <w:rsid w:val="009641E8"/>
    <w:rsid w:val="00964938"/>
    <w:rsid w:val="009661A1"/>
    <w:rsid w:val="0096786F"/>
    <w:rsid w:val="00971D32"/>
    <w:rsid w:val="00972358"/>
    <w:rsid w:val="00972AE1"/>
    <w:rsid w:val="00972BC7"/>
    <w:rsid w:val="0097330E"/>
    <w:rsid w:val="00974547"/>
    <w:rsid w:val="00974FBE"/>
    <w:rsid w:val="0097594D"/>
    <w:rsid w:val="00975C33"/>
    <w:rsid w:val="00976B9F"/>
    <w:rsid w:val="0098009E"/>
    <w:rsid w:val="00982803"/>
    <w:rsid w:val="00983597"/>
    <w:rsid w:val="00984505"/>
    <w:rsid w:val="0098600F"/>
    <w:rsid w:val="00986288"/>
    <w:rsid w:val="009871B6"/>
    <w:rsid w:val="009873C5"/>
    <w:rsid w:val="009911CA"/>
    <w:rsid w:val="00991D0E"/>
    <w:rsid w:val="00991FA3"/>
    <w:rsid w:val="00995467"/>
    <w:rsid w:val="0099640B"/>
    <w:rsid w:val="009974E3"/>
    <w:rsid w:val="009A0D4D"/>
    <w:rsid w:val="009A228D"/>
    <w:rsid w:val="009A253C"/>
    <w:rsid w:val="009A3508"/>
    <w:rsid w:val="009A3767"/>
    <w:rsid w:val="009A484B"/>
    <w:rsid w:val="009A5E8E"/>
    <w:rsid w:val="009A639F"/>
    <w:rsid w:val="009A69A2"/>
    <w:rsid w:val="009A6E40"/>
    <w:rsid w:val="009A712B"/>
    <w:rsid w:val="009B2884"/>
    <w:rsid w:val="009B2D7D"/>
    <w:rsid w:val="009B3EAA"/>
    <w:rsid w:val="009B4574"/>
    <w:rsid w:val="009B555C"/>
    <w:rsid w:val="009B5566"/>
    <w:rsid w:val="009B563C"/>
    <w:rsid w:val="009B5FF3"/>
    <w:rsid w:val="009B7D3F"/>
    <w:rsid w:val="009C1C69"/>
    <w:rsid w:val="009C2275"/>
    <w:rsid w:val="009C3F80"/>
    <w:rsid w:val="009C522C"/>
    <w:rsid w:val="009C5EA6"/>
    <w:rsid w:val="009C67FF"/>
    <w:rsid w:val="009C6D9B"/>
    <w:rsid w:val="009C6F5C"/>
    <w:rsid w:val="009C70A6"/>
    <w:rsid w:val="009D03BD"/>
    <w:rsid w:val="009D0674"/>
    <w:rsid w:val="009D10B4"/>
    <w:rsid w:val="009D120E"/>
    <w:rsid w:val="009D2829"/>
    <w:rsid w:val="009D505D"/>
    <w:rsid w:val="009D6BB0"/>
    <w:rsid w:val="009E057E"/>
    <w:rsid w:val="009E25EC"/>
    <w:rsid w:val="009E2F93"/>
    <w:rsid w:val="009E340B"/>
    <w:rsid w:val="009E3503"/>
    <w:rsid w:val="009E3690"/>
    <w:rsid w:val="009E415F"/>
    <w:rsid w:val="009E4420"/>
    <w:rsid w:val="009E45D5"/>
    <w:rsid w:val="009E4996"/>
    <w:rsid w:val="009E6E20"/>
    <w:rsid w:val="009E7AA0"/>
    <w:rsid w:val="009F0184"/>
    <w:rsid w:val="009F147C"/>
    <w:rsid w:val="009F24A4"/>
    <w:rsid w:val="009F347C"/>
    <w:rsid w:val="009FE0BC"/>
    <w:rsid w:val="00A00C8C"/>
    <w:rsid w:val="00A01216"/>
    <w:rsid w:val="00A02019"/>
    <w:rsid w:val="00A02FE0"/>
    <w:rsid w:val="00A033A9"/>
    <w:rsid w:val="00A033E3"/>
    <w:rsid w:val="00A053DE"/>
    <w:rsid w:val="00A108A3"/>
    <w:rsid w:val="00A120AE"/>
    <w:rsid w:val="00A13A24"/>
    <w:rsid w:val="00A14001"/>
    <w:rsid w:val="00A143D2"/>
    <w:rsid w:val="00A1617F"/>
    <w:rsid w:val="00A16422"/>
    <w:rsid w:val="00A21843"/>
    <w:rsid w:val="00A21CD1"/>
    <w:rsid w:val="00A2280E"/>
    <w:rsid w:val="00A24F59"/>
    <w:rsid w:val="00A258D6"/>
    <w:rsid w:val="00A30019"/>
    <w:rsid w:val="00A3009C"/>
    <w:rsid w:val="00A302A2"/>
    <w:rsid w:val="00A30900"/>
    <w:rsid w:val="00A30F79"/>
    <w:rsid w:val="00A31C04"/>
    <w:rsid w:val="00A33D36"/>
    <w:rsid w:val="00A343D7"/>
    <w:rsid w:val="00A353EE"/>
    <w:rsid w:val="00A35FBB"/>
    <w:rsid w:val="00A35FDB"/>
    <w:rsid w:val="00A3700D"/>
    <w:rsid w:val="00A4086D"/>
    <w:rsid w:val="00A40E74"/>
    <w:rsid w:val="00A428D1"/>
    <w:rsid w:val="00A43DC0"/>
    <w:rsid w:val="00A4523F"/>
    <w:rsid w:val="00A46115"/>
    <w:rsid w:val="00A46E64"/>
    <w:rsid w:val="00A47782"/>
    <w:rsid w:val="00A477F0"/>
    <w:rsid w:val="00A5127D"/>
    <w:rsid w:val="00A542C8"/>
    <w:rsid w:val="00A54AAE"/>
    <w:rsid w:val="00A550C4"/>
    <w:rsid w:val="00A5586D"/>
    <w:rsid w:val="00A55F22"/>
    <w:rsid w:val="00A56445"/>
    <w:rsid w:val="00A60D87"/>
    <w:rsid w:val="00A60E40"/>
    <w:rsid w:val="00A6126F"/>
    <w:rsid w:val="00A616C4"/>
    <w:rsid w:val="00A62B0B"/>
    <w:rsid w:val="00A634B2"/>
    <w:rsid w:val="00A63E5B"/>
    <w:rsid w:val="00A6514D"/>
    <w:rsid w:val="00A70D39"/>
    <w:rsid w:val="00A71898"/>
    <w:rsid w:val="00A721C5"/>
    <w:rsid w:val="00A7239B"/>
    <w:rsid w:val="00A72912"/>
    <w:rsid w:val="00A72BC0"/>
    <w:rsid w:val="00A7309C"/>
    <w:rsid w:val="00A75FA4"/>
    <w:rsid w:val="00A76787"/>
    <w:rsid w:val="00A80099"/>
    <w:rsid w:val="00A81010"/>
    <w:rsid w:val="00A81229"/>
    <w:rsid w:val="00A81975"/>
    <w:rsid w:val="00A81CE2"/>
    <w:rsid w:val="00A82249"/>
    <w:rsid w:val="00A85452"/>
    <w:rsid w:val="00A85714"/>
    <w:rsid w:val="00A85F3E"/>
    <w:rsid w:val="00A86FA8"/>
    <w:rsid w:val="00A94703"/>
    <w:rsid w:val="00A950F5"/>
    <w:rsid w:val="00A961C9"/>
    <w:rsid w:val="00A96832"/>
    <w:rsid w:val="00A97BC9"/>
    <w:rsid w:val="00AA3EF4"/>
    <w:rsid w:val="00AA502C"/>
    <w:rsid w:val="00AA50CE"/>
    <w:rsid w:val="00AA5112"/>
    <w:rsid w:val="00AA67A2"/>
    <w:rsid w:val="00AA69F8"/>
    <w:rsid w:val="00AA7CAC"/>
    <w:rsid w:val="00AB3058"/>
    <w:rsid w:val="00AB3CA4"/>
    <w:rsid w:val="00AB7603"/>
    <w:rsid w:val="00AB7982"/>
    <w:rsid w:val="00AC11D2"/>
    <w:rsid w:val="00AC1ED4"/>
    <w:rsid w:val="00AC28A3"/>
    <w:rsid w:val="00AC3078"/>
    <w:rsid w:val="00AC44E7"/>
    <w:rsid w:val="00AC4AA3"/>
    <w:rsid w:val="00AC6A13"/>
    <w:rsid w:val="00AC74B3"/>
    <w:rsid w:val="00AC7706"/>
    <w:rsid w:val="00AD7796"/>
    <w:rsid w:val="00AE0250"/>
    <w:rsid w:val="00AE5DC5"/>
    <w:rsid w:val="00AE6065"/>
    <w:rsid w:val="00AF221C"/>
    <w:rsid w:val="00AF4F34"/>
    <w:rsid w:val="00AF6526"/>
    <w:rsid w:val="00AF7560"/>
    <w:rsid w:val="00AF7D73"/>
    <w:rsid w:val="00B00255"/>
    <w:rsid w:val="00B00F0E"/>
    <w:rsid w:val="00B0277D"/>
    <w:rsid w:val="00B02A59"/>
    <w:rsid w:val="00B03407"/>
    <w:rsid w:val="00B0395E"/>
    <w:rsid w:val="00B07A0B"/>
    <w:rsid w:val="00B11394"/>
    <w:rsid w:val="00B11899"/>
    <w:rsid w:val="00B127CF"/>
    <w:rsid w:val="00B127E6"/>
    <w:rsid w:val="00B12DB7"/>
    <w:rsid w:val="00B13494"/>
    <w:rsid w:val="00B1352E"/>
    <w:rsid w:val="00B153B1"/>
    <w:rsid w:val="00B161CD"/>
    <w:rsid w:val="00B20FBE"/>
    <w:rsid w:val="00B238D8"/>
    <w:rsid w:val="00B23949"/>
    <w:rsid w:val="00B24812"/>
    <w:rsid w:val="00B255A0"/>
    <w:rsid w:val="00B2585A"/>
    <w:rsid w:val="00B26DA4"/>
    <w:rsid w:val="00B271AE"/>
    <w:rsid w:val="00B27B3F"/>
    <w:rsid w:val="00B30D95"/>
    <w:rsid w:val="00B31310"/>
    <w:rsid w:val="00B319DB"/>
    <w:rsid w:val="00B31AC7"/>
    <w:rsid w:val="00B31BFE"/>
    <w:rsid w:val="00B3413B"/>
    <w:rsid w:val="00B34280"/>
    <w:rsid w:val="00B34794"/>
    <w:rsid w:val="00B35C67"/>
    <w:rsid w:val="00B36E16"/>
    <w:rsid w:val="00B37CB7"/>
    <w:rsid w:val="00B40A34"/>
    <w:rsid w:val="00B40C7B"/>
    <w:rsid w:val="00B43192"/>
    <w:rsid w:val="00B44CE7"/>
    <w:rsid w:val="00B44DF0"/>
    <w:rsid w:val="00B45A23"/>
    <w:rsid w:val="00B463FB"/>
    <w:rsid w:val="00B46E00"/>
    <w:rsid w:val="00B4709A"/>
    <w:rsid w:val="00B4710D"/>
    <w:rsid w:val="00B476DF"/>
    <w:rsid w:val="00B47859"/>
    <w:rsid w:val="00B5036F"/>
    <w:rsid w:val="00B517A8"/>
    <w:rsid w:val="00B53499"/>
    <w:rsid w:val="00B5366D"/>
    <w:rsid w:val="00B539FE"/>
    <w:rsid w:val="00B563B6"/>
    <w:rsid w:val="00B60669"/>
    <w:rsid w:val="00B61E5A"/>
    <w:rsid w:val="00B65780"/>
    <w:rsid w:val="00B65AA0"/>
    <w:rsid w:val="00B65D32"/>
    <w:rsid w:val="00B7043E"/>
    <w:rsid w:val="00B72163"/>
    <w:rsid w:val="00B724F4"/>
    <w:rsid w:val="00B72701"/>
    <w:rsid w:val="00B74B47"/>
    <w:rsid w:val="00B74F8A"/>
    <w:rsid w:val="00B7609C"/>
    <w:rsid w:val="00B765AF"/>
    <w:rsid w:val="00B76D69"/>
    <w:rsid w:val="00B803B4"/>
    <w:rsid w:val="00B804F5"/>
    <w:rsid w:val="00B807DA"/>
    <w:rsid w:val="00B8152A"/>
    <w:rsid w:val="00B815B0"/>
    <w:rsid w:val="00B81854"/>
    <w:rsid w:val="00B818E3"/>
    <w:rsid w:val="00B81B21"/>
    <w:rsid w:val="00B81D3B"/>
    <w:rsid w:val="00B8334A"/>
    <w:rsid w:val="00B85F10"/>
    <w:rsid w:val="00B86522"/>
    <w:rsid w:val="00B866DE"/>
    <w:rsid w:val="00B86A9E"/>
    <w:rsid w:val="00B870AA"/>
    <w:rsid w:val="00B87894"/>
    <w:rsid w:val="00B901B3"/>
    <w:rsid w:val="00B92322"/>
    <w:rsid w:val="00B92CF0"/>
    <w:rsid w:val="00B948FC"/>
    <w:rsid w:val="00B975E6"/>
    <w:rsid w:val="00B97B84"/>
    <w:rsid w:val="00BA178D"/>
    <w:rsid w:val="00BA17F9"/>
    <w:rsid w:val="00BA325A"/>
    <w:rsid w:val="00BA4DC9"/>
    <w:rsid w:val="00BA543E"/>
    <w:rsid w:val="00BA5DAD"/>
    <w:rsid w:val="00BA6E77"/>
    <w:rsid w:val="00BB181B"/>
    <w:rsid w:val="00BB4611"/>
    <w:rsid w:val="00BB4BA6"/>
    <w:rsid w:val="00BB55F5"/>
    <w:rsid w:val="00BB5D4F"/>
    <w:rsid w:val="00BB68F7"/>
    <w:rsid w:val="00BB7F04"/>
    <w:rsid w:val="00BC06A8"/>
    <w:rsid w:val="00BC0F6A"/>
    <w:rsid w:val="00BC10FD"/>
    <w:rsid w:val="00BC15A0"/>
    <w:rsid w:val="00BC3874"/>
    <w:rsid w:val="00BC4FEC"/>
    <w:rsid w:val="00BC7299"/>
    <w:rsid w:val="00BC798D"/>
    <w:rsid w:val="00BC7F24"/>
    <w:rsid w:val="00BD07E6"/>
    <w:rsid w:val="00BD176A"/>
    <w:rsid w:val="00BD395E"/>
    <w:rsid w:val="00BD4388"/>
    <w:rsid w:val="00BD62A4"/>
    <w:rsid w:val="00BD6CCF"/>
    <w:rsid w:val="00BD7FD3"/>
    <w:rsid w:val="00BE007C"/>
    <w:rsid w:val="00BE1F8A"/>
    <w:rsid w:val="00BE3060"/>
    <w:rsid w:val="00BE5929"/>
    <w:rsid w:val="00BE6794"/>
    <w:rsid w:val="00BE7E8E"/>
    <w:rsid w:val="00BF0368"/>
    <w:rsid w:val="00BF087E"/>
    <w:rsid w:val="00BF2353"/>
    <w:rsid w:val="00BF28B6"/>
    <w:rsid w:val="00BF402A"/>
    <w:rsid w:val="00C003B1"/>
    <w:rsid w:val="00C007C1"/>
    <w:rsid w:val="00C00F2A"/>
    <w:rsid w:val="00C0120E"/>
    <w:rsid w:val="00C044F9"/>
    <w:rsid w:val="00C04F0C"/>
    <w:rsid w:val="00C05DC4"/>
    <w:rsid w:val="00C06F88"/>
    <w:rsid w:val="00C076EC"/>
    <w:rsid w:val="00C110D1"/>
    <w:rsid w:val="00C12E6D"/>
    <w:rsid w:val="00C13A66"/>
    <w:rsid w:val="00C15E10"/>
    <w:rsid w:val="00C16862"/>
    <w:rsid w:val="00C1715B"/>
    <w:rsid w:val="00C218F0"/>
    <w:rsid w:val="00C232CD"/>
    <w:rsid w:val="00C238D2"/>
    <w:rsid w:val="00C249DC"/>
    <w:rsid w:val="00C26291"/>
    <w:rsid w:val="00C26F3E"/>
    <w:rsid w:val="00C27617"/>
    <w:rsid w:val="00C30425"/>
    <w:rsid w:val="00C304F3"/>
    <w:rsid w:val="00C30AC9"/>
    <w:rsid w:val="00C3199F"/>
    <w:rsid w:val="00C33B08"/>
    <w:rsid w:val="00C34BAF"/>
    <w:rsid w:val="00C353D7"/>
    <w:rsid w:val="00C35AC3"/>
    <w:rsid w:val="00C3670E"/>
    <w:rsid w:val="00C407FB"/>
    <w:rsid w:val="00C40982"/>
    <w:rsid w:val="00C441C6"/>
    <w:rsid w:val="00C4454A"/>
    <w:rsid w:val="00C45AA7"/>
    <w:rsid w:val="00C507C8"/>
    <w:rsid w:val="00C50A07"/>
    <w:rsid w:val="00C50B2D"/>
    <w:rsid w:val="00C51067"/>
    <w:rsid w:val="00C5244D"/>
    <w:rsid w:val="00C561F5"/>
    <w:rsid w:val="00C56B9B"/>
    <w:rsid w:val="00C6093C"/>
    <w:rsid w:val="00C622F8"/>
    <w:rsid w:val="00C62486"/>
    <w:rsid w:val="00C6259D"/>
    <w:rsid w:val="00C63EFE"/>
    <w:rsid w:val="00C708ED"/>
    <w:rsid w:val="00C70C63"/>
    <w:rsid w:val="00C70CD8"/>
    <w:rsid w:val="00C70CDD"/>
    <w:rsid w:val="00C720B2"/>
    <w:rsid w:val="00C730E3"/>
    <w:rsid w:val="00C738C6"/>
    <w:rsid w:val="00C7501A"/>
    <w:rsid w:val="00C75609"/>
    <w:rsid w:val="00C76AF3"/>
    <w:rsid w:val="00C76C70"/>
    <w:rsid w:val="00C830D1"/>
    <w:rsid w:val="00C85605"/>
    <w:rsid w:val="00C85BA9"/>
    <w:rsid w:val="00C8708A"/>
    <w:rsid w:val="00C8725B"/>
    <w:rsid w:val="00C874E4"/>
    <w:rsid w:val="00C9064A"/>
    <w:rsid w:val="00C91B7E"/>
    <w:rsid w:val="00C93DB7"/>
    <w:rsid w:val="00C942DB"/>
    <w:rsid w:val="00CA1EBB"/>
    <w:rsid w:val="00CA31E6"/>
    <w:rsid w:val="00CA4056"/>
    <w:rsid w:val="00CA4638"/>
    <w:rsid w:val="00CA51EF"/>
    <w:rsid w:val="00CB03C9"/>
    <w:rsid w:val="00CB09AF"/>
    <w:rsid w:val="00CB243E"/>
    <w:rsid w:val="00CB4993"/>
    <w:rsid w:val="00CB5EA2"/>
    <w:rsid w:val="00CB5EED"/>
    <w:rsid w:val="00CB7F19"/>
    <w:rsid w:val="00CC143C"/>
    <w:rsid w:val="00CC19CF"/>
    <w:rsid w:val="00CC23F6"/>
    <w:rsid w:val="00CC27BC"/>
    <w:rsid w:val="00CC2CB2"/>
    <w:rsid w:val="00CC33A0"/>
    <w:rsid w:val="00CC3B0E"/>
    <w:rsid w:val="00CC405B"/>
    <w:rsid w:val="00CC681F"/>
    <w:rsid w:val="00CC6840"/>
    <w:rsid w:val="00CC7155"/>
    <w:rsid w:val="00CD02FE"/>
    <w:rsid w:val="00CD1097"/>
    <w:rsid w:val="00CD116B"/>
    <w:rsid w:val="00CD1B41"/>
    <w:rsid w:val="00CD211E"/>
    <w:rsid w:val="00CD4B44"/>
    <w:rsid w:val="00CD50A9"/>
    <w:rsid w:val="00CD5491"/>
    <w:rsid w:val="00CD61D0"/>
    <w:rsid w:val="00CD68BB"/>
    <w:rsid w:val="00CE0D5F"/>
    <w:rsid w:val="00CE11B3"/>
    <w:rsid w:val="00CE1615"/>
    <w:rsid w:val="00CE2A4F"/>
    <w:rsid w:val="00CE3C9E"/>
    <w:rsid w:val="00CE55BB"/>
    <w:rsid w:val="00CE648A"/>
    <w:rsid w:val="00CE6580"/>
    <w:rsid w:val="00CE7990"/>
    <w:rsid w:val="00CE7D3D"/>
    <w:rsid w:val="00CF0BAE"/>
    <w:rsid w:val="00CF0FE9"/>
    <w:rsid w:val="00CF1704"/>
    <w:rsid w:val="00CF1A21"/>
    <w:rsid w:val="00CF565E"/>
    <w:rsid w:val="00CF667A"/>
    <w:rsid w:val="00CF7BD3"/>
    <w:rsid w:val="00D002BA"/>
    <w:rsid w:val="00D0309F"/>
    <w:rsid w:val="00D036BC"/>
    <w:rsid w:val="00D03C9F"/>
    <w:rsid w:val="00D04881"/>
    <w:rsid w:val="00D04D26"/>
    <w:rsid w:val="00D04F3A"/>
    <w:rsid w:val="00D05A87"/>
    <w:rsid w:val="00D06749"/>
    <w:rsid w:val="00D07748"/>
    <w:rsid w:val="00D07975"/>
    <w:rsid w:val="00D1027F"/>
    <w:rsid w:val="00D1045A"/>
    <w:rsid w:val="00D1146E"/>
    <w:rsid w:val="00D11DEF"/>
    <w:rsid w:val="00D11E83"/>
    <w:rsid w:val="00D14126"/>
    <w:rsid w:val="00D14FBA"/>
    <w:rsid w:val="00D15C17"/>
    <w:rsid w:val="00D203DC"/>
    <w:rsid w:val="00D20A24"/>
    <w:rsid w:val="00D21097"/>
    <w:rsid w:val="00D21619"/>
    <w:rsid w:val="00D218F4"/>
    <w:rsid w:val="00D22053"/>
    <w:rsid w:val="00D23A28"/>
    <w:rsid w:val="00D24151"/>
    <w:rsid w:val="00D2424A"/>
    <w:rsid w:val="00D24532"/>
    <w:rsid w:val="00D27AC1"/>
    <w:rsid w:val="00D31037"/>
    <w:rsid w:val="00D3193E"/>
    <w:rsid w:val="00D32879"/>
    <w:rsid w:val="00D32E05"/>
    <w:rsid w:val="00D334E3"/>
    <w:rsid w:val="00D34F2B"/>
    <w:rsid w:val="00D370C3"/>
    <w:rsid w:val="00D40AF2"/>
    <w:rsid w:val="00D40B6E"/>
    <w:rsid w:val="00D412E8"/>
    <w:rsid w:val="00D44946"/>
    <w:rsid w:val="00D45592"/>
    <w:rsid w:val="00D50123"/>
    <w:rsid w:val="00D50A46"/>
    <w:rsid w:val="00D51B2E"/>
    <w:rsid w:val="00D53028"/>
    <w:rsid w:val="00D543D0"/>
    <w:rsid w:val="00D5477F"/>
    <w:rsid w:val="00D54B4E"/>
    <w:rsid w:val="00D554EC"/>
    <w:rsid w:val="00D55EFF"/>
    <w:rsid w:val="00D5651D"/>
    <w:rsid w:val="00D57BBE"/>
    <w:rsid w:val="00D6268C"/>
    <w:rsid w:val="00D62E68"/>
    <w:rsid w:val="00D65B18"/>
    <w:rsid w:val="00D65EBE"/>
    <w:rsid w:val="00D66777"/>
    <w:rsid w:val="00D66BC9"/>
    <w:rsid w:val="00D66C7B"/>
    <w:rsid w:val="00D66F86"/>
    <w:rsid w:val="00D670C4"/>
    <w:rsid w:val="00D73CAB"/>
    <w:rsid w:val="00D73D5B"/>
    <w:rsid w:val="00D74798"/>
    <w:rsid w:val="00D75C96"/>
    <w:rsid w:val="00D77C26"/>
    <w:rsid w:val="00D81537"/>
    <w:rsid w:val="00D8187F"/>
    <w:rsid w:val="00D81EDC"/>
    <w:rsid w:val="00D82490"/>
    <w:rsid w:val="00D842D8"/>
    <w:rsid w:val="00D8542E"/>
    <w:rsid w:val="00D870EB"/>
    <w:rsid w:val="00D87198"/>
    <w:rsid w:val="00D87A9E"/>
    <w:rsid w:val="00D9131C"/>
    <w:rsid w:val="00D916F6"/>
    <w:rsid w:val="00D920A7"/>
    <w:rsid w:val="00D931F8"/>
    <w:rsid w:val="00D93CDC"/>
    <w:rsid w:val="00D9435B"/>
    <w:rsid w:val="00D97338"/>
    <w:rsid w:val="00DA1A90"/>
    <w:rsid w:val="00DA393F"/>
    <w:rsid w:val="00DB026C"/>
    <w:rsid w:val="00DB0AAE"/>
    <w:rsid w:val="00DB1664"/>
    <w:rsid w:val="00DB196E"/>
    <w:rsid w:val="00DB3D89"/>
    <w:rsid w:val="00DB674C"/>
    <w:rsid w:val="00DC2B6B"/>
    <w:rsid w:val="00DC2BB0"/>
    <w:rsid w:val="00DC2EA1"/>
    <w:rsid w:val="00DC3FA6"/>
    <w:rsid w:val="00DC41F3"/>
    <w:rsid w:val="00DC4389"/>
    <w:rsid w:val="00DC45E7"/>
    <w:rsid w:val="00DC47E1"/>
    <w:rsid w:val="00DC4D3F"/>
    <w:rsid w:val="00DC552D"/>
    <w:rsid w:val="00DC5F2B"/>
    <w:rsid w:val="00DC5F3E"/>
    <w:rsid w:val="00DC69CF"/>
    <w:rsid w:val="00DD1603"/>
    <w:rsid w:val="00DD3D7A"/>
    <w:rsid w:val="00DD47E4"/>
    <w:rsid w:val="00DD5267"/>
    <w:rsid w:val="00DD5CD1"/>
    <w:rsid w:val="00DD6A2E"/>
    <w:rsid w:val="00DE044E"/>
    <w:rsid w:val="00DE0528"/>
    <w:rsid w:val="00DE17BF"/>
    <w:rsid w:val="00DE28E1"/>
    <w:rsid w:val="00DE2E3E"/>
    <w:rsid w:val="00DE3125"/>
    <w:rsid w:val="00DE446C"/>
    <w:rsid w:val="00DE706B"/>
    <w:rsid w:val="00DF01A2"/>
    <w:rsid w:val="00DF05EF"/>
    <w:rsid w:val="00DF0CA4"/>
    <w:rsid w:val="00DF193D"/>
    <w:rsid w:val="00DF26D3"/>
    <w:rsid w:val="00DF3F6D"/>
    <w:rsid w:val="00DF508F"/>
    <w:rsid w:val="00DF5BDE"/>
    <w:rsid w:val="00DF6E8E"/>
    <w:rsid w:val="00DF780E"/>
    <w:rsid w:val="00DF7BEA"/>
    <w:rsid w:val="00E00AAB"/>
    <w:rsid w:val="00E00F86"/>
    <w:rsid w:val="00E012A9"/>
    <w:rsid w:val="00E012E1"/>
    <w:rsid w:val="00E022D5"/>
    <w:rsid w:val="00E0356A"/>
    <w:rsid w:val="00E03A0B"/>
    <w:rsid w:val="00E03BEF"/>
    <w:rsid w:val="00E045CF"/>
    <w:rsid w:val="00E0713D"/>
    <w:rsid w:val="00E073D0"/>
    <w:rsid w:val="00E11348"/>
    <w:rsid w:val="00E145FA"/>
    <w:rsid w:val="00E163A1"/>
    <w:rsid w:val="00E17967"/>
    <w:rsid w:val="00E218B8"/>
    <w:rsid w:val="00E22639"/>
    <w:rsid w:val="00E258ED"/>
    <w:rsid w:val="00E2641A"/>
    <w:rsid w:val="00E2712B"/>
    <w:rsid w:val="00E306FB"/>
    <w:rsid w:val="00E3147D"/>
    <w:rsid w:val="00E32D97"/>
    <w:rsid w:val="00E333BD"/>
    <w:rsid w:val="00E357D1"/>
    <w:rsid w:val="00E35BF0"/>
    <w:rsid w:val="00E36088"/>
    <w:rsid w:val="00E36531"/>
    <w:rsid w:val="00E3690D"/>
    <w:rsid w:val="00E371D6"/>
    <w:rsid w:val="00E4402F"/>
    <w:rsid w:val="00E443D2"/>
    <w:rsid w:val="00E444E6"/>
    <w:rsid w:val="00E45A4B"/>
    <w:rsid w:val="00E46A9A"/>
    <w:rsid w:val="00E51B0E"/>
    <w:rsid w:val="00E52DEA"/>
    <w:rsid w:val="00E52EC0"/>
    <w:rsid w:val="00E5339E"/>
    <w:rsid w:val="00E55D65"/>
    <w:rsid w:val="00E5651A"/>
    <w:rsid w:val="00E60597"/>
    <w:rsid w:val="00E60CDB"/>
    <w:rsid w:val="00E62529"/>
    <w:rsid w:val="00E62731"/>
    <w:rsid w:val="00E636B7"/>
    <w:rsid w:val="00E677DA"/>
    <w:rsid w:val="00E70CA7"/>
    <w:rsid w:val="00E712A2"/>
    <w:rsid w:val="00E721F3"/>
    <w:rsid w:val="00E726D6"/>
    <w:rsid w:val="00E731CC"/>
    <w:rsid w:val="00E73DF6"/>
    <w:rsid w:val="00E76A1A"/>
    <w:rsid w:val="00E77769"/>
    <w:rsid w:val="00E77873"/>
    <w:rsid w:val="00E80701"/>
    <w:rsid w:val="00E81737"/>
    <w:rsid w:val="00E818BC"/>
    <w:rsid w:val="00E82041"/>
    <w:rsid w:val="00E8244F"/>
    <w:rsid w:val="00E82610"/>
    <w:rsid w:val="00E8326F"/>
    <w:rsid w:val="00E8361B"/>
    <w:rsid w:val="00E84245"/>
    <w:rsid w:val="00E87654"/>
    <w:rsid w:val="00E90459"/>
    <w:rsid w:val="00E92DB5"/>
    <w:rsid w:val="00E93CFC"/>
    <w:rsid w:val="00E94275"/>
    <w:rsid w:val="00E94CA2"/>
    <w:rsid w:val="00E95DA2"/>
    <w:rsid w:val="00E96B56"/>
    <w:rsid w:val="00E96D9B"/>
    <w:rsid w:val="00E97441"/>
    <w:rsid w:val="00E97D24"/>
    <w:rsid w:val="00EA01A0"/>
    <w:rsid w:val="00EA11F1"/>
    <w:rsid w:val="00EA22DB"/>
    <w:rsid w:val="00EA2A3A"/>
    <w:rsid w:val="00EA3F83"/>
    <w:rsid w:val="00EA416B"/>
    <w:rsid w:val="00EA45CD"/>
    <w:rsid w:val="00EA488C"/>
    <w:rsid w:val="00EA5370"/>
    <w:rsid w:val="00EA56A8"/>
    <w:rsid w:val="00EA5732"/>
    <w:rsid w:val="00EA6D6C"/>
    <w:rsid w:val="00EA71A3"/>
    <w:rsid w:val="00EA7841"/>
    <w:rsid w:val="00EA78BD"/>
    <w:rsid w:val="00EA7D4A"/>
    <w:rsid w:val="00EB01F7"/>
    <w:rsid w:val="00EB3EFD"/>
    <w:rsid w:val="00EB543B"/>
    <w:rsid w:val="00EB56FC"/>
    <w:rsid w:val="00EB57CE"/>
    <w:rsid w:val="00EB62F5"/>
    <w:rsid w:val="00EB7A55"/>
    <w:rsid w:val="00EC27F7"/>
    <w:rsid w:val="00EC2E8E"/>
    <w:rsid w:val="00EC4AE6"/>
    <w:rsid w:val="00EC4C12"/>
    <w:rsid w:val="00EC4F49"/>
    <w:rsid w:val="00EC5CCF"/>
    <w:rsid w:val="00EC728E"/>
    <w:rsid w:val="00ED0470"/>
    <w:rsid w:val="00ED1B3F"/>
    <w:rsid w:val="00ED35F5"/>
    <w:rsid w:val="00ED5445"/>
    <w:rsid w:val="00ED54FF"/>
    <w:rsid w:val="00ED58C2"/>
    <w:rsid w:val="00ED78AA"/>
    <w:rsid w:val="00EE099D"/>
    <w:rsid w:val="00EE3F91"/>
    <w:rsid w:val="00EE5F44"/>
    <w:rsid w:val="00EE6E4F"/>
    <w:rsid w:val="00EE7C76"/>
    <w:rsid w:val="00EF2C21"/>
    <w:rsid w:val="00EF3007"/>
    <w:rsid w:val="00EF6A2D"/>
    <w:rsid w:val="00EF6D8B"/>
    <w:rsid w:val="00EF6F04"/>
    <w:rsid w:val="00EF73FD"/>
    <w:rsid w:val="00F00DFF"/>
    <w:rsid w:val="00F0115F"/>
    <w:rsid w:val="00F02687"/>
    <w:rsid w:val="00F037F1"/>
    <w:rsid w:val="00F03F87"/>
    <w:rsid w:val="00F04B02"/>
    <w:rsid w:val="00F05F33"/>
    <w:rsid w:val="00F117F7"/>
    <w:rsid w:val="00F12A97"/>
    <w:rsid w:val="00F13859"/>
    <w:rsid w:val="00F15B59"/>
    <w:rsid w:val="00F17659"/>
    <w:rsid w:val="00F204F0"/>
    <w:rsid w:val="00F2108A"/>
    <w:rsid w:val="00F210C3"/>
    <w:rsid w:val="00F2170E"/>
    <w:rsid w:val="00F224BD"/>
    <w:rsid w:val="00F22A4A"/>
    <w:rsid w:val="00F24300"/>
    <w:rsid w:val="00F24A43"/>
    <w:rsid w:val="00F26010"/>
    <w:rsid w:val="00F2741C"/>
    <w:rsid w:val="00F32668"/>
    <w:rsid w:val="00F3267C"/>
    <w:rsid w:val="00F3320E"/>
    <w:rsid w:val="00F36FDF"/>
    <w:rsid w:val="00F402EF"/>
    <w:rsid w:val="00F4078C"/>
    <w:rsid w:val="00F457F1"/>
    <w:rsid w:val="00F46B7E"/>
    <w:rsid w:val="00F5020C"/>
    <w:rsid w:val="00F50D93"/>
    <w:rsid w:val="00F51615"/>
    <w:rsid w:val="00F52B9F"/>
    <w:rsid w:val="00F53F29"/>
    <w:rsid w:val="00F5483A"/>
    <w:rsid w:val="00F54ADC"/>
    <w:rsid w:val="00F56713"/>
    <w:rsid w:val="00F56C6B"/>
    <w:rsid w:val="00F57DA0"/>
    <w:rsid w:val="00F612C6"/>
    <w:rsid w:val="00F6485C"/>
    <w:rsid w:val="00F6525A"/>
    <w:rsid w:val="00F665DC"/>
    <w:rsid w:val="00F66EAB"/>
    <w:rsid w:val="00F70E81"/>
    <w:rsid w:val="00F711CB"/>
    <w:rsid w:val="00F71255"/>
    <w:rsid w:val="00F72B4A"/>
    <w:rsid w:val="00F73114"/>
    <w:rsid w:val="00F73713"/>
    <w:rsid w:val="00F748E5"/>
    <w:rsid w:val="00F75A0C"/>
    <w:rsid w:val="00F81089"/>
    <w:rsid w:val="00F81C55"/>
    <w:rsid w:val="00F823BC"/>
    <w:rsid w:val="00F82C8B"/>
    <w:rsid w:val="00F845E3"/>
    <w:rsid w:val="00F86424"/>
    <w:rsid w:val="00F87053"/>
    <w:rsid w:val="00F8799C"/>
    <w:rsid w:val="00F87CB4"/>
    <w:rsid w:val="00F87FBB"/>
    <w:rsid w:val="00F90C53"/>
    <w:rsid w:val="00F930D4"/>
    <w:rsid w:val="00F9389B"/>
    <w:rsid w:val="00F93B9F"/>
    <w:rsid w:val="00F95332"/>
    <w:rsid w:val="00FA00D5"/>
    <w:rsid w:val="00FA0764"/>
    <w:rsid w:val="00FA08E2"/>
    <w:rsid w:val="00FA0A4E"/>
    <w:rsid w:val="00FA2AFA"/>
    <w:rsid w:val="00FA3F8A"/>
    <w:rsid w:val="00FA4402"/>
    <w:rsid w:val="00FB126D"/>
    <w:rsid w:val="00FB1CF2"/>
    <w:rsid w:val="00FB1D77"/>
    <w:rsid w:val="00FB21F9"/>
    <w:rsid w:val="00FB278E"/>
    <w:rsid w:val="00FB299C"/>
    <w:rsid w:val="00FB2B0F"/>
    <w:rsid w:val="00FB3316"/>
    <w:rsid w:val="00FB3482"/>
    <w:rsid w:val="00FB389D"/>
    <w:rsid w:val="00FB51E2"/>
    <w:rsid w:val="00FB5E0F"/>
    <w:rsid w:val="00FB78BA"/>
    <w:rsid w:val="00FC13D9"/>
    <w:rsid w:val="00FC44E5"/>
    <w:rsid w:val="00FC63B1"/>
    <w:rsid w:val="00FC677A"/>
    <w:rsid w:val="00FC7CB3"/>
    <w:rsid w:val="00FD0BAE"/>
    <w:rsid w:val="00FD1C88"/>
    <w:rsid w:val="00FD1D7D"/>
    <w:rsid w:val="00FD213C"/>
    <w:rsid w:val="00FD3E3E"/>
    <w:rsid w:val="00FD3FEF"/>
    <w:rsid w:val="00FE1778"/>
    <w:rsid w:val="00FE2885"/>
    <w:rsid w:val="00FE2A1C"/>
    <w:rsid w:val="00FE3949"/>
    <w:rsid w:val="00FE3F6A"/>
    <w:rsid w:val="00FE5156"/>
    <w:rsid w:val="00FE563C"/>
    <w:rsid w:val="00FE675F"/>
    <w:rsid w:val="00FF08E0"/>
    <w:rsid w:val="00FF1153"/>
    <w:rsid w:val="00FF557C"/>
    <w:rsid w:val="01BC0816"/>
    <w:rsid w:val="0233FB54"/>
    <w:rsid w:val="0250541A"/>
    <w:rsid w:val="02AD29FB"/>
    <w:rsid w:val="02F62848"/>
    <w:rsid w:val="034640A2"/>
    <w:rsid w:val="0354A4EB"/>
    <w:rsid w:val="043E0336"/>
    <w:rsid w:val="04453995"/>
    <w:rsid w:val="044E233A"/>
    <w:rsid w:val="050A9138"/>
    <w:rsid w:val="056087FB"/>
    <w:rsid w:val="05EE6913"/>
    <w:rsid w:val="069A969E"/>
    <w:rsid w:val="0779DDC3"/>
    <w:rsid w:val="077DAB8F"/>
    <w:rsid w:val="0800A6F1"/>
    <w:rsid w:val="083A7704"/>
    <w:rsid w:val="087E7946"/>
    <w:rsid w:val="09274A1D"/>
    <w:rsid w:val="0944033A"/>
    <w:rsid w:val="094F6382"/>
    <w:rsid w:val="097FA274"/>
    <w:rsid w:val="0A82B563"/>
    <w:rsid w:val="0AFDE23E"/>
    <w:rsid w:val="0B1D40A2"/>
    <w:rsid w:val="0B4E1DF6"/>
    <w:rsid w:val="0B598DA5"/>
    <w:rsid w:val="0C45E572"/>
    <w:rsid w:val="0CB13D0D"/>
    <w:rsid w:val="0CE9972A"/>
    <w:rsid w:val="0D1EA249"/>
    <w:rsid w:val="0D7E57A6"/>
    <w:rsid w:val="0D8118B0"/>
    <w:rsid w:val="0EDBD2A4"/>
    <w:rsid w:val="0F054FDE"/>
    <w:rsid w:val="0F495ED2"/>
    <w:rsid w:val="0F616739"/>
    <w:rsid w:val="0F6731C6"/>
    <w:rsid w:val="0FEC6F6F"/>
    <w:rsid w:val="1035A5CB"/>
    <w:rsid w:val="10DE3DD2"/>
    <w:rsid w:val="10EBA151"/>
    <w:rsid w:val="11079032"/>
    <w:rsid w:val="1109AC42"/>
    <w:rsid w:val="110A23FE"/>
    <w:rsid w:val="1112DD4D"/>
    <w:rsid w:val="11182347"/>
    <w:rsid w:val="1173ACE5"/>
    <w:rsid w:val="117A368A"/>
    <w:rsid w:val="119FAB0F"/>
    <w:rsid w:val="1232D533"/>
    <w:rsid w:val="12388E2A"/>
    <w:rsid w:val="12777300"/>
    <w:rsid w:val="130B4E76"/>
    <w:rsid w:val="13AC5F85"/>
    <w:rsid w:val="13E4EC4B"/>
    <w:rsid w:val="140662BD"/>
    <w:rsid w:val="140D71B3"/>
    <w:rsid w:val="14146380"/>
    <w:rsid w:val="142717DC"/>
    <w:rsid w:val="142F0148"/>
    <w:rsid w:val="15067010"/>
    <w:rsid w:val="159E95CC"/>
    <w:rsid w:val="15A2F288"/>
    <w:rsid w:val="15E5FB82"/>
    <w:rsid w:val="163290D5"/>
    <w:rsid w:val="164F37A9"/>
    <w:rsid w:val="16EF5CFC"/>
    <w:rsid w:val="1726C92C"/>
    <w:rsid w:val="174F6696"/>
    <w:rsid w:val="175CE524"/>
    <w:rsid w:val="17AE0A71"/>
    <w:rsid w:val="18004D81"/>
    <w:rsid w:val="1801BD1F"/>
    <w:rsid w:val="180C7A25"/>
    <w:rsid w:val="1833FE7B"/>
    <w:rsid w:val="18351C6B"/>
    <w:rsid w:val="1841A857"/>
    <w:rsid w:val="18815148"/>
    <w:rsid w:val="199DB052"/>
    <w:rsid w:val="1A3E5A49"/>
    <w:rsid w:val="1A4EF77F"/>
    <w:rsid w:val="1AB4CFF4"/>
    <w:rsid w:val="1B058578"/>
    <w:rsid w:val="1B19A1AC"/>
    <w:rsid w:val="1B7768AF"/>
    <w:rsid w:val="1BBB33B1"/>
    <w:rsid w:val="1BE290B8"/>
    <w:rsid w:val="1BF65692"/>
    <w:rsid w:val="1BF8BDBF"/>
    <w:rsid w:val="1D1DDAA3"/>
    <w:rsid w:val="1D267717"/>
    <w:rsid w:val="1D63FE0A"/>
    <w:rsid w:val="1DF89A54"/>
    <w:rsid w:val="1EB5E58A"/>
    <w:rsid w:val="1EB8315B"/>
    <w:rsid w:val="1F1AE0BE"/>
    <w:rsid w:val="1F85DA63"/>
    <w:rsid w:val="1FBB20C7"/>
    <w:rsid w:val="2019308A"/>
    <w:rsid w:val="2041E4D3"/>
    <w:rsid w:val="21102C5D"/>
    <w:rsid w:val="21157D73"/>
    <w:rsid w:val="21EC4D51"/>
    <w:rsid w:val="2231F076"/>
    <w:rsid w:val="235505B0"/>
    <w:rsid w:val="239EEDF3"/>
    <w:rsid w:val="239F3175"/>
    <w:rsid w:val="249053D9"/>
    <w:rsid w:val="24EFC6D3"/>
    <w:rsid w:val="24EFD93C"/>
    <w:rsid w:val="253685D7"/>
    <w:rsid w:val="2560403F"/>
    <w:rsid w:val="25656D1F"/>
    <w:rsid w:val="25984ADB"/>
    <w:rsid w:val="25FE9F1B"/>
    <w:rsid w:val="264C1946"/>
    <w:rsid w:val="2667D074"/>
    <w:rsid w:val="27974F9C"/>
    <w:rsid w:val="27B3C303"/>
    <w:rsid w:val="28FABF5C"/>
    <w:rsid w:val="2AE056D0"/>
    <w:rsid w:val="2E2D2881"/>
    <w:rsid w:val="2E7099CB"/>
    <w:rsid w:val="2E9DA4ED"/>
    <w:rsid w:val="2EE732DC"/>
    <w:rsid w:val="2F36B1A8"/>
    <w:rsid w:val="2FB7AC33"/>
    <w:rsid w:val="30165D38"/>
    <w:rsid w:val="3079968B"/>
    <w:rsid w:val="315A289E"/>
    <w:rsid w:val="317E3AE0"/>
    <w:rsid w:val="3196B984"/>
    <w:rsid w:val="32435C83"/>
    <w:rsid w:val="327FADE6"/>
    <w:rsid w:val="328FF621"/>
    <w:rsid w:val="32A7E3CB"/>
    <w:rsid w:val="32D11ABE"/>
    <w:rsid w:val="335D68FC"/>
    <w:rsid w:val="336A8C92"/>
    <w:rsid w:val="339C63D2"/>
    <w:rsid w:val="3477CD82"/>
    <w:rsid w:val="347DA353"/>
    <w:rsid w:val="34F76EEB"/>
    <w:rsid w:val="351AA258"/>
    <w:rsid w:val="35503A73"/>
    <w:rsid w:val="36413FF5"/>
    <w:rsid w:val="3644F5BD"/>
    <w:rsid w:val="36F37050"/>
    <w:rsid w:val="3718B3A1"/>
    <w:rsid w:val="375631B4"/>
    <w:rsid w:val="378D8791"/>
    <w:rsid w:val="3791DAB9"/>
    <w:rsid w:val="3832C2BE"/>
    <w:rsid w:val="383DA625"/>
    <w:rsid w:val="384A9170"/>
    <w:rsid w:val="386C1A2E"/>
    <w:rsid w:val="3939C0EC"/>
    <w:rsid w:val="3A085EF4"/>
    <w:rsid w:val="3A279D6E"/>
    <w:rsid w:val="3A51D648"/>
    <w:rsid w:val="3A5D4E03"/>
    <w:rsid w:val="3AEEC375"/>
    <w:rsid w:val="3B23F96B"/>
    <w:rsid w:val="3D70711D"/>
    <w:rsid w:val="3D8B88F3"/>
    <w:rsid w:val="3DA10D86"/>
    <w:rsid w:val="3DA83086"/>
    <w:rsid w:val="3E75BB77"/>
    <w:rsid w:val="3F312153"/>
    <w:rsid w:val="3F43AAA6"/>
    <w:rsid w:val="3F4DB6F2"/>
    <w:rsid w:val="3FBACD69"/>
    <w:rsid w:val="3FC3EF2F"/>
    <w:rsid w:val="40690E4D"/>
    <w:rsid w:val="40B744E0"/>
    <w:rsid w:val="415CA685"/>
    <w:rsid w:val="41769AD3"/>
    <w:rsid w:val="41EF5EE6"/>
    <w:rsid w:val="42052C44"/>
    <w:rsid w:val="42757F18"/>
    <w:rsid w:val="427652B7"/>
    <w:rsid w:val="42E27D05"/>
    <w:rsid w:val="430FA963"/>
    <w:rsid w:val="43CC1DCC"/>
    <w:rsid w:val="4498577A"/>
    <w:rsid w:val="44FD00FB"/>
    <w:rsid w:val="45026A9C"/>
    <w:rsid w:val="45F6C20C"/>
    <w:rsid w:val="467E96AB"/>
    <w:rsid w:val="46EC8FD7"/>
    <w:rsid w:val="46F6E092"/>
    <w:rsid w:val="475A8133"/>
    <w:rsid w:val="476322D7"/>
    <w:rsid w:val="4844465A"/>
    <w:rsid w:val="48F1FC48"/>
    <w:rsid w:val="497B4121"/>
    <w:rsid w:val="4989DD82"/>
    <w:rsid w:val="4A12D3AE"/>
    <w:rsid w:val="4A16211B"/>
    <w:rsid w:val="4AE965A3"/>
    <w:rsid w:val="4AF8F786"/>
    <w:rsid w:val="4B56A408"/>
    <w:rsid w:val="4BC6F4D5"/>
    <w:rsid w:val="4BD89C58"/>
    <w:rsid w:val="4C3C79D2"/>
    <w:rsid w:val="4C7F445A"/>
    <w:rsid w:val="4C8F92C2"/>
    <w:rsid w:val="4CA68B8F"/>
    <w:rsid w:val="4D38E472"/>
    <w:rsid w:val="4E3C2D33"/>
    <w:rsid w:val="4F48806F"/>
    <w:rsid w:val="4FB6BAEC"/>
    <w:rsid w:val="501ABE09"/>
    <w:rsid w:val="501C509E"/>
    <w:rsid w:val="50D1DED2"/>
    <w:rsid w:val="510A367F"/>
    <w:rsid w:val="511B9924"/>
    <w:rsid w:val="511BC593"/>
    <w:rsid w:val="5158BDB2"/>
    <w:rsid w:val="5173B504"/>
    <w:rsid w:val="51C442B2"/>
    <w:rsid w:val="51D4DECB"/>
    <w:rsid w:val="51E5C35E"/>
    <w:rsid w:val="521A7AB9"/>
    <w:rsid w:val="5244ED33"/>
    <w:rsid w:val="5246A9FA"/>
    <w:rsid w:val="527BCC0E"/>
    <w:rsid w:val="528186CB"/>
    <w:rsid w:val="54D13EAE"/>
    <w:rsid w:val="552C4A8B"/>
    <w:rsid w:val="554EA10B"/>
    <w:rsid w:val="55BDA5D0"/>
    <w:rsid w:val="56289929"/>
    <w:rsid w:val="566968DC"/>
    <w:rsid w:val="5675F967"/>
    <w:rsid w:val="56DAA41A"/>
    <w:rsid w:val="56E1DE65"/>
    <w:rsid w:val="5704499B"/>
    <w:rsid w:val="57903613"/>
    <w:rsid w:val="57A17AE6"/>
    <w:rsid w:val="57F8F592"/>
    <w:rsid w:val="5864A5AA"/>
    <w:rsid w:val="5875574B"/>
    <w:rsid w:val="5881A97D"/>
    <w:rsid w:val="58B37EB7"/>
    <w:rsid w:val="58FAA527"/>
    <w:rsid w:val="592C23EB"/>
    <w:rsid w:val="599609A5"/>
    <w:rsid w:val="5B004182"/>
    <w:rsid w:val="5C0339A3"/>
    <w:rsid w:val="5C11228A"/>
    <w:rsid w:val="5C4DC55F"/>
    <w:rsid w:val="5C57A0B2"/>
    <w:rsid w:val="5C83BE63"/>
    <w:rsid w:val="5CE1576E"/>
    <w:rsid w:val="5CE522F7"/>
    <w:rsid w:val="5DB40C8E"/>
    <w:rsid w:val="5DE041DE"/>
    <w:rsid w:val="5DFB4274"/>
    <w:rsid w:val="5E7BAF2E"/>
    <w:rsid w:val="5F097D45"/>
    <w:rsid w:val="5F4383FB"/>
    <w:rsid w:val="60283D34"/>
    <w:rsid w:val="60AC38D3"/>
    <w:rsid w:val="60F3238D"/>
    <w:rsid w:val="6101DD60"/>
    <w:rsid w:val="6122CAD3"/>
    <w:rsid w:val="6138E2F1"/>
    <w:rsid w:val="614C13C2"/>
    <w:rsid w:val="615FC0B6"/>
    <w:rsid w:val="616605ED"/>
    <w:rsid w:val="6170E484"/>
    <w:rsid w:val="61D7B720"/>
    <w:rsid w:val="6217FF1A"/>
    <w:rsid w:val="62371317"/>
    <w:rsid w:val="625C15CE"/>
    <w:rsid w:val="6282F6B6"/>
    <w:rsid w:val="63D40DE9"/>
    <w:rsid w:val="6479019E"/>
    <w:rsid w:val="64962FEA"/>
    <w:rsid w:val="649EE03B"/>
    <w:rsid w:val="64C66E1B"/>
    <w:rsid w:val="652A9A19"/>
    <w:rsid w:val="65301D71"/>
    <w:rsid w:val="65590026"/>
    <w:rsid w:val="65DC3D87"/>
    <w:rsid w:val="65F903AE"/>
    <w:rsid w:val="6633C760"/>
    <w:rsid w:val="66B2496E"/>
    <w:rsid w:val="66ED40BB"/>
    <w:rsid w:val="6706232B"/>
    <w:rsid w:val="6749F67D"/>
    <w:rsid w:val="6764D05E"/>
    <w:rsid w:val="678138B9"/>
    <w:rsid w:val="678C5D02"/>
    <w:rsid w:val="67C87369"/>
    <w:rsid w:val="68341F47"/>
    <w:rsid w:val="683E0202"/>
    <w:rsid w:val="68A52FE8"/>
    <w:rsid w:val="68BA457D"/>
    <w:rsid w:val="68D6556A"/>
    <w:rsid w:val="68E0D118"/>
    <w:rsid w:val="6971AB3B"/>
    <w:rsid w:val="699C5921"/>
    <w:rsid w:val="69E5AB94"/>
    <w:rsid w:val="6B07038D"/>
    <w:rsid w:val="6B24CAB4"/>
    <w:rsid w:val="6B77845F"/>
    <w:rsid w:val="6C16E882"/>
    <w:rsid w:val="6C98F7E1"/>
    <w:rsid w:val="6CC18CDA"/>
    <w:rsid w:val="6D661086"/>
    <w:rsid w:val="6D683722"/>
    <w:rsid w:val="6DA48F04"/>
    <w:rsid w:val="6E023176"/>
    <w:rsid w:val="6E452B75"/>
    <w:rsid w:val="6E7980CE"/>
    <w:rsid w:val="6EC003B5"/>
    <w:rsid w:val="6F0C5516"/>
    <w:rsid w:val="6F22F9FF"/>
    <w:rsid w:val="6F500582"/>
    <w:rsid w:val="6FC95C2D"/>
    <w:rsid w:val="6FCDFEF5"/>
    <w:rsid w:val="7013F1A5"/>
    <w:rsid w:val="7025AB9C"/>
    <w:rsid w:val="708BFEEA"/>
    <w:rsid w:val="711AB53E"/>
    <w:rsid w:val="71204AD9"/>
    <w:rsid w:val="712AC91F"/>
    <w:rsid w:val="7205252E"/>
    <w:rsid w:val="721236F9"/>
    <w:rsid w:val="7366CE0C"/>
    <w:rsid w:val="73B923AA"/>
    <w:rsid w:val="73FB9EED"/>
    <w:rsid w:val="74BDFB84"/>
    <w:rsid w:val="74C29C5D"/>
    <w:rsid w:val="74F866C0"/>
    <w:rsid w:val="75A87AB1"/>
    <w:rsid w:val="75AD911C"/>
    <w:rsid w:val="75D34F02"/>
    <w:rsid w:val="76DF5E8E"/>
    <w:rsid w:val="78011DD2"/>
    <w:rsid w:val="787E9A53"/>
    <w:rsid w:val="78C4CA2E"/>
    <w:rsid w:val="796C71D8"/>
    <w:rsid w:val="79A36CAD"/>
    <w:rsid w:val="79C1ED64"/>
    <w:rsid w:val="7A325DD8"/>
    <w:rsid w:val="7A4263C8"/>
    <w:rsid w:val="7A726759"/>
    <w:rsid w:val="7AFAF721"/>
    <w:rsid w:val="7B63B426"/>
    <w:rsid w:val="7B7C5330"/>
    <w:rsid w:val="7B7D8542"/>
    <w:rsid w:val="7BC8CAB6"/>
    <w:rsid w:val="7C173C08"/>
    <w:rsid w:val="7C485CF3"/>
    <w:rsid w:val="7C8C3BF6"/>
    <w:rsid w:val="7D145AED"/>
    <w:rsid w:val="7D1C4E48"/>
    <w:rsid w:val="7D4F3F69"/>
    <w:rsid w:val="7DB02D88"/>
    <w:rsid w:val="7DD16CD3"/>
    <w:rsid w:val="7E9062ED"/>
    <w:rsid w:val="7EC93D53"/>
    <w:rsid w:val="7F7C5182"/>
    <w:rsid w:val="7FA2F5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1519A"/>
  <w15:chartTrackingRefBased/>
  <w15:docId w15:val="{B2C72804-0C24-4BE8-8AA5-76BC796F2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F76"/>
  </w:style>
  <w:style w:type="paragraph" w:styleId="Heading2">
    <w:name w:val="heading 2"/>
    <w:basedOn w:val="Normal"/>
    <w:link w:val="Heading2Char"/>
    <w:uiPriority w:val="9"/>
    <w:qFormat/>
    <w:rsid w:val="000E73A4"/>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msonormal"/>
    <w:basedOn w:val="Normal"/>
    <w:rsid w:val="00C238D2"/>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238D2"/>
  </w:style>
  <w:style w:type="paragraph" w:customStyle="1" w:styleId="paragraph">
    <w:name w:val="paragraph"/>
    <w:basedOn w:val="Normal"/>
    <w:rsid w:val="001E65D1"/>
    <w:pPr>
      <w:spacing w:before="100" w:beforeAutospacing="1" w:after="100" w:afterAutospacing="1"/>
    </w:pPr>
    <w:rPr>
      <w:rFonts w:ascii="Calibri" w:hAnsi="Calibri" w:cs="Calibri"/>
      <w:sz w:val="22"/>
      <w:szCs w:val="22"/>
    </w:rPr>
  </w:style>
  <w:style w:type="character" w:customStyle="1" w:styleId="normaltextrun">
    <w:name w:val="normaltextrun"/>
    <w:basedOn w:val="DefaultParagraphFont"/>
    <w:rsid w:val="001E65D1"/>
  </w:style>
  <w:style w:type="character" w:customStyle="1" w:styleId="eop">
    <w:name w:val="eop"/>
    <w:basedOn w:val="DefaultParagraphFont"/>
    <w:rsid w:val="001E65D1"/>
  </w:style>
  <w:style w:type="paragraph" w:styleId="ListParagraph">
    <w:name w:val="List Paragraph"/>
    <w:basedOn w:val="Normal"/>
    <w:uiPriority w:val="34"/>
    <w:qFormat/>
    <w:rsid w:val="00CF1704"/>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customStyle="1" w:styleId="spellingerror">
    <w:name w:val="spellingerror"/>
    <w:basedOn w:val="DefaultParagraphFont"/>
    <w:rsid w:val="00EB543B"/>
  </w:style>
  <w:style w:type="character" w:customStyle="1" w:styleId="wacimagecontainer">
    <w:name w:val="wacimagecontainer"/>
    <w:basedOn w:val="DefaultParagraphFont"/>
    <w:rsid w:val="001D05A6"/>
  </w:style>
  <w:style w:type="paragraph" w:styleId="NormalWeb">
    <w:name w:val="Normal (Web)"/>
    <w:basedOn w:val="Normal"/>
    <w:uiPriority w:val="99"/>
    <w:unhideWhenUsed/>
    <w:rsid w:val="005318FF"/>
    <w:pPr>
      <w:spacing w:before="100" w:beforeAutospacing="1" w:after="100" w:afterAutospacing="1"/>
    </w:pPr>
    <w:rPr>
      <w:rFonts w:ascii="Calibri" w:hAnsi="Calibri" w:cs="Calibri"/>
      <w:sz w:val="22"/>
      <w:szCs w:val="22"/>
    </w:rPr>
  </w:style>
  <w:style w:type="character" w:customStyle="1" w:styleId="Heading2Char">
    <w:name w:val="Heading 2 Char"/>
    <w:basedOn w:val="DefaultParagraphFont"/>
    <w:link w:val="Heading2"/>
    <w:uiPriority w:val="9"/>
    <w:rsid w:val="000E73A4"/>
    <w:rPr>
      <w:rFonts w:ascii="Times New Roman" w:eastAsia="Times New Roman" w:hAnsi="Times New Roman" w:cs="Times New Roman"/>
      <w:b/>
      <w:bCs/>
      <w:sz w:val="36"/>
      <w:szCs w:val="36"/>
    </w:rPr>
  </w:style>
  <w:style w:type="table" w:styleId="TableGrid">
    <w:name w:val="Table Grid"/>
    <w:basedOn w:val="TableNormal"/>
    <w:uiPriority w:val="39"/>
    <w:rsid w:val="00395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00FA0A4E"/>
    <w:rPr>
      <w:sz w:val="20"/>
      <w:szCs w:val="20"/>
    </w:rPr>
  </w:style>
  <w:style w:type="character" w:customStyle="1" w:styleId="CommentTextChar">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customStyle="1" w:styleId="CommentSubjectChar">
    <w:name w:val="Comment Subject Char"/>
    <w:basedOn w:val="CommentTextChar"/>
    <w:link w:val="CommentSubject"/>
    <w:uiPriority w:val="99"/>
    <w:semiHidden/>
    <w:rsid w:val="00FA0A4E"/>
    <w:rPr>
      <w:b/>
      <w:bCs/>
      <w:sz w:val="20"/>
      <w:szCs w:val="20"/>
    </w:rPr>
  </w:style>
  <w:style w:type="table" w:styleId="GridTable4">
    <w:name w:val="Grid Table 4"/>
    <w:basedOn w:val="TableNormal"/>
    <w:uiPriority w:val="49"/>
    <w:rsid w:val="00011E30"/>
    <w:rPr>
      <w:kern w:val="2"/>
      <w:lang w:val="en-GB"/>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strazeneca.com/media-centre/press-releases/2026/fixed-duration-calquence-combo-approved-in-us.html" TargetMode="External"/><Relationship Id="rId18" Type="http://schemas.openxmlformats.org/officeDocument/2006/relationships/hyperlink" Target="https://www.astrazeneca.com/media-centre/press-releases/2026/fixed-duration-calquence-combo-approved-in-us.html" TargetMode="External"/><Relationship Id="rId26" Type="http://schemas.openxmlformats.org/officeDocument/2006/relationships/hyperlink" Target="https://www.astrazeneca.com/content/dam/az/PDF/2025/9m-q3/9M-and-Q3-2025-results-clinical-trials-appendix.pdf" TargetMode="External"/><Relationship Id="rId39" Type="http://schemas.openxmlformats.org/officeDocument/2006/relationships/hyperlink" Target="https://firstwordpharma.com/story/7110072" TargetMode="External"/><Relationship Id="rId21" Type="http://schemas.openxmlformats.org/officeDocument/2006/relationships/hyperlink" Target="https://drd9vrdh9yh09.cloudfront.net/50fd68b9-106b-4550-b5d0-12b045f8b184/e2a005a7-65a0-4388-a671-dc887815a938/e2a005a7-65a0-4388-a671-dc887815a938_viewable_rendition__v.pdf" TargetMode="External"/><Relationship Id="rId34" Type="http://schemas.openxmlformats.org/officeDocument/2006/relationships/hyperlink" Target="https://ash.confex.com/ash/2024/webprogram/Paper200701.html" TargetMode="External"/><Relationship Id="rId42" Type="http://schemas.openxmlformats.org/officeDocument/2006/relationships/hyperlink" Target="https://ir-api.eqs.com/media/document/596ace4e-5ca7-4468-bee6-832008348be1/assets/Beone_JPM_2026_Presentation_FOR_WEBSITE.pdf?disposition=inline" TargetMode="External"/><Relationship Id="rId47" Type="http://schemas.openxmlformats.org/officeDocument/2006/relationships/hyperlink" Target="https://www.calquence.com/" TargetMode="External"/><Relationship Id="rId50" Type="http://schemas.openxmlformats.org/officeDocument/2006/relationships/hyperlink" Target="mailto:richa.p.sharma@abbvie.com" TargetMode="External"/><Relationship Id="rId55"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news.abbvie.com/2026-02-20-U-S-Food-and-Drug-Administration-FDA-Approves-Combination-Treatment-of-VENCLEXTA-R-venetoclax-and-Acalabrutinib-for-Previously-Untreated-Patients-With-Chronic-Lymphocytic-Leukemia-CLL" TargetMode="External"/><Relationship Id="rId29" Type="http://schemas.openxmlformats.org/officeDocument/2006/relationships/hyperlink" Target="https://www.astrazeneca.ca/en/media/press-releases/2025/health-canada-authorizes-fixed-duration-calquence--in-combinatio.html" TargetMode="External"/><Relationship Id="rId11" Type="http://schemas.openxmlformats.org/officeDocument/2006/relationships/hyperlink" Target="https://drd9vrdh9yh09.cloudfront.net/50fd68b9-106b-4550-b5d0-12b045f8b184/e2a005a7-65a0-4388-a671-dc887815a938/e2a005a7-65a0-4388-a671-dc887815a938_viewable_rendition__v.pdf" TargetMode="External"/><Relationship Id="rId24" Type="http://schemas.openxmlformats.org/officeDocument/2006/relationships/hyperlink" Target="https://www.venclextahcp.com/cll.html" TargetMode="External"/><Relationship Id="rId32" Type="http://schemas.openxmlformats.org/officeDocument/2006/relationships/hyperlink" Target="https://www.astrazeneca.com/media-centre/press-releases/2025/fixed-duration-calquence-approved-in-eu-for-1l-cll.html" TargetMode="External"/><Relationship Id="rId37" Type="http://schemas.openxmlformats.org/officeDocument/2006/relationships/hyperlink" Target="https://www.astrazeneca.com/media-centre/press-releases/2026/fixed-duration-calquence-combo-approved-in-us.html" TargetMode="External"/><Relationship Id="rId40" Type="http://schemas.openxmlformats.org/officeDocument/2006/relationships/hyperlink" Target="https://www.fiercepharma.com/pharma/astrazeneca-fixed-duration-calquence-combo-wins-fda-nod-amid-mounting-cll-rivalry-beone" TargetMode="External"/><Relationship Id="rId45" Type="http://schemas.openxmlformats.org/officeDocument/2006/relationships/hyperlink" Target="https://www.calquencehcp.com/" TargetMode="External"/><Relationship Id="rId53"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36676%7CUnknown%7CTWFpbGZsb3d8eyJFbXB0eU1hcGkiOnRydWUsIlYiOiIwLjAuMDAwMCIsIlAiOiJXaW4zMiIsIkFOIjoiTWFpbCIsIldUIjoyfQ%3D%3D%7C0%7C%7C%7C&amp;sdata=3JJGVF07GPCc8EL2BYYo1iWxWnur%2FEXsEbZUlkit9GE%3D&amp;reserved=0" TargetMode="External"/><Relationship Id="rId5" Type="http://schemas.openxmlformats.org/officeDocument/2006/relationships/styles" Target="styles.xml"/><Relationship Id="rId10" Type="http://schemas.openxmlformats.org/officeDocument/2006/relationships/hyperlink" Target="https://www.rxabbvie.com/pdf/venclexta.pdf" TargetMode="External"/><Relationship Id="rId19" Type="http://schemas.openxmlformats.org/officeDocument/2006/relationships/hyperlink" Target="https://clinicaltrials.gov/study/NCT03836261" TargetMode="External"/><Relationship Id="rId31" Type="http://schemas.openxmlformats.org/officeDocument/2006/relationships/hyperlink" Target="https://ashpublications.org/blood/article/146/Supplement%201/1/553644/Fixed-duration-versus-continuous-targeted" TargetMode="External"/><Relationship Id="rId44" Type="http://schemas.openxmlformats.org/officeDocument/2006/relationships/hyperlink" Target="https://www.rxabbvie.com/pdf/venclexta.pdf" TargetMode="External"/><Relationship Id="rId52"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26545%7CUnknown%7CTWFpbGZsb3d8eyJFbXB0eU1hcGkiOnRydWUsIlYiOiIwLjAuMDAwMCIsIlAiOiJXaW4zMiIsIkFOIjoiTWFpbCIsIldUIjoyfQ%3D%3D%7C0%7C%7C%7C&amp;sdata=DYVOTBqb9QCrnZgLP8agaavGZ%2BwW9PQNrn4X2UXzodg%3D&amp;reserved=0" TargetMode="External"/><Relationship Id="rId4" Type="http://schemas.openxmlformats.org/officeDocument/2006/relationships/numbering" Target="numbering.xml"/><Relationship Id="rId9" Type="http://schemas.openxmlformats.org/officeDocument/2006/relationships/image" Target="cid:image009.png@01DC8F9C.88E5E470" TargetMode="External"/><Relationship Id="rId14" Type="http://schemas.openxmlformats.org/officeDocument/2006/relationships/hyperlink" Target="https://news.abbvie.com/2026-02-20-U-S-Food-and-Drug-Administration-FDA-Approves-Combination-Treatment-of-VENCLEXTA-R-venetoclax-and-Acalabrutinib-for-Previously-Untreated-Patients-With-Chronic-Lymphocytic-Leukemia-CLL" TargetMode="External"/><Relationship Id="rId22" Type="http://schemas.openxmlformats.org/officeDocument/2006/relationships/hyperlink" Target="https://www.calquencehcp.com/" TargetMode="External"/><Relationship Id="rId27" Type="http://schemas.openxmlformats.org/officeDocument/2006/relationships/hyperlink" Target="https://www.nccn.org/professionals/physician_gls/pdf/cll.pdf" TargetMode="External"/><Relationship Id="rId30" Type="http://schemas.openxmlformats.org/officeDocument/2006/relationships/hyperlink" Target="https://clinicaltrials.gov/study/NCT04608318" TargetMode="External"/><Relationship Id="rId35" Type="http://schemas.openxmlformats.org/officeDocument/2006/relationships/hyperlink" Target="https://www.nejm.org/doi/full/10.1056/NEJMoa2409804?af=R&amp;rss=currentIssue" TargetMode="External"/><Relationship Id="rId43" Type="http://schemas.openxmlformats.org/officeDocument/2006/relationships/hyperlink" Target="https://drd9vrdh9yh09.cloudfront.net/50fd68b9-106b-4550-b5d0-12b045f8b184/e2a005a7-65a0-4388-a671-dc887815a938/e2a005a7-65a0-4388-a671-dc887815a938_viewable_rendition__v.pdf" TargetMode="External"/><Relationship Id="rId48" Type="http://schemas.openxmlformats.org/officeDocument/2006/relationships/image" Target="media/image3.png"/><Relationship Id="rId8" Type="http://schemas.openxmlformats.org/officeDocument/2006/relationships/image" Target="media/image1.png"/><Relationship Id="rId51"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16535%7CUnknown%7CTWFpbGZsb3d8eyJFbXB0eU1hcGkiOnRydWUsIlYiOiIwLjAuMDAwMCIsIlAiOiJXaW4zMiIsIkFOIjoiTWFpbCIsIldUIjoyfQ%3D%3D%7C0%7C%7C%7C&amp;sdata=oy7ciMOhd%2BQRShdIi8Ppl4Txeca3UHcDLyD%2BDhRDqSc%3D&amp;reserved=0" TargetMode="External"/><Relationship Id="rId3" Type="http://schemas.openxmlformats.org/officeDocument/2006/relationships/customXml" Target="../customXml/item3.xml"/><Relationship Id="rId12" Type="http://schemas.openxmlformats.org/officeDocument/2006/relationships/hyperlink" Target="https://www.fda.gov/drugs/resources-information-approved-drugs/fda-approves-acalabrutinib-venetoclax-chronic-lymphocytic-leukemia-or-small-lymphocytic-lymphoma?utm_medium=email&amp;utm_source=govdelivery" TargetMode="External"/><Relationship Id="rId17" Type="http://schemas.openxmlformats.org/officeDocument/2006/relationships/hyperlink" Target="https://www.gene.com/media/press-releases/15102/2026-02-19/fda-approves-genentechs-venclexta-plus-a" TargetMode="External"/><Relationship Id="rId25" Type="http://schemas.openxmlformats.org/officeDocument/2006/relationships/hyperlink" Target="https://www.venclexta.com/" TargetMode="External"/><Relationship Id="rId33" Type="http://schemas.openxmlformats.org/officeDocument/2006/relationships/hyperlink" Target="https://www.astrazeneca.ca/en/media/press-releases/2025/health-canada-authorizes-fixed-duration-calquence--in-combinatio.html" TargetMode="External"/><Relationship Id="rId38" Type="http://schemas.openxmlformats.org/officeDocument/2006/relationships/hyperlink" Target="https://www.ajmc.com/view/fda-approval-of-cll-combo-marks-new-era-for-leukemia-care" TargetMode="External"/><Relationship Id="rId46" Type="http://schemas.openxmlformats.org/officeDocument/2006/relationships/image" Target="media/image2.png"/><Relationship Id="rId20" Type="http://schemas.openxmlformats.org/officeDocument/2006/relationships/hyperlink" Target="https://www.rxabbvie.com/pdf/venclexta.pdf" TargetMode="External"/><Relationship Id="rId41" Type="http://schemas.openxmlformats.org/officeDocument/2006/relationships/hyperlink" Target="https://clinicaltrials.gov/study/NCT07277231"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gene.com/media/press-releases/15102/2026-02-19/fda-approves-genentechs-venclexta-plus-a" TargetMode="External"/><Relationship Id="rId23" Type="http://schemas.openxmlformats.org/officeDocument/2006/relationships/hyperlink" Target="https://www.calquence.com/" TargetMode="External"/><Relationship Id="rId28" Type="http://schemas.openxmlformats.org/officeDocument/2006/relationships/hyperlink" Target="https://www.astrazeneca.com/media-centre/press-releases/2025/fixed-duration-calquence-approved-in-eu-for-1l-cll.html" TargetMode="External"/><Relationship Id="rId36" Type="http://schemas.openxmlformats.org/officeDocument/2006/relationships/hyperlink" Target="https://news.abbvie.com/2026-02-20-U-S-Food-and-Drug-Administration-FDA-Approves-Combination-Treatment-of-VENCLEXTA-R-venetoclax-and-Acalabrutinib-for-Previously-Untreated-Patients-With-Chronic-Lymphocytic-Leukemia-CLL" TargetMode="External"/><Relationship Id="rId49" Type="http://schemas.openxmlformats.org/officeDocument/2006/relationships/hyperlink" Target="mailto:Harjit.Bajwa@abbvie.com" TargetMode="External"/></Relationships>
</file>

<file path=word/theme/theme1.xml><?xml version="1.0" encoding="utf-8"?>
<a:theme xmlns:a="http://schemas.openxmlformats.org/drawingml/2006/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5f0410d-776c-4ead-a371-a12a491d997a">
      <Terms xmlns="http://schemas.microsoft.com/office/infopath/2007/PartnerControls"/>
    </lcf76f155ced4ddcb4097134ff3c332f>
    <TaxCatchAll xmlns="043e1017-c5a4-4201-a35d-9d1168f6588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44E09C19CEEA4994C41AEDF0A9F81E" ma:contentTypeVersion="19" ma:contentTypeDescription="Create a new document." ma:contentTypeScope="" ma:versionID="e53698274d241fe3222b0935d26ba6b2">
  <xsd:schema xmlns:xsd="http://www.w3.org/2001/XMLSchema" xmlns:xs="http://www.w3.org/2001/XMLSchema" xmlns:p="http://schemas.microsoft.com/office/2006/metadata/properties" xmlns:ns2="1e3b51ad-8b26-4643-8436-07947209bc12" xmlns:ns3="75f0410d-776c-4ead-a371-a12a491d997a" xmlns:ns4="043e1017-c5a4-4201-a35d-9d1168f65886" targetNamespace="http://schemas.microsoft.com/office/2006/metadata/properties" ma:root="true" ma:fieldsID="ce20e610969feaef6217c8d204961e8e" ns2:_="" ns3:_="" ns4:_="">
    <xsd:import namespace="1e3b51ad-8b26-4643-8436-07947209bc12"/>
    <xsd:import namespace="75f0410d-776c-4ead-a371-a12a491d997a"/>
    <xsd:import namespace="043e1017-c5a4-4201-a35d-9d1168f658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lcf76f155ced4ddcb4097134ff3c332f" minOccurs="0"/>
                <xsd:element ref="ns4: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b51ad-8b26-4643-8436-07947209bc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f0410d-776c-4ead-a371-a12a491d997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B76679-3417-4632-93E5-E2D722DFBC2A}">
  <ds:schemaRefs>
    <ds:schemaRef ds:uri="http://schemas.microsoft.com/office/2006/metadata/properties"/>
    <ds:schemaRef ds:uri="http://schemas.microsoft.com/office/infopath/2007/PartnerControls"/>
    <ds:schemaRef ds:uri="75f0410d-776c-4ead-a371-a12a491d997a"/>
    <ds:schemaRef ds:uri="043e1017-c5a4-4201-a35d-9d1168f65886"/>
  </ds:schemaRefs>
</ds:datastoreItem>
</file>

<file path=customXml/itemProps2.xml><?xml version="1.0" encoding="utf-8"?>
<ds:datastoreItem xmlns:ds="http://schemas.openxmlformats.org/officeDocument/2006/customXml" ds:itemID="{6418B181-489D-42B2-A6D9-6235D7B974CF}">
  <ds:schemaRefs>
    <ds:schemaRef ds:uri="http://schemas.microsoft.com/sharepoint/v3/contenttype/forms"/>
  </ds:schemaRefs>
</ds:datastoreItem>
</file>

<file path=customXml/itemProps3.xml><?xml version="1.0" encoding="utf-8"?>
<ds:datastoreItem xmlns:ds="http://schemas.openxmlformats.org/officeDocument/2006/customXml" ds:itemID="{632101B7-48F1-4591-AC80-FA78AF7000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b51ad-8b26-4643-8436-07947209bc12"/>
    <ds:schemaRef ds:uri="75f0410d-776c-4ead-a371-a12a491d997a"/>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2175</Words>
  <Characters>12403</Characters>
  <Application>Microsoft Office Word</Application>
  <DocSecurity>4</DocSecurity>
  <Lines>103</Lines>
  <Paragraphs>29</Paragraphs>
  <ScaleCrop>false</ScaleCrop>
  <Company/>
  <LinksUpToDate>false</LinksUpToDate>
  <CharactersWithSpaces>14549</CharactersWithSpaces>
  <SharedDoc>false</SharedDoc>
  <HLinks>
    <vt:vector size="252" baseType="variant">
      <vt:variant>
        <vt:i4>1572933</vt:i4>
      </vt:variant>
      <vt:variant>
        <vt:i4>123</vt:i4>
      </vt:variant>
      <vt:variant>
        <vt:i4>0</vt:i4>
      </vt:variant>
      <vt:variant>
        <vt:i4>5</vt:i4>
      </vt:variant>
      <vt:variant>
        <vt:lpwstr>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638863120066236676%7CUnknown%7CTWFpbGZsb3d8eyJFbXB0eU1hcGkiOnRydWUsIlYiOiIwLjAuMDAwMCIsIlAiOiJXaW4zMiIsIkFOIjoiTWFpbCIsIldUIjoyfQ%3D%3D%7C0%7C%7C%7C&amp;sdata=3JJGVF07GPCc8EL2BYYo1iWxWnur%2FEXsEbZUlkit9GE%3D&amp;reserved=0</vt:lpwstr>
      </vt:variant>
      <vt:variant>
        <vt:lpwstr/>
      </vt:variant>
      <vt:variant>
        <vt:i4>1572933</vt:i4>
      </vt:variant>
      <vt:variant>
        <vt:i4>120</vt:i4>
      </vt:variant>
      <vt:variant>
        <vt:i4>0</vt:i4>
      </vt:variant>
      <vt:variant>
        <vt:i4>5</vt:i4>
      </vt:variant>
      <vt:variant>
        <vt:lpwstr>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638863120066226545%7CUnknown%7CTWFpbGZsb3d8eyJFbXB0eU1hcGkiOnRydWUsIlYiOiIwLjAuMDAwMCIsIlAiOiJXaW4zMiIsIkFOIjoiTWFpbCIsIldUIjoyfQ%3D%3D%7C0%7C%7C%7C&amp;sdata=DYVOTBqb9QCrnZgLP8agaavGZ%2BwW9PQNrn4X2UXzodg%3D&amp;reserved=0</vt:lpwstr>
      </vt:variant>
      <vt:variant>
        <vt:lpwstr/>
      </vt:variant>
      <vt:variant>
        <vt:i4>1572933</vt:i4>
      </vt:variant>
      <vt:variant>
        <vt:i4>117</vt:i4>
      </vt:variant>
      <vt:variant>
        <vt:i4>0</vt:i4>
      </vt:variant>
      <vt:variant>
        <vt:i4>5</vt:i4>
      </vt:variant>
      <vt:variant>
        <vt:lpwstr>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638863120066216535%7CUnknown%7CTWFpbGZsb3d8eyJFbXB0eU1hcGkiOnRydWUsIlYiOiIwLjAuMDAwMCIsIlAiOiJXaW4zMiIsIkFOIjoiTWFpbCIsIldUIjoyfQ%3D%3D%7C0%7C%7C%7C&amp;sdata=oy7ciMOhd%2BQRShdIi8Ppl4Txeca3UHcDLyD%2BDhRDqSc%3D&amp;reserved=0</vt:lpwstr>
      </vt:variant>
      <vt:variant>
        <vt:lpwstr/>
      </vt:variant>
      <vt:variant>
        <vt:i4>2228251</vt:i4>
      </vt:variant>
      <vt:variant>
        <vt:i4>114</vt:i4>
      </vt:variant>
      <vt:variant>
        <vt:i4>0</vt:i4>
      </vt:variant>
      <vt:variant>
        <vt:i4>5</vt:i4>
      </vt:variant>
      <vt:variant>
        <vt:lpwstr>mailto:richa.p.sharma@abbvie.com</vt:lpwstr>
      </vt:variant>
      <vt:variant>
        <vt:lpwstr/>
      </vt:variant>
      <vt:variant>
        <vt:i4>1441911</vt:i4>
      </vt:variant>
      <vt:variant>
        <vt:i4>111</vt:i4>
      </vt:variant>
      <vt:variant>
        <vt:i4>0</vt:i4>
      </vt:variant>
      <vt:variant>
        <vt:i4>5</vt:i4>
      </vt:variant>
      <vt:variant>
        <vt:lpwstr>mailto:Harjit.Bajwa@abbvie.com</vt:lpwstr>
      </vt:variant>
      <vt:variant>
        <vt:lpwstr/>
      </vt:variant>
      <vt:variant>
        <vt:i4>3145791</vt:i4>
      </vt:variant>
      <vt:variant>
        <vt:i4>108</vt:i4>
      </vt:variant>
      <vt:variant>
        <vt:i4>0</vt:i4>
      </vt:variant>
      <vt:variant>
        <vt:i4>5</vt:i4>
      </vt:variant>
      <vt:variant>
        <vt:lpwstr>https://www.calquence.com/</vt:lpwstr>
      </vt:variant>
      <vt:variant>
        <vt:lpwstr/>
      </vt:variant>
      <vt:variant>
        <vt:i4>4718611</vt:i4>
      </vt:variant>
      <vt:variant>
        <vt:i4>105</vt:i4>
      </vt:variant>
      <vt:variant>
        <vt:i4>0</vt:i4>
      </vt:variant>
      <vt:variant>
        <vt:i4>5</vt:i4>
      </vt:variant>
      <vt:variant>
        <vt:lpwstr>https://www.calquencehcp.com/</vt:lpwstr>
      </vt:variant>
      <vt:variant>
        <vt:lpwstr/>
      </vt:variant>
      <vt:variant>
        <vt:i4>2228256</vt:i4>
      </vt:variant>
      <vt:variant>
        <vt:i4>102</vt:i4>
      </vt:variant>
      <vt:variant>
        <vt:i4>0</vt:i4>
      </vt:variant>
      <vt:variant>
        <vt:i4>5</vt:i4>
      </vt:variant>
      <vt:variant>
        <vt:lpwstr>https://www.rxabbvie.com/pdf/venclexta.pdf</vt:lpwstr>
      </vt:variant>
      <vt:variant>
        <vt:lpwstr/>
      </vt:variant>
      <vt:variant>
        <vt:i4>5439570</vt:i4>
      </vt:variant>
      <vt:variant>
        <vt:i4>99</vt:i4>
      </vt:variant>
      <vt:variant>
        <vt:i4>0</vt:i4>
      </vt:variant>
      <vt:variant>
        <vt:i4>5</vt:i4>
      </vt:variant>
      <vt:variant>
        <vt:lpwstr>https://drd9vrdh9yh09.cloudfront.net/50fd68b9-106b-4550-b5d0-12b045f8b184/e2a005a7-65a0-4388-a671-dc887815a938/e2a005a7-65a0-4388-a671-dc887815a938_viewable_rendition__v.pdf</vt:lpwstr>
      </vt:variant>
      <vt:variant>
        <vt:lpwstr/>
      </vt:variant>
      <vt:variant>
        <vt:i4>2162775</vt:i4>
      </vt:variant>
      <vt:variant>
        <vt:i4>96</vt:i4>
      </vt:variant>
      <vt:variant>
        <vt:i4>0</vt:i4>
      </vt:variant>
      <vt:variant>
        <vt:i4>5</vt:i4>
      </vt:variant>
      <vt:variant>
        <vt:lpwstr>https://ir-api.eqs.com/media/document/596ace4e-5ca7-4468-bee6-832008348be1/assets/Beone_JPM_2026_Presentation_FOR_WEBSITE.pdf?disposition=inline</vt:lpwstr>
      </vt:variant>
      <vt:variant>
        <vt:lpwstr>page=32</vt:lpwstr>
      </vt:variant>
      <vt:variant>
        <vt:i4>720903</vt:i4>
      </vt:variant>
      <vt:variant>
        <vt:i4>93</vt:i4>
      </vt:variant>
      <vt:variant>
        <vt:i4>0</vt:i4>
      </vt:variant>
      <vt:variant>
        <vt:i4>5</vt:i4>
      </vt:variant>
      <vt:variant>
        <vt:lpwstr>https://clinicaltrials.gov/study/NCT07277231</vt:lpwstr>
      </vt:variant>
      <vt:variant>
        <vt:lpwstr/>
      </vt:variant>
      <vt:variant>
        <vt:i4>7143475</vt:i4>
      </vt:variant>
      <vt:variant>
        <vt:i4>90</vt:i4>
      </vt:variant>
      <vt:variant>
        <vt:i4>0</vt:i4>
      </vt:variant>
      <vt:variant>
        <vt:i4>5</vt:i4>
      </vt:variant>
      <vt:variant>
        <vt:lpwstr>https://www.fiercepharma.com/pharma/astrazeneca-fixed-duration-calquence-combo-wins-fda-nod-amid-mounting-cll-rivalry-beone</vt:lpwstr>
      </vt:variant>
      <vt:variant>
        <vt:lpwstr/>
      </vt:variant>
      <vt:variant>
        <vt:i4>196621</vt:i4>
      </vt:variant>
      <vt:variant>
        <vt:i4>87</vt:i4>
      </vt:variant>
      <vt:variant>
        <vt:i4>0</vt:i4>
      </vt:variant>
      <vt:variant>
        <vt:i4>5</vt:i4>
      </vt:variant>
      <vt:variant>
        <vt:lpwstr>https://firstwordpharma.com/story/7110072</vt:lpwstr>
      </vt:variant>
      <vt:variant>
        <vt:lpwstr/>
      </vt:variant>
      <vt:variant>
        <vt:i4>6291517</vt:i4>
      </vt:variant>
      <vt:variant>
        <vt:i4>84</vt:i4>
      </vt:variant>
      <vt:variant>
        <vt:i4>0</vt:i4>
      </vt:variant>
      <vt:variant>
        <vt:i4>5</vt:i4>
      </vt:variant>
      <vt:variant>
        <vt:lpwstr>https://www.ajmc.com/view/fda-approval-of-cll-combo-marks-new-era-for-leukemia-care</vt:lpwstr>
      </vt:variant>
      <vt:variant>
        <vt:lpwstr/>
      </vt:variant>
      <vt:variant>
        <vt:i4>3342389</vt:i4>
      </vt:variant>
      <vt:variant>
        <vt:i4>81</vt:i4>
      </vt:variant>
      <vt:variant>
        <vt:i4>0</vt:i4>
      </vt:variant>
      <vt:variant>
        <vt:i4>5</vt:i4>
      </vt:variant>
      <vt:variant>
        <vt:lpwstr>https://www.astrazeneca.com/media-centre/press-releases/2026/fixed-duration-calquence-combo-approved-in-us.html</vt:lpwstr>
      </vt:variant>
      <vt:variant>
        <vt:lpwstr/>
      </vt:variant>
      <vt:variant>
        <vt:i4>3473506</vt:i4>
      </vt:variant>
      <vt:variant>
        <vt:i4>78</vt:i4>
      </vt:variant>
      <vt:variant>
        <vt:i4>0</vt:i4>
      </vt:variant>
      <vt:variant>
        <vt:i4>5</vt:i4>
      </vt:variant>
      <vt:variant>
        <vt:lpwstr>https://news.abbvie.com/2026-02-20-U-S-Food-and-Drug-Administration-FDA-Approves-Combination-Treatment-of-VENCLEXTA-R-venetoclax-and-Acalabrutinib-for-Previously-Untreated-Patients-With-Chronic-Lymphocytic-Leukemia-CLL</vt:lpwstr>
      </vt:variant>
      <vt:variant>
        <vt:lpwstr/>
      </vt:variant>
      <vt:variant>
        <vt:i4>196693</vt:i4>
      </vt:variant>
      <vt:variant>
        <vt:i4>75</vt:i4>
      </vt:variant>
      <vt:variant>
        <vt:i4>0</vt:i4>
      </vt:variant>
      <vt:variant>
        <vt:i4>5</vt:i4>
      </vt:variant>
      <vt:variant>
        <vt:lpwstr>https://www.nejm.org/doi/full/10.1056/NEJMoa2409804?af=R&amp;rss=currentIssue</vt:lpwstr>
      </vt:variant>
      <vt:variant>
        <vt:lpwstr/>
      </vt:variant>
      <vt:variant>
        <vt:i4>3211317</vt:i4>
      </vt:variant>
      <vt:variant>
        <vt:i4>72</vt:i4>
      </vt:variant>
      <vt:variant>
        <vt:i4>0</vt:i4>
      </vt:variant>
      <vt:variant>
        <vt:i4>5</vt:i4>
      </vt:variant>
      <vt:variant>
        <vt:lpwstr>https://ash.confex.com/ash/2024/webprogram/Paper200701.html</vt:lpwstr>
      </vt:variant>
      <vt:variant>
        <vt:lpwstr/>
      </vt:variant>
      <vt:variant>
        <vt:i4>22</vt:i4>
      </vt:variant>
      <vt:variant>
        <vt:i4>69</vt:i4>
      </vt:variant>
      <vt:variant>
        <vt:i4>0</vt:i4>
      </vt:variant>
      <vt:variant>
        <vt:i4>5</vt:i4>
      </vt:variant>
      <vt:variant>
        <vt:lpwstr>https://www.astrazeneca.ca/en/media/press-releases/2025/health-canada-authorizes-fixed-duration-calquence--in-combinatio.html</vt:lpwstr>
      </vt:variant>
      <vt:variant>
        <vt:lpwstr/>
      </vt:variant>
      <vt:variant>
        <vt:i4>4259863</vt:i4>
      </vt:variant>
      <vt:variant>
        <vt:i4>66</vt:i4>
      </vt:variant>
      <vt:variant>
        <vt:i4>0</vt:i4>
      </vt:variant>
      <vt:variant>
        <vt:i4>5</vt:i4>
      </vt:variant>
      <vt:variant>
        <vt:lpwstr>https://www.astrazeneca.com/media-centre/press-releases/2025/fixed-duration-calquence-approved-in-eu-for-1l-cll.html</vt:lpwstr>
      </vt:variant>
      <vt:variant>
        <vt:lpwstr/>
      </vt:variant>
      <vt:variant>
        <vt:i4>917585</vt:i4>
      </vt:variant>
      <vt:variant>
        <vt:i4>63</vt:i4>
      </vt:variant>
      <vt:variant>
        <vt:i4>0</vt:i4>
      </vt:variant>
      <vt:variant>
        <vt:i4>5</vt:i4>
      </vt:variant>
      <vt:variant>
        <vt:lpwstr>https://ashpublications.org/blood/article/146/Supplement 1/1/553644/Fixed-duration-versus-continuous-targeted</vt:lpwstr>
      </vt:variant>
      <vt:variant>
        <vt:lpwstr/>
      </vt:variant>
      <vt:variant>
        <vt:i4>458766</vt:i4>
      </vt:variant>
      <vt:variant>
        <vt:i4>60</vt:i4>
      </vt:variant>
      <vt:variant>
        <vt:i4>0</vt:i4>
      </vt:variant>
      <vt:variant>
        <vt:i4>5</vt:i4>
      </vt:variant>
      <vt:variant>
        <vt:lpwstr>https://clinicaltrials.gov/study/NCT04608318</vt:lpwstr>
      </vt:variant>
      <vt:variant>
        <vt:lpwstr/>
      </vt:variant>
      <vt:variant>
        <vt:i4>22</vt:i4>
      </vt:variant>
      <vt:variant>
        <vt:i4>57</vt:i4>
      </vt:variant>
      <vt:variant>
        <vt:i4>0</vt:i4>
      </vt:variant>
      <vt:variant>
        <vt:i4>5</vt:i4>
      </vt:variant>
      <vt:variant>
        <vt:lpwstr>https://www.astrazeneca.ca/en/media/press-releases/2025/health-canada-authorizes-fixed-duration-calquence--in-combinatio.html</vt:lpwstr>
      </vt:variant>
      <vt:variant>
        <vt:lpwstr/>
      </vt:variant>
      <vt:variant>
        <vt:i4>589917</vt:i4>
      </vt:variant>
      <vt:variant>
        <vt:i4>54</vt:i4>
      </vt:variant>
      <vt:variant>
        <vt:i4>0</vt:i4>
      </vt:variant>
      <vt:variant>
        <vt:i4>5</vt:i4>
      </vt:variant>
      <vt:variant>
        <vt:lpwstr>https://www.astrazeneca.com/media-centre/press-releases/2025/fixed-duration-calquence-approved-in-eu-for-1l-cll.html</vt:lpwstr>
      </vt:variant>
      <vt:variant>
        <vt:lpwstr>:~:text=The%20approval%20by%20the%20European,New%20England%20Journal%20of%20Medicine.</vt:lpwstr>
      </vt:variant>
      <vt:variant>
        <vt:i4>4522101</vt:i4>
      </vt:variant>
      <vt:variant>
        <vt:i4>51</vt:i4>
      </vt:variant>
      <vt:variant>
        <vt:i4>0</vt:i4>
      </vt:variant>
      <vt:variant>
        <vt:i4>5</vt:i4>
      </vt:variant>
      <vt:variant>
        <vt:lpwstr>https://www.nccn.org/professionals/physician_gls/pdf/cll.pdf</vt:lpwstr>
      </vt:variant>
      <vt:variant>
        <vt:lpwstr/>
      </vt:variant>
      <vt:variant>
        <vt:i4>4128875</vt:i4>
      </vt:variant>
      <vt:variant>
        <vt:i4>48</vt:i4>
      </vt:variant>
      <vt:variant>
        <vt:i4>0</vt:i4>
      </vt:variant>
      <vt:variant>
        <vt:i4>5</vt:i4>
      </vt:variant>
      <vt:variant>
        <vt:lpwstr>https://www.astrazeneca.com/content/dam/az/PDF/2025/9m-q3/9M-and-Q3-2025-results-clinical-trials-appendix.pdf</vt:lpwstr>
      </vt:variant>
      <vt:variant>
        <vt:lpwstr>page=3</vt:lpwstr>
      </vt:variant>
      <vt:variant>
        <vt:i4>3211299</vt:i4>
      </vt:variant>
      <vt:variant>
        <vt:i4>45</vt:i4>
      </vt:variant>
      <vt:variant>
        <vt:i4>0</vt:i4>
      </vt:variant>
      <vt:variant>
        <vt:i4>5</vt:i4>
      </vt:variant>
      <vt:variant>
        <vt:lpwstr>https://www.venclexta.com/</vt:lpwstr>
      </vt:variant>
      <vt:variant>
        <vt:lpwstr/>
      </vt:variant>
      <vt:variant>
        <vt:i4>4390934</vt:i4>
      </vt:variant>
      <vt:variant>
        <vt:i4>42</vt:i4>
      </vt:variant>
      <vt:variant>
        <vt:i4>0</vt:i4>
      </vt:variant>
      <vt:variant>
        <vt:i4>5</vt:i4>
      </vt:variant>
      <vt:variant>
        <vt:lpwstr>https://www.venclextahcp.com/cll.html</vt:lpwstr>
      </vt:variant>
      <vt:variant>
        <vt:lpwstr/>
      </vt:variant>
      <vt:variant>
        <vt:i4>3145791</vt:i4>
      </vt:variant>
      <vt:variant>
        <vt:i4>39</vt:i4>
      </vt:variant>
      <vt:variant>
        <vt:i4>0</vt:i4>
      </vt:variant>
      <vt:variant>
        <vt:i4>5</vt:i4>
      </vt:variant>
      <vt:variant>
        <vt:lpwstr>https://www.calquence.com/</vt:lpwstr>
      </vt:variant>
      <vt:variant>
        <vt:lpwstr/>
      </vt:variant>
      <vt:variant>
        <vt:i4>4718611</vt:i4>
      </vt:variant>
      <vt:variant>
        <vt:i4>36</vt:i4>
      </vt:variant>
      <vt:variant>
        <vt:i4>0</vt:i4>
      </vt:variant>
      <vt:variant>
        <vt:i4>5</vt:i4>
      </vt:variant>
      <vt:variant>
        <vt:lpwstr>https://www.calquencehcp.com/</vt:lpwstr>
      </vt:variant>
      <vt:variant>
        <vt:lpwstr/>
      </vt:variant>
      <vt:variant>
        <vt:i4>5439570</vt:i4>
      </vt:variant>
      <vt:variant>
        <vt:i4>33</vt:i4>
      </vt:variant>
      <vt:variant>
        <vt:i4>0</vt:i4>
      </vt:variant>
      <vt:variant>
        <vt:i4>5</vt:i4>
      </vt:variant>
      <vt:variant>
        <vt:lpwstr>https://drd9vrdh9yh09.cloudfront.net/50fd68b9-106b-4550-b5d0-12b045f8b184/e2a005a7-65a0-4388-a671-dc887815a938/e2a005a7-65a0-4388-a671-dc887815a938_viewable_rendition__v.pdf</vt:lpwstr>
      </vt:variant>
      <vt:variant>
        <vt:lpwstr/>
      </vt:variant>
      <vt:variant>
        <vt:i4>2228256</vt:i4>
      </vt:variant>
      <vt:variant>
        <vt:i4>30</vt:i4>
      </vt:variant>
      <vt:variant>
        <vt:i4>0</vt:i4>
      </vt:variant>
      <vt:variant>
        <vt:i4>5</vt:i4>
      </vt:variant>
      <vt:variant>
        <vt:lpwstr>https://www.rxabbvie.com/pdf/venclexta.pdf</vt:lpwstr>
      </vt:variant>
      <vt:variant>
        <vt:lpwstr/>
      </vt:variant>
      <vt:variant>
        <vt:i4>720905</vt:i4>
      </vt:variant>
      <vt:variant>
        <vt:i4>27</vt:i4>
      </vt:variant>
      <vt:variant>
        <vt:i4>0</vt:i4>
      </vt:variant>
      <vt:variant>
        <vt:i4>5</vt:i4>
      </vt:variant>
      <vt:variant>
        <vt:lpwstr>https://clinicaltrials.gov/study/NCT03836261</vt:lpwstr>
      </vt:variant>
      <vt:variant>
        <vt:lpwstr/>
      </vt:variant>
      <vt:variant>
        <vt:i4>3342389</vt:i4>
      </vt:variant>
      <vt:variant>
        <vt:i4>24</vt:i4>
      </vt:variant>
      <vt:variant>
        <vt:i4>0</vt:i4>
      </vt:variant>
      <vt:variant>
        <vt:i4>5</vt:i4>
      </vt:variant>
      <vt:variant>
        <vt:lpwstr>https://www.astrazeneca.com/media-centre/press-releases/2026/fixed-duration-calquence-combo-approved-in-us.html</vt:lpwstr>
      </vt:variant>
      <vt:variant>
        <vt:lpwstr/>
      </vt:variant>
      <vt:variant>
        <vt:i4>6619191</vt:i4>
      </vt:variant>
      <vt:variant>
        <vt:i4>21</vt:i4>
      </vt:variant>
      <vt:variant>
        <vt:i4>0</vt:i4>
      </vt:variant>
      <vt:variant>
        <vt:i4>5</vt:i4>
      </vt:variant>
      <vt:variant>
        <vt:lpwstr>https://www.gene.com/media/press-releases/15102/2026-02-19/fda-approves-genentechs-venclexta-plus-a</vt:lpwstr>
      </vt:variant>
      <vt:variant>
        <vt:lpwstr/>
      </vt:variant>
      <vt:variant>
        <vt:i4>3473506</vt:i4>
      </vt:variant>
      <vt:variant>
        <vt:i4>18</vt:i4>
      </vt:variant>
      <vt:variant>
        <vt:i4>0</vt:i4>
      </vt:variant>
      <vt:variant>
        <vt:i4>5</vt:i4>
      </vt:variant>
      <vt:variant>
        <vt:lpwstr>https://news.abbvie.com/2026-02-20-U-S-Food-and-Drug-Administration-FDA-Approves-Combination-Treatment-of-VENCLEXTA-R-venetoclax-and-Acalabrutinib-for-Previously-Untreated-Patients-With-Chronic-Lymphocytic-Leukemia-CLL</vt:lpwstr>
      </vt:variant>
      <vt:variant>
        <vt:lpwstr/>
      </vt:variant>
      <vt:variant>
        <vt:i4>6619191</vt:i4>
      </vt:variant>
      <vt:variant>
        <vt:i4>15</vt:i4>
      </vt:variant>
      <vt:variant>
        <vt:i4>0</vt:i4>
      </vt:variant>
      <vt:variant>
        <vt:i4>5</vt:i4>
      </vt:variant>
      <vt:variant>
        <vt:lpwstr>https://www.gene.com/media/press-releases/15102/2026-02-19/fda-approves-genentechs-venclexta-plus-a</vt:lpwstr>
      </vt:variant>
      <vt:variant>
        <vt:lpwstr/>
      </vt:variant>
      <vt:variant>
        <vt:i4>3473506</vt:i4>
      </vt:variant>
      <vt:variant>
        <vt:i4>12</vt:i4>
      </vt:variant>
      <vt:variant>
        <vt:i4>0</vt:i4>
      </vt:variant>
      <vt:variant>
        <vt:i4>5</vt:i4>
      </vt:variant>
      <vt:variant>
        <vt:lpwstr>https://news.abbvie.com/2026-02-20-U-S-Food-and-Drug-Administration-FDA-Approves-Combination-Treatment-of-VENCLEXTA-R-venetoclax-and-Acalabrutinib-for-Previously-Untreated-Patients-With-Chronic-Lymphocytic-Leukemia-CLL</vt:lpwstr>
      </vt:variant>
      <vt:variant>
        <vt:lpwstr/>
      </vt:variant>
      <vt:variant>
        <vt:i4>3342389</vt:i4>
      </vt:variant>
      <vt:variant>
        <vt:i4>9</vt:i4>
      </vt:variant>
      <vt:variant>
        <vt:i4>0</vt:i4>
      </vt:variant>
      <vt:variant>
        <vt:i4>5</vt:i4>
      </vt:variant>
      <vt:variant>
        <vt:lpwstr>https://www.astrazeneca.com/media-centre/press-releases/2026/fixed-duration-calquence-combo-approved-in-us.html</vt:lpwstr>
      </vt:variant>
      <vt:variant>
        <vt:lpwstr/>
      </vt:variant>
      <vt:variant>
        <vt:i4>852057</vt:i4>
      </vt:variant>
      <vt:variant>
        <vt:i4>6</vt:i4>
      </vt:variant>
      <vt:variant>
        <vt:i4>0</vt:i4>
      </vt:variant>
      <vt:variant>
        <vt:i4>5</vt:i4>
      </vt:variant>
      <vt:variant>
        <vt:lpwstr>https://www.fda.gov/drugs/resources-information-approved-drugs/fda-approves-acalabrutinib-venetoclax-chronic-lymphocytic-leukemia-or-small-lymphocytic-lymphoma?utm_medium=email&amp;utm_source=govdelivery</vt:lpwstr>
      </vt:variant>
      <vt:variant>
        <vt:lpwstr/>
      </vt:variant>
      <vt:variant>
        <vt:i4>5439570</vt:i4>
      </vt:variant>
      <vt:variant>
        <vt:i4>3</vt:i4>
      </vt:variant>
      <vt:variant>
        <vt:i4>0</vt:i4>
      </vt:variant>
      <vt:variant>
        <vt:i4>5</vt:i4>
      </vt:variant>
      <vt:variant>
        <vt:lpwstr>https://drd9vrdh9yh09.cloudfront.net/50fd68b9-106b-4550-b5d0-12b045f8b184/e2a005a7-65a0-4388-a671-dc887815a938/e2a005a7-65a0-4388-a671-dc887815a938_viewable_rendition__v.pdf</vt:lpwstr>
      </vt:variant>
      <vt:variant>
        <vt:lpwstr/>
      </vt:variant>
      <vt:variant>
        <vt:i4>2228256</vt:i4>
      </vt:variant>
      <vt:variant>
        <vt:i4>0</vt:i4>
      </vt:variant>
      <vt:variant>
        <vt:i4>0</vt:i4>
      </vt:variant>
      <vt:variant>
        <vt:i4>5</vt:i4>
      </vt:variant>
      <vt:variant>
        <vt:lpwstr>https://www.rxabbvie.com/pdf/venclexta.pdf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Saldana</dc:creator>
  <cp:keywords/>
  <dc:description/>
  <cp:lastModifiedBy>Jaehyuk Lee</cp:lastModifiedBy>
  <cp:revision>54</cp:revision>
  <dcterms:created xsi:type="dcterms:W3CDTF">2026-02-20T22:25:00Z</dcterms:created>
  <dcterms:modified xsi:type="dcterms:W3CDTF">2026-02-20T21:53:00Z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0x0101005444E09C19CEEA4994C41AEDF0A9F81E</vt:lpwstr>
  </property>
  <property fmtid="{D5CDD505-2E9C-101B-9397-08002B2CF9AE}" pid="3" name="MediaServiceImageTags">
    <vt:lpwstr/>
  </property>
</Properties>
</file>