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1E4128" w14:paraId="2CA9FE30" w14:textId="77777777" w:rsidTr="7F741401">
        <w:trPr>
          <w:jc w:val="center"/>
        </w:trPr>
        <w:tc>
          <w:tcPr>
            <w:tcW w:w="9504" w:type="dxa"/>
          </w:tcPr>
          <w:p w14:paraId="66069237" w14:textId="77777777" w:rsidR="001E4128" w:rsidRDefault="001E4128">
            <w:pPr>
              <w:jc w:val="center"/>
              <w:rPr>
                <w:b/>
                <w:bCs/>
                <w:color w:val="002060"/>
                <w:sz w:val="32"/>
                <w:szCs w:val="32"/>
              </w:rPr>
            </w:pPr>
            <w:r w:rsidRPr="00D5078E">
              <w:rPr>
                <w:noProof/>
              </w:rPr>
              <w:drawing>
                <wp:inline distT="0" distB="0" distL="0" distR="0" wp14:anchorId="7ACFB2B3" wp14:editId="0D077F68">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57B5CC2F" w14:textId="77777777" w:rsidR="00121EA9" w:rsidRDefault="00121EA9" w:rsidP="007A4693">
            <w:pPr>
              <w:keepNext/>
              <w:jc w:val="center"/>
              <w:rPr>
                <w:rFonts w:ascii="Aptos" w:eastAsia="Calibri" w:hAnsi="Aptos" w:cs="Calibri"/>
                <w:b/>
                <w:color w:val="071D49"/>
                <w:sz w:val="32"/>
                <w:szCs w:val="32"/>
              </w:rPr>
            </w:pPr>
          </w:p>
          <w:p w14:paraId="7BC9C68E" w14:textId="77777777" w:rsidR="001E4128" w:rsidRDefault="001E4128" w:rsidP="007A4693">
            <w:pPr>
              <w:keepNext/>
              <w:jc w:val="center"/>
              <w:rPr>
                <w:rFonts w:ascii="Aptos" w:eastAsia="Calibri" w:hAnsi="Aptos" w:cs="Calibri"/>
                <w:b/>
                <w:color w:val="071D49"/>
                <w:sz w:val="32"/>
                <w:szCs w:val="32"/>
              </w:rPr>
            </w:pPr>
            <w:r w:rsidRPr="001A7073">
              <w:rPr>
                <w:rFonts w:ascii="Aptos" w:eastAsia="Calibri" w:hAnsi="Aptos" w:cs="Calibri"/>
                <w:b/>
                <w:color w:val="071D49"/>
                <w:sz w:val="32"/>
                <w:szCs w:val="32"/>
              </w:rPr>
              <w:t>Gazyva delivers strong Phase 3 results in SLE with detailed ALLEGORY readout</w:t>
            </w:r>
          </w:p>
          <w:p w14:paraId="2EFC9E49" w14:textId="77777777" w:rsidR="00121EA9" w:rsidRPr="001A7073" w:rsidRDefault="00121EA9" w:rsidP="007A4693">
            <w:pPr>
              <w:keepNext/>
              <w:jc w:val="center"/>
              <w:rPr>
                <w:rFonts w:ascii="Aptos" w:eastAsia="Calibri" w:hAnsi="Aptos" w:cs="Calibri"/>
                <w:b/>
                <w:color w:val="071D49"/>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1E4128" w:rsidRPr="00D5078E" w14:paraId="039ED29F" w14:textId="77777777" w:rsidTr="00571127">
              <w:trPr>
                <w:trHeight w:val="195"/>
                <w:jc w:val="center"/>
              </w:trPr>
              <w:tc>
                <w:tcPr>
                  <w:tcW w:w="4637" w:type="dxa"/>
                  <w:tcBorders>
                    <w:top w:val="single" w:sz="12" w:space="0" w:color="0E2841" w:themeColor="text2"/>
                    <w:bottom w:val="single" w:sz="12" w:space="0" w:color="auto"/>
                  </w:tcBorders>
                  <w:tcMar>
                    <w:left w:w="105" w:type="dxa"/>
                    <w:right w:w="105" w:type="dxa"/>
                  </w:tcMar>
                  <w:vAlign w:val="center"/>
                </w:tcPr>
                <w:p w14:paraId="06D32250" w14:textId="77777777" w:rsidR="001E4128" w:rsidRDefault="001E4128">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Pr="00427D97">
                    <w:rPr>
                      <w:rFonts w:ascii="Aptos" w:eastAsia="Aptos" w:hAnsi="Aptos" w:cs="Aptos"/>
                      <w:color w:val="171717" w:themeColor="background2" w:themeShade="1A"/>
                      <w:sz w:val="16"/>
                      <w:szCs w:val="16"/>
                    </w:rPr>
                    <w:t>Roche</w:t>
                  </w:r>
                </w:p>
                <w:p w14:paraId="6CD7F9C0" w14:textId="77777777" w:rsidR="001E4128" w:rsidRPr="00A63C55" w:rsidRDefault="001E4128">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Pr>
                      <w:rFonts w:ascii="Aptos" w:eastAsia="Aptos" w:hAnsi="Aptos" w:cs="Aptos"/>
                      <w:color w:val="171717" w:themeColor="background2" w:themeShade="1A"/>
                      <w:sz w:val="16"/>
                      <w:szCs w:val="16"/>
                    </w:rPr>
                    <w:t>Gazyva/obinutuzumab (IV CD20 antagonist)</w:t>
                  </w:r>
                </w:p>
              </w:tc>
              <w:tc>
                <w:tcPr>
                  <w:tcW w:w="4637" w:type="dxa"/>
                  <w:tcMar>
                    <w:left w:w="105" w:type="dxa"/>
                    <w:right w:w="105" w:type="dxa"/>
                  </w:tcMar>
                  <w:vAlign w:val="center"/>
                </w:tcPr>
                <w:p w14:paraId="34953EC6" w14:textId="54C7BEAE" w:rsidR="001E4128" w:rsidRDefault="001E4128">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March</w:t>
                  </w:r>
                  <w:r w:rsidR="00A95A88">
                    <w:rPr>
                      <w:color w:val="171717" w:themeColor="background2" w:themeShade="1A"/>
                      <w:sz w:val="16"/>
                      <w:szCs w:val="16"/>
                    </w:rPr>
                    <w:t xml:space="preserve"> 9</w:t>
                  </w:r>
                  <w:r w:rsidR="00A95A88" w:rsidRPr="00A95A88">
                    <w:rPr>
                      <w:color w:val="171717" w:themeColor="background2" w:themeShade="1A"/>
                      <w:sz w:val="16"/>
                      <w:szCs w:val="16"/>
                      <w:vertAlign w:val="superscript"/>
                    </w:rPr>
                    <w:t>th</w:t>
                  </w:r>
                  <w:r w:rsidR="00A95A88">
                    <w:rPr>
                      <w:color w:val="171717" w:themeColor="background2" w:themeShade="1A"/>
                      <w:sz w:val="16"/>
                      <w:szCs w:val="16"/>
                    </w:rPr>
                    <w:t>,</w:t>
                  </w:r>
                  <w:r>
                    <w:rPr>
                      <w:color w:val="171717" w:themeColor="background2" w:themeShade="1A"/>
                      <w:sz w:val="16"/>
                      <w:szCs w:val="16"/>
                    </w:rPr>
                    <w:t xml:space="preserve"> 2026</w:t>
                  </w:r>
                </w:p>
                <w:p w14:paraId="5C960DDE" w14:textId="6610612F" w:rsidR="001E4128" w:rsidRPr="00A63C55" w:rsidRDefault="001E4128">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Pr="00A95A88">
                      <w:rPr>
                        <w:rStyle w:val="Hyperlink"/>
                        <w:color w:val="0070C0"/>
                        <w:sz w:val="16"/>
                        <w:szCs w:val="16"/>
                      </w:rPr>
                      <w:t>Press Release</w:t>
                    </w:r>
                  </w:hyperlink>
                  <w:r>
                    <w:rPr>
                      <w:color w:val="171717" w:themeColor="background2" w:themeShade="1A"/>
                      <w:sz w:val="16"/>
                      <w:szCs w:val="16"/>
                    </w:rPr>
                    <w:t xml:space="preserve">, </w:t>
                  </w:r>
                  <w:hyperlink r:id="rId10" w:history="1">
                    <w:r w:rsidR="00DA713D" w:rsidRPr="00A95A88">
                      <w:rPr>
                        <w:rStyle w:val="Hyperlink"/>
                        <w:color w:val="0070C0"/>
                        <w:sz w:val="16"/>
                        <w:szCs w:val="16"/>
                      </w:rPr>
                      <w:t>Presentation</w:t>
                    </w:r>
                  </w:hyperlink>
                  <w:r w:rsidR="00DA713D">
                    <w:rPr>
                      <w:color w:val="171717" w:themeColor="background2" w:themeShade="1A"/>
                      <w:sz w:val="16"/>
                      <w:szCs w:val="16"/>
                    </w:rPr>
                    <w:t xml:space="preserve">, </w:t>
                  </w:r>
                </w:p>
              </w:tc>
            </w:tr>
          </w:tbl>
          <w:p w14:paraId="7F02D07C" w14:textId="77777777" w:rsidR="001E4128" w:rsidRPr="00942C19" w:rsidRDefault="001E4128">
            <w:pPr>
              <w:jc w:val="center"/>
              <w:rPr>
                <w:b/>
                <w:bCs/>
                <w:color w:val="002060"/>
              </w:rPr>
            </w:pPr>
          </w:p>
          <w:p w14:paraId="2A052420" w14:textId="77777777" w:rsidR="001E4128" w:rsidRPr="002E6873" w:rsidRDefault="001E4128">
            <w:pPr>
              <w:rPr>
                <w:b/>
                <w:bCs/>
                <w:color w:val="002060"/>
                <w:sz w:val="28"/>
                <w:szCs w:val="28"/>
              </w:rPr>
            </w:pPr>
            <w:r w:rsidRPr="002E6873">
              <w:rPr>
                <w:b/>
                <w:bCs/>
                <w:color w:val="002060"/>
                <w:sz w:val="28"/>
                <w:szCs w:val="28"/>
              </w:rPr>
              <w:t>What happened:</w:t>
            </w:r>
          </w:p>
          <w:p w14:paraId="2247BBDD" w14:textId="5D63B6B7" w:rsidR="001E4128" w:rsidRPr="000B7DE9" w:rsidRDefault="001E4128">
            <w:pPr>
              <w:pStyle w:val="ListParagraph"/>
              <w:numPr>
                <w:ilvl w:val="0"/>
                <w:numId w:val="2"/>
              </w:numPr>
              <w:rPr>
                <w:rFonts w:ascii="Aptos" w:eastAsia="Calibri" w:hAnsi="Aptos" w:cs="Calibri"/>
                <w:bCs/>
                <w:color w:val="242424"/>
                <w:sz w:val="22"/>
                <w:szCs w:val="22"/>
                <w:lang w:eastAsia="ja-JP"/>
              </w:rPr>
            </w:pPr>
            <w:r w:rsidRPr="007A061D">
              <w:rPr>
                <w:rFonts w:ascii="Aptos" w:eastAsia="Calibri" w:hAnsi="Aptos" w:cs="Calibri"/>
                <w:bCs/>
                <w:color w:val="242424"/>
                <w:sz w:val="22"/>
                <w:szCs w:val="22"/>
                <w:lang w:eastAsia="ja-JP"/>
              </w:rPr>
              <w:t>Roche</w:t>
            </w:r>
            <w:r>
              <w:rPr>
                <w:rFonts w:ascii="Aptos" w:eastAsia="Calibri" w:hAnsi="Aptos" w:cs="Calibri"/>
                <w:bCs/>
                <w:color w:val="242424"/>
                <w:sz w:val="22"/>
                <w:szCs w:val="22"/>
                <w:lang w:eastAsia="ja-JP"/>
              </w:rPr>
              <w:t xml:space="preserve"> presented a</w:t>
            </w:r>
            <w:r w:rsidRPr="007A061D">
              <w:rPr>
                <w:rFonts w:ascii="Aptos" w:eastAsia="Calibri" w:hAnsi="Aptos" w:cs="Calibri"/>
                <w:bCs/>
                <w:color w:val="242424"/>
                <w:sz w:val="22"/>
                <w:szCs w:val="22"/>
                <w:lang w:eastAsia="ja-JP"/>
              </w:rPr>
              <w:t xml:space="preserve"> </w:t>
            </w:r>
            <w:r w:rsidRPr="00DE1F21">
              <w:rPr>
                <w:rFonts w:ascii="Aptos" w:eastAsia="Calibri" w:hAnsi="Aptos" w:cs="Calibri"/>
                <w:bCs/>
                <w:color w:val="242424"/>
                <w:sz w:val="22"/>
                <w:szCs w:val="22"/>
                <w:lang w:eastAsia="ja-JP"/>
              </w:rPr>
              <w:t>detailed analysis</w:t>
            </w:r>
            <w:r w:rsidRPr="007A061D">
              <w:rPr>
                <w:rFonts w:ascii="Aptos" w:eastAsia="Calibri" w:hAnsi="Aptos" w:cs="Calibri"/>
                <w:bCs/>
                <w:color w:val="242424"/>
                <w:sz w:val="22"/>
                <w:szCs w:val="22"/>
                <w:lang w:eastAsia="ja-JP"/>
              </w:rPr>
              <w:t xml:space="preserve"> </w:t>
            </w:r>
            <w:r>
              <w:rPr>
                <w:rFonts w:ascii="Aptos" w:eastAsia="Calibri" w:hAnsi="Aptos" w:cs="Calibri"/>
                <w:bCs/>
                <w:color w:val="242424"/>
                <w:sz w:val="22"/>
                <w:szCs w:val="22"/>
                <w:lang w:eastAsia="ja-JP"/>
              </w:rPr>
              <w:t>of</w:t>
            </w:r>
            <w:r w:rsidRPr="007A061D">
              <w:rPr>
                <w:rFonts w:ascii="Aptos" w:eastAsia="Calibri" w:hAnsi="Aptos" w:cs="Calibri"/>
                <w:bCs/>
                <w:color w:val="242424"/>
                <w:sz w:val="22"/>
                <w:szCs w:val="22"/>
                <w:lang w:eastAsia="ja-JP"/>
              </w:rPr>
              <w:t xml:space="preserve"> the </w:t>
            </w:r>
            <w:r w:rsidRPr="00DE1F21">
              <w:rPr>
                <w:rFonts w:ascii="Aptos" w:eastAsia="Calibri" w:hAnsi="Aptos" w:cs="Calibri"/>
                <w:b/>
                <w:color w:val="242424"/>
                <w:sz w:val="22"/>
                <w:szCs w:val="22"/>
                <w:lang w:eastAsia="ja-JP"/>
              </w:rPr>
              <w:t xml:space="preserve">Phase 3 </w:t>
            </w:r>
            <w:hyperlink r:id="rId11" w:anchor="study-plan" w:history="1">
              <w:r w:rsidRPr="00A95A88">
                <w:rPr>
                  <w:rStyle w:val="Hyperlink"/>
                  <w:rFonts w:ascii="Aptos" w:eastAsia="Calibri" w:hAnsi="Aptos" w:cs="Calibri"/>
                  <w:b/>
                  <w:color w:val="0070C0"/>
                  <w:sz w:val="22"/>
                  <w:szCs w:val="22"/>
                  <w:lang w:eastAsia="ja-JP"/>
                </w:rPr>
                <w:t>ALLEGORY</w:t>
              </w:r>
            </w:hyperlink>
            <w:r w:rsidRPr="00DE1F21">
              <w:rPr>
                <w:rFonts w:ascii="Aptos" w:eastAsia="Calibri" w:hAnsi="Aptos" w:cs="Calibri"/>
                <w:b/>
                <w:color w:val="242424"/>
                <w:sz w:val="22"/>
                <w:szCs w:val="22"/>
                <w:lang w:eastAsia="ja-JP"/>
              </w:rPr>
              <w:t xml:space="preserve"> study </w:t>
            </w:r>
            <w:r w:rsidRPr="007A061D">
              <w:rPr>
                <w:rFonts w:ascii="Aptos" w:eastAsia="Calibri" w:hAnsi="Aptos" w:cs="Calibri"/>
                <w:bCs/>
                <w:color w:val="242424"/>
                <w:sz w:val="22"/>
                <w:szCs w:val="22"/>
                <w:lang w:eastAsia="ja-JP"/>
              </w:rPr>
              <w:t xml:space="preserve">evaluating Gazyva (obinutuzumab) + standard </w:t>
            </w:r>
            <w:r>
              <w:rPr>
                <w:rFonts w:ascii="Aptos" w:eastAsia="Calibri" w:hAnsi="Aptos" w:cs="Calibri"/>
                <w:bCs/>
                <w:color w:val="242424"/>
                <w:sz w:val="22"/>
                <w:szCs w:val="22"/>
                <w:lang w:eastAsia="ja-JP"/>
              </w:rPr>
              <w:t>of care (SoC)</w:t>
            </w:r>
            <w:r w:rsidRPr="007A061D">
              <w:rPr>
                <w:rFonts w:ascii="Aptos" w:eastAsia="Calibri" w:hAnsi="Aptos" w:cs="Calibri"/>
                <w:bCs/>
                <w:color w:val="242424"/>
                <w:sz w:val="22"/>
                <w:szCs w:val="22"/>
                <w:lang w:eastAsia="ja-JP"/>
              </w:rPr>
              <w:t xml:space="preserve"> in adults with SLE, demonstrating significant improvements versus placebo across the primary and all key secondary endpoints</w:t>
            </w:r>
            <w:r>
              <w:rPr>
                <w:rFonts w:ascii="Aptos" w:eastAsia="Calibri" w:hAnsi="Aptos" w:cs="Calibri"/>
                <w:bCs/>
                <w:color w:val="242424"/>
                <w:sz w:val="22"/>
                <w:szCs w:val="22"/>
                <w:lang w:eastAsia="ja-JP"/>
              </w:rPr>
              <w:t xml:space="preserve"> at </w:t>
            </w:r>
            <w:r w:rsidRPr="00DE1F21">
              <w:rPr>
                <w:rFonts w:ascii="Aptos" w:eastAsia="Calibri" w:hAnsi="Aptos" w:cs="Calibri"/>
                <w:b/>
                <w:color w:val="242424"/>
                <w:sz w:val="22"/>
                <w:szCs w:val="22"/>
                <w:lang w:eastAsia="ja-JP"/>
              </w:rPr>
              <w:t>week 52</w:t>
            </w:r>
            <w:r>
              <w:rPr>
                <w:rFonts w:ascii="Aptos" w:eastAsia="Calibri" w:hAnsi="Aptos" w:cs="Calibri"/>
                <w:bCs/>
                <w:color w:val="242424"/>
                <w:sz w:val="22"/>
                <w:szCs w:val="22"/>
                <w:lang w:eastAsia="ja-JP"/>
              </w:rPr>
              <w:t xml:space="preserve"> </w:t>
            </w:r>
            <w:r w:rsidRPr="000836AA">
              <w:rPr>
                <w:rFonts w:ascii="Aptos" w:eastAsia="Calibri" w:hAnsi="Aptos" w:cs="Calibri"/>
                <w:bCs/>
                <w:color w:val="0070C0"/>
                <w:sz w:val="22"/>
                <w:szCs w:val="22"/>
                <w:lang w:eastAsia="ja-JP"/>
              </w:rPr>
              <w:t>(</w:t>
            </w:r>
            <w:r w:rsidRPr="000836AA">
              <w:rPr>
                <w:rFonts w:ascii="Aptos" w:eastAsia="Calibri" w:hAnsi="Aptos" w:cs="Calibri"/>
                <w:i/>
                <w:color w:val="0070C0"/>
                <w:sz w:val="22"/>
                <w:szCs w:val="22"/>
                <w:lang w:eastAsia="ja-JP"/>
              </w:rPr>
              <w:t xml:space="preserve">initial results were </w:t>
            </w:r>
            <w:hyperlink r:id="rId12" w:history="1">
              <w:r w:rsidRPr="000836AA">
                <w:rPr>
                  <w:rStyle w:val="Hyperlink"/>
                  <w:rFonts w:ascii="Aptos" w:eastAsia="Calibri" w:hAnsi="Aptos" w:cs="Calibri"/>
                  <w:i/>
                  <w:color w:val="0070C0"/>
                  <w:sz w:val="22"/>
                  <w:szCs w:val="22"/>
                  <w:lang w:eastAsia="ja-JP"/>
                </w:rPr>
                <w:t>announced</w:t>
              </w:r>
            </w:hyperlink>
            <w:r w:rsidRPr="000836AA">
              <w:rPr>
                <w:rFonts w:ascii="Aptos" w:eastAsia="Calibri" w:hAnsi="Aptos" w:cs="Calibri"/>
                <w:i/>
                <w:color w:val="0070C0"/>
                <w:sz w:val="22"/>
                <w:szCs w:val="22"/>
                <w:lang w:eastAsia="ja-JP"/>
              </w:rPr>
              <w:t xml:space="preserve"> in Nov 2025</w:t>
            </w:r>
            <w:r w:rsidR="002435CB">
              <w:rPr>
                <w:rFonts w:ascii="Aptos" w:eastAsia="Calibri" w:hAnsi="Aptos" w:cs="Calibri"/>
                <w:i/>
                <w:color w:val="0070C0"/>
                <w:sz w:val="22"/>
                <w:szCs w:val="22"/>
                <w:lang w:eastAsia="ja-JP"/>
              </w:rPr>
              <w:t xml:space="preserve">, detailed data </w:t>
            </w:r>
            <w:r w:rsidR="004A1293">
              <w:rPr>
                <w:rFonts w:ascii="Aptos" w:eastAsia="Calibri" w:hAnsi="Aptos" w:cs="Calibri"/>
                <w:i/>
                <w:color w:val="0070C0"/>
                <w:sz w:val="22"/>
                <w:szCs w:val="22"/>
                <w:lang w:eastAsia="ja-JP"/>
              </w:rPr>
              <w:t xml:space="preserve">were presented </w:t>
            </w:r>
            <w:r w:rsidR="002435CB">
              <w:rPr>
                <w:rFonts w:ascii="Aptos" w:eastAsia="Calibri" w:hAnsi="Aptos" w:cs="Calibri"/>
                <w:i/>
                <w:color w:val="0070C0"/>
                <w:sz w:val="22"/>
                <w:szCs w:val="22"/>
                <w:lang w:eastAsia="ja-JP"/>
              </w:rPr>
              <w:t xml:space="preserve">at </w:t>
            </w:r>
            <w:r w:rsidR="002435CB" w:rsidRPr="004A1293">
              <w:rPr>
                <w:rFonts w:ascii="Aptos" w:eastAsia="Calibri" w:hAnsi="Aptos" w:cs="Calibri"/>
                <w:i/>
                <w:color w:val="0070C0"/>
                <w:sz w:val="22"/>
                <w:szCs w:val="22"/>
                <w:lang w:eastAsia="ja-JP"/>
              </w:rPr>
              <w:t xml:space="preserve">SLEuro 2026, </w:t>
            </w:r>
            <w:r w:rsidR="004A1293" w:rsidRPr="004A1293">
              <w:rPr>
                <w:rFonts w:ascii="Aptos" w:eastAsia="Calibri" w:hAnsi="Aptos" w:cs="Calibri"/>
                <w:i/>
                <w:color w:val="0070C0"/>
                <w:sz w:val="22"/>
                <w:szCs w:val="22"/>
                <w:lang w:eastAsia="ja-JP"/>
              </w:rPr>
              <w:t xml:space="preserve">in </w:t>
            </w:r>
            <w:r w:rsidR="002435CB" w:rsidRPr="004A1293">
              <w:rPr>
                <w:rFonts w:ascii="Aptos" w:eastAsia="Calibri" w:hAnsi="Aptos" w:cs="Calibri"/>
                <w:i/>
                <w:color w:val="0070C0"/>
                <w:sz w:val="22"/>
                <w:szCs w:val="22"/>
                <w:lang w:eastAsia="ja-JP"/>
              </w:rPr>
              <w:t xml:space="preserve">an </w:t>
            </w:r>
            <w:hyperlink r:id="rId13" w:history="1">
              <w:r w:rsidR="002435CB" w:rsidRPr="004A1293">
                <w:rPr>
                  <w:i/>
                  <w:color w:val="0070C0"/>
                  <w:sz w:val="22"/>
                  <w:szCs w:val="22"/>
                  <w:u w:val="single"/>
                  <w:lang w:eastAsia="ja-JP"/>
                </w:rPr>
                <w:t xml:space="preserve">investor </w:t>
              </w:r>
              <w:r w:rsidR="00F76501" w:rsidRPr="004A1293">
                <w:rPr>
                  <w:i/>
                  <w:color w:val="0070C0"/>
                  <w:sz w:val="22"/>
                  <w:szCs w:val="22"/>
                  <w:u w:val="single"/>
                  <w:lang w:eastAsia="ja-JP"/>
                </w:rPr>
                <w:t>call</w:t>
              </w:r>
            </w:hyperlink>
            <w:r w:rsidR="00F76501" w:rsidRPr="004A1293">
              <w:rPr>
                <w:rFonts w:ascii="Aptos" w:eastAsia="Calibri" w:hAnsi="Aptos" w:cs="Calibri"/>
                <w:i/>
                <w:color w:val="0070C0"/>
                <w:sz w:val="22"/>
                <w:szCs w:val="22"/>
                <w:lang w:eastAsia="ja-JP"/>
              </w:rPr>
              <w:t xml:space="preserve">, and </w:t>
            </w:r>
            <w:r w:rsidR="002435CB" w:rsidRPr="004A1293">
              <w:rPr>
                <w:rFonts w:ascii="Aptos" w:eastAsia="Calibri" w:hAnsi="Aptos" w:cs="Calibri"/>
                <w:i/>
                <w:color w:val="0070C0"/>
                <w:sz w:val="22"/>
                <w:szCs w:val="22"/>
                <w:lang w:eastAsia="ja-JP"/>
              </w:rPr>
              <w:t xml:space="preserve">in the </w:t>
            </w:r>
            <w:hyperlink r:id="rId14" w:history="1">
              <w:r w:rsidR="002435CB" w:rsidRPr="004A1293">
                <w:rPr>
                  <w:rFonts w:ascii="Aptos" w:eastAsia="Calibri" w:hAnsi="Aptos" w:cs="Calibri"/>
                  <w:i/>
                  <w:color w:val="0070C0"/>
                  <w:sz w:val="22"/>
                  <w:szCs w:val="22"/>
                  <w:u w:val="single"/>
                  <w:lang w:eastAsia="ja-JP"/>
                </w:rPr>
                <w:t>NEJM</w:t>
              </w:r>
            </w:hyperlink>
            <w:r w:rsidRPr="00DE1F21">
              <w:rPr>
                <w:rFonts w:ascii="Aptos" w:eastAsia="Calibri" w:hAnsi="Aptos" w:cs="Calibri"/>
                <w:i/>
                <w:color w:val="171717" w:themeColor="background2" w:themeShade="1A"/>
                <w:sz w:val="22"/>
                <w:szCs w:val="22"/>
                <w:lang w:eastAsia="ja-JP"/>
              </w:rPr>
              <w:t>)</w:t>
            </w:r>
          </w:p>
          <w:p w14:paraId="34FED7C4" w14:textId="591ACC59" w:rsidR="001E4128" w:rsidRDefault="001E4128">
            <w:pPr>
              <w:pStyle w:val="ListParagraph"/>
              <w:numPr>
                <w:ilvl w:val="0"/>
                <w:numId w:val="2"/>
              </w:numPr>
              <w:rPr>
                <w:rFonts w:ascii="Aptos" w:eastAsia="Calibri" w:hAnsi="Aptos" w:cs="Calibri"/>
                <w:bCs/>
                <w:color w:val="242424"/>
                <w:sz w:val="22"/>
                <w:szCs w:val="22"/>
                <w:lang w:eastAsia="ja-JP"/>
              </w:rPr>
            </w:pPr>
            <w:r w:rsidRPr="00BB5E4D">
              <w:rPr>
                <w:rFonts w:ascii="Aptos" w:eastAsia="Calibri" w:hAnsi="Aptos" w:cs="Calibri"/>
                <w:b/>
                <w:color w:val="242424"/>
                <w:sz w:val="22"/>
                <w:szCs w:val="22"/>
                <w:lang w:eastAsia="ja-JP"/>
              </w:rPr>
              <w:t>Primary endpoint:</w:t>
            </w:r>
            <w:r>
              <w:rPr>
                <w:rFonts w:ascii="Aptos" w:eastAsia="Calibri" w:hAnsi="Aptos" w:cs="Calibri"/>
                <w:bCs/>
                <w:color w:val="242424"/>
                <w:sz w:val="22"/>
                <w:szCs w:val="22"/>
                <w:lang w:eastAsia="ja-JP"/>
              </w:rPr>
              <w:t xml:space="preserve"> 76.7% achieved SRI-4 vs 53.5% with placebo</w:t>
            </w:r>
            <w:r w:rsidR="00707B9B">
              <w:rPr>
                <w:rFonts w:ascii="Aptos" w:eastAsia="Calibri" w:hAnsi="Aptos" w:cs="Calibri"/>
                <w:bCs/>
                <w:color w:val="242424"/>
                <w:sz w:val="22"/>
                <w:szCs w:val="22"/>
                <w:lang w:eastAsia="ja-JP"/>
              </w:rPr>
              <w:t>; P&lt;0.0001</w:t>
            </w:r>
          </w:p>
          <w:p w14:paraId="2FA842CF" w14:textId="77777777" w:rsidR="001E4128" w:rsidRDefault="001E4128">
            <w:pPr>
              <w:pStyle w:val="ListParagraph"/>
              <w:numPr>
                <w:ilvl w:val="0"/>
                <w:numId w:val="2"/>
              </w:numPr>
              <w:rPr>
                <w:rFonts w:ascii="Aptos" w:eastAsia="Calibri" w:hAnsi="Aptos" w:cs="Calibri"/>
                <w:color w:val="242424"/>
                <w:sz w:val="22"/>
                <w:szCs w:val="22"/>
                <w:lang w:val="en-GB" w:eastAsia="ja-JP"/>
              </w:rPr>
            </w:pPr>
            <w:r w:rsidRPr="00B57690">
              <w:rPr>
                <w:rFonts w:ascii="Aptos" w:eastAsia="Calibri" w:hAnsi="Aptos" w:cs="Calibri"/>
                <w:b/>
                <w:bCs/>
                <w:color w:val="242424"/>
                <w:sz w:val="22"/>
                <w:szCs w:val="22"/>
                <w:lang w:val="en-GB" w:eastAsia="ja-JP"/>
              </w:rPr>
              <w:t>Secondary endpoints:</w:t>
            </w:r>
            <w:r>
              <w:rPr>
                <w:rFonts w:ascii="Aptos" w:eastAsia="Calibri" w:hAnsi="Aptos" w:cs="Calibri"/>
                <w:color w:val="242424"/>
                <w:sz w:val="22"/>
                <w:szCs w:val="22"/>
                <w:lang w:val="en-GB" w:eastAsia="ja-JP"/>
              </w:rPr>
              <w:t xml:space="preserve"> </w:t>
            </w:r>
          </w:p>
          <w:p w14:paraId="6517D969" w14:textId="77777777"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BICLA: </w:t>
            </w:r>
            <w:r w:rsidRPr="00CC53B0">
              <w:rPr>
                <w:rFonts w:ascii="Aptos" w:eastAsia="Calibri" w:hAnsi="Aptos" w:cs="Calibri"/>
                <w:color w:val="242424"/>
                <w:sz w:val="22"/>
                <w:szCs w:val="22"/>
                <w:lang w:val="en-GB" w:eastAsia="ja-JP"/>
              </w:rPr>
              <w:t xml:space="preserve">62% vs 40.1% </w:t>
            </w:r>
          </w:p>
          <w:p w14:paraId="5EFC85A8" w14:textId="77777777" w:rsidR="001E4128" w:rsidRPr="00CC53B0"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S</w:t>
            </w:r>
            <w:r w:rsidRPr="00CC53B0">
              <w:rPr>
                <w:rFonts w:ascii="Aptos" w:eastAsia="Calibri" w:hAnsi="Aptos" w:cs="Calibri"/>
                <w:color w:val="242424"/>
                <w:sz w:val="22"/>
                <w:szCs w:val="22"/>
                <w:lang w:val="en-GB" w:eastAsia="ja-JP"/>
              </w:rPr>
              <w:t>ustained SRI-4 response</w:t>
            </w:r>
            <w:r>
              <w:rPr>
                <w:rFonts w:ascii="Aptos" w:eastAsia="Calibri" w:hAnsi="Aptos" w:cs="Calibri"/>
                <w:color w:val="242424"/>
                <w:sz w:val="22"/>
                <w:szCs w:val="22"/>
                <w:lang w:val="en-GB" w:eastAsia="ja-JP"/>
              </w:rPr>
              <w:t>: 72.0%</w:t>
            </w:r>
            <w:r w:rsidRPr="00CC53B0">
              <w:rPr>
                <w:rFonts w:ascii="Aptos" w:eastAsia="Calibri" w:hAnsi="Aptos" w:cs="Calibri"/>
                <w:color w:val="242424"/>
                <w:sz w:val="22"/>
                <w:szCs w:val="22"/>
                <w:lang w:val="en-GB" w:eastAsia="ja-JP"/>
              </w:rPr>
              <w:t xml:space="preserve"> vs 46.4%</w:t>
            </w:r>
          </w:p>
          <w:p w14:paraId="18A0692E" w14:textId="77777777" w:rsidR="001E4128" w:rsidRPr="00CC53B0"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Sustained</w:t>
            </w:r>
            <w:r w:rsidRPr="00CC53B0">
              <w:rPr>
                <w:rFonts w:ascii="Aptos" w:eastAsia="Calibri" w:hAnsi="Aptos" w:cs="Calibri"/>
                <w:color w:val="242424"/>
                <w:sz w:val="22"/>
                <w:szCs w:val="22"/>
                <w:lang w:val="en-GB" w:eastAsia="ja-JP"/>
              </w:rPr>
              <w:t xml:space="preserve"> glucocorticoid reduction</w:t>
            </w:r>
            <w:r>
              <w:rPr>
                <w:rFonts w:ascii="Aptos" w:eastAsia="Calibri" w:hAnsi="Aptos" w:cs="Calibri"/>
                <w:color w:val="242424"/>
                <w:sz w:val="22"/>
                <w:szCs w:val="22"/>
                <w:lang w:val="en-GB" w:eastAsia="ja-JP"/>
              </w:rPr>
              <w:t>: 80.0%</w:t>
            </w:r>
            <w:r w:rsidRPr="00CC53B0">
              <w:rPr>
                <w:rFonts w:ascii="Aptos" w:eastAsia="Calibri" w:hAnsi="Aptos" w:cs="Calibri"/>
                <w:color w:val="242424"/>
                <w:sz w:val="22"/>
                <w:szCs w:val="22"/>
                <w:lang w:val="en-GB" w:eastAsia="ja-JP"/>
              </w:rPr>
              <w:t xml:space="preserve"> vs 54.1% </w:t>
            </w:r>
          </w:p>
          <w:p w14:paraId="5CEFD9CF" w14:textId="77777777" w:rsidR="001E4128" w:rsidRPr="00CC53B0" w:rsidRDefault="001E4128">
            <w:pPr>
              <w:pStyle w:val="ListParagraph"/>
              <w:numPr>
                <w:ilvl w:val="1"/>
                <w:numId w:val="2"/>
              </w:numPr>
              <w:rPr>
                <w:rFonts w:ascii="Aptos" w:eastAsia="Calibri" w:hAnsi="Aptos" w:cs="Calibri"/>
                <w:color w:val="242424"/>
                <w:sz w:val="22"/>
                <w:szCs w:val="22"/>
                <w:lang w:val="en-GB" w:eastAsia="ja-JP"/>
              </w:rPr>
            </w:pPr>
            <w:r w:rsidRPr="00CC53B0">
              <w:rPr>
                <w:rFonts w:ascii="Aptos" w:eastAsia="Calibri" w:hAnsi="Aptos" w:cs="Calibri"/>
                <w:color w:val="242424"/>
                <w:sz w:val="22"/>
                <w:szCs w:val="22"/>
                <w:lang w:val="en-GB" w:eastAsia="ja-JP"/>
              </w:rPr>
              <w:t>SRI-6 response</w:t>
            </w:r>
            <w:r>
              <w:rPr>
                <w:rFonts w:ascii="Aptos" w:eastAsia="Calibri" w:hAnsi="Aptos" w:cs="Calibri"/>
                <w:color w:val="242424"/>
                <w:sz w:val="22"/>
                <w:szCs w:val="22"/>
                <w:lang w:val="en-GB" w:eastAsia="ja-JP"/>
              </w:rPr>
              <w:t>: 68.9%</w:t>
            </w:r>
            <w:r w:rsidRPr="00CC53B0">
              <w:rPr>
                <w:rFonts w:ascii="Aptos" w:eastAsia="Calibri" w:hAnsi="Aptos" w:cs="Calibri"/>
                <w:color w:val="242424"/>
                <w:sz w:val="22"/>
                <w:szCs w:val="22"/>
                <w:lang w:val="en-GB" w:eastAsia="ja-JP"/>
              </w:rPr>
              <w:t xml:space="preserve"> vs 38.9%</w:t>
            </w:r>
          </w:p>
          <w:p w14:paraId="7883BAB4" w14:textId="77777777" w:rsidR="001E4128" w:rsidRPr="00DE1F21" w:rsidRDefault="001E4128">
            <w:pPr>
              <w:pStyle w:val="ListParagraph"/>
              <w:numPr>
                <w:ilvl w:val="1"/>
                <w:numId w:val="2"/>
              </w:numPr>
              <w:rPr>
                <w:rFonts w:ascii="Aptos" w:eastAsia="Calibri" w:hAnsi="Aptos" w:cs="Calibri"/>
                <w:bCs/>
                <w:color w:val="242424"/>
                <w:sz w:val="22"/>
                <w:szCs w:val="22"/>
                <w:lang w:eastAsia="ja-JP"/>
              </w:rPr>
            </w:pPr>
            <w:r>
              <w:rPr>
                <w:rFonts w:ascii="Aptos" w:eastAsia="Calibri" w:hAnsi="Aptos" w:cs="Calibri"/>
                <w:color w:val="242424"/>
                <w:sz w:val="22"/>
                <w:szCs w:val="22"/>
                <w:lang w:val="en-GB" w:eastAsia="ja-JP"/>
              </w:rPr>
              <w:t xml:space="preserve">DORIS remission: </w:t>
            </w:r>
            <w:r w:rsidRPr="00CC53B0">
              <w:rPr>
                <w:rFonts w:ascii="Aptos" w:eastAsia="Calibri" w:hAnsi="Aptos" w:cs="Calibri"/>
                <w:color w:val="242424"/>
                <w:sz w:val="22"/>
                <w:szCs w:val="22"/>
                <w:lang w:val="en-GB" w:eastAsia="ja-JP"/>
              </w:rPr>
              <w:t xml:space="preserve">35.1% vs 13.8% </w:t>
            </w:r>
          </w:p>
          <w:p w14:paraId="709E89CB" w14:textId="77777777" w:rsidR="001E4128" w:rsidRPr="00DE1F21" w:rsidRDefault="001E4128">
            <w:pPr>
              <w:pStyle w:val="ListParagraph"/>
              <w:numPr>
                <w:ilvl w:val="1"/>
                <w:numId w:val="2"/>
              </w:numPr>
              <w:rPr>
                <w:rFonts w:ascii="Aptos" w:eastAsia="Calibri" w:hAnsi="Aptos" w:cs="Calibri"/>
                <w:bCs/>
                <w:color w:val="242424"/>
                <w:sz w:val="22"/>
                <w:szCs w:val="22"/>
                <w:lang w:eastAsia="ja-JP"/>
              </w:rPr>
            </w:pPr>
            <w:r>
              <w:rPr>
                <w:rFonts w:ascii="Aptos" w:eastAsia="Calibri" w:hAnsi="Aptos" w:cs="Calibri"/>
                <w:color w:val="242424"/>
                <w:sz w:val="22"/>
                <w:szCs w:val="22"/>
                <w:lang w:val="en-GB" w:eastAsia="ja-JP"/>
              </w:rPr>
              <w:t>LLDAS: 57.6% vs 25.0%</w:t>
            </w:r>
          </w:p>
          <w:p w14:paraId="0D191B13" w14:textId="152E78B5" w:rsidR="001E4128" w:rsidRDefault="001E4128">
            <w:pPr>
              <w:pStyle w:val="ListParagraph"/>
              <w:numPr>
                <w:ilvl w:val="1"/>
                <w:numId w:val="2"/>
              </w:numPr>
              <w:rPr>
                <w:rFonts w:ascii="Aptos" w:eastAsia="Calibri" w:hAnsi="Aptos" w:cs="Calibri"/>
                <w:color w:val="242424"/>
                <w:sz w:val="22"/>
                <w:szCs w:val="22"/>
                <w:lang w:val="en-GB" w:eastAsia="ja-JP"/>
              </w:rPr>
            </w:pPr>
            <w:r w:rsidRPr="00C90AEE">
              <w:rPr>
                <w:rFonts w:ascii="Aptos" w:eastAsia="Calibri" w:hAnsi="Aptos" w:cs="Calibri"/>
                <w:color w:val="242424"/>
                <w:sz w:val="22"/>
                <w:szCs w:val="22"/>
                <w:lang w:val="en-GB" w:eastAsia="ja-JP"/>
              </w:rPr>
              <w:t>Median time to first BILAG flare</w:t>
            </w:r>
            <w:r>
              <w:rPr>
                <w:rFonts w:ascii="Aptos" w:eastAsia="Calibri" w:hAnsi="Aptos" w:cs="Calibri"/>
                <w:color w:val="242424"/>
                <w:sz w:val="22"/>
                <w:szCs w:val="22"/>
                <w:lang w:val="en-GB" w:eastAsia="ja-JP"/>
              </w:rPr>
              <w:t>:</w:t>
            </w:r>
            <w:r w:rsidRPr="00C90AEE">
              <w:rPr>
                <w:rFonts w:ascii="Aptos" w:eastAsia="Calibri" w:hAnsi="Aptos" w:cs="Calibri"/>
                <w:color w:val="242424"/>
                <w:sz w:val="22"/>
                <w:szCs w:val="22"/>
                <w:lang w:val="en-GB" w:eastAsia="ja-JP"/>
              </w:rPr>
              <w:t xml:space="preserve"> </w:t>
            </w:r>
            <w:r w:rsidR="00D962A9">
              <w:rPr>
                <w:rFonts w:ascii="Aptos" w:eastAsia="Calibri" w:hAnsi="Aptos" w:cs="Calibri"/>
                <w:color w:val="242424"/>
                <w:sz w:val="22"/>
                <w:szCs w:val="22"/>
                <w:lang w:val="en-GB" w:eastAsia="ja-JP"/>
              </w:rPr>
              <w:t>Not estimable</w:t>
            </w:r>
            <w:r w:rsidRPr="00C90AEE">
              <w:rPr>
                <w:rFonts w:ascii="Aptos" w:eastAsia="Calibri" w:hAnsi="Aptos" w:cs="Calibri"/>
                <w:color w:val="242424"/>
                <w:sz w:val="22"/>
                <w:szCs w:val="22"/>
                <w:lang w:val="en-GB" w:eastAsia="ja-JP"/>
              </w:rPr>
              <w:t xml:space="preserve"> vs 52.3 </w:t>
            </w:r>
            <w:r>
              <w:rPr>
                <w:rFonts w:ascii="Aptos" w:eastAsia="Calibri" w:hAnsi="Aptos" w:cs="Calibri"/>
                <w:color w:val="242424"/>
                <w:sz w:val="22"/>
                <w:szCs w:val="22"/>
                <w:lang w:val="en-GB" w:eastAsia="ja-JP"/>
              </w:rPr>
              <w:t>w</w:t>
            </w:r>
            <w:r w:rsidRPr="00C90AEE">
              <w:rPr>
                <w:rFonts w:ascii="Aptos" w:eastAsia="Calibri" w:hAnsi="Aptos" w:cs="Calibri"/>
                <w:color w:val="242424"/>
                <w:sz w:val="22"/>
                <w:szCs w:val="22"/>
                <w:lang w:val="en-GB" w:eastAsia="ja-JP"/>
              </w:rPr>
              <w:t xml:space="preserve">eeks </w:t>
            </w:r>
            <w:r w:rsidR="00CF61FB">
              <w:rPr>
                <w:rFonts w:ascii="Aptos" w:eastAsia="Calibri" w:hAnsi="Aptos" w:cs="Calibri"/>
                <w:color w:val="242424"/>
                <w:sz w:val="22"/>
                <w:szCs w:val="22"/>
                <w:lang w:val="en-GB" w:eastAsia="ja-JP"/>
              </w:rPr>
              <w:t>(HR 0.58, P=0.002)</w:t>
            </w:r>
          </w:p>
          <w:p w14:paraId="173051CA" w14:textId="77777777" w:rsidR="001E4128" w:rsidRDefault="001E4128">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 xml:space="preserve">Safety was </w:t>
            </w:r>
            <w:r w:rsidRPr="009A0C23">
              <w:rPr>
                <w:rFonts w:ascii="Aptos" w:eastAsia="Calibri" w:hAnsi="Aptos" w:cs="Calibri"/>
                <w:bCs/>
                <w:color w:val="242424"/>
                <w:sz w:val="22"/>
                <w:szCs w:val="22"/>
                <w:lang w:eastAsia="ja-JP"/>
              </w:rPr>
              <w:t>consistent</w:t>
            </w:r>
            <w:r>
              <w:rPr>
                <w:rFonts w:ascii="Aptos" w:eastAsia="Calibri" w:hAnsi="Aptos" w:cs="Calibri"/>
                <w:bCs/>
                <w:color w:val="242424"/>
                <w:sz w:val="22"/>
                <w:szCs w:val="22"/>
                <w:lang w:eastAsia="ja-JP"/>
              </w:rPr>
              <w:t xml:space="preserve"> with the </w:t>
            </w:r>
            <w:r w:rsidRPr="009A0C23">
              <w:rPr>
                <w:rFonts w:ascii="Aptos" w:eastAsia="Calibri" w:hAnsi="Aptos" w:cs="Calibri"/>
                <w:bCs/>
                <w:color w:val="242424"/>
                <w:sz w:val="22"/>
                <w:szCs w:val="22"/>
                <w:lang w:eastAsia="ja-JP"/>
              </w:rPr>
              <w:t>well-characterized</w:t>
            </w:r>
            <w:r>
              <w:rPr>
                <w:rFonts w:ascii="Aptos" w:eastAsia="Calibri" w:hAnsi="Aptos" w:cs="Calibri"/>
                <w:bCs/>
                <w:color w:val="242424"/>
                <w:sz w:val="22"/>
                <w:szCs w:val="22"/>
                <w:lang w:eastAsia="ja-JP"/>
              </w:rPr>
              <w:t xml:space="preserve"> profile of Gazyva, with no new signals reported</w:t>
            </w:r>
          </w:p>
          <w:p w14:paraId="07859ACD" w14:textId="6A9A99A8" w:rsidR="00081789" w:rsidRDefault="00081789" w:rsidP="00081789">
            <w:pPr>
              <w:pStyle w:val="ListParagraph"/>
              <w:numPr>
                <w:ilvl w:val="1"/>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Infections</w:t>
            </w:r>
            <w:r w:rsidR="00B65961">
              <w:rPr>
                <w:rFonts w:ascii="Aptos" w:eastAsia="Calibri" w:hAnsi="Aptos" w:cs="Calibri"/>
                <w:bCs/>
                <w:color w:val="242424"/>
                <w:sz w:val="22"/>
                <w:szCs w:val="22"/>
                <w:lang w:eastAsia="ja-JP"/>
              </w:rPr>
              <w:t>, infusion-related reactions, and drug-related neutropenia</w:t>
            </w:r>
            <w:r>
              <w:rPr>
                <w:rFonts w:ascii="Aptos" w:eastAsia="Calibri" w:hAnsi="Aptos" w:cs="Calibri"/>
                <w:bCs/>
                <w:color w:val="242424"/>
                <w:sz w:val="22"/>
                <w:szCs w:val="22"/>
                <w:lang w:eastAsia="ja-JP"/>
              </w:rPr>
              <w:t xml:space="preserve"> were higher in </w:t>
            </w:r>
            <w:r w:rsidR="008E55EC">
              <w:rPr>
                <w:rFonts w:ascii="Aptos" w:eastAsia="Calibri" w:hAnsi="Aptos" w:cs="Calibri"/>
                <w:bCs/>
                <w:color w:val="242424"/>
                <w:sz w:val="22"/>
                <w:szCs w:val="22"/>
                <w:lang w:eastAsia="ja-JP"/>
              </w:rPr>
              <w:t>obinutuzumab</w:t>
            </w:r>
            <w:r w:rsidR="007F206B">
              <w:rPr>
                <w:rFonts w:ascii="Aptos" w:eastAsia="Calibri" w:hAnsi="Aptos" w:cs="Calibri"/>
                <w:bCs/>
                <w:color w:val="242424"/>
                <w:sz w:val="22"/>
                <w:szCs w:val="22"/>
                <w:lang w:eastAsia="ja-JP"/>
              </w:rPr>
              <w:t>-treated patients (68.2%</w:t>
            </w:r>
            <w:r w:rsidR="000C6DC2">
              <w:rPr>
                <w:rFonts w:ascii="Aptos" w:eastAsia="Calibri" w:hAnsi="Aptos" w:cs="Calibri"/>
                <w:bCs/>
                <w:color w:val="242424"/>
                <w:sz w:val="22"/>
                <w:szCs w:val="22"/>
                <w:lang w:eastAsia="ja-JP"/>
              </w:rPr>
              <w:t>, 11.9%</w:t>
            </w:r>
            <w:r w:rsidR="00FC176D">
              <w:rPr>
                <w:rFonts w:ascii="Aptos" w:eastAsia="Calibri" w:hAnsi="Aptos" w:cs="Calibri"/>
                <w:bCs/>
                <w:color w:val="242424"/>
                <w:sz w:val="22"/>
                <w:szCs w:val="22"/>
                <w:lang w:eastAsia="ja-JP"/>
              </w:rPr>
              <w:t xml:space="preserve">, </w:t>
            </w:r>
            <w:r w:rsidR="00C359AF">
              <w:rPr>
                <w:rFonts w:ascii="Aptos" w:eastAsia="Calibri" w:hAnsi="Aptos" w:cs="Calibri"/>
                <w:bCs/>
                <w:color w:val="242424"/>
                <w:sz w:val="22"/>
                <w:szCs w:val="22"/>
                <w:lang w:eastAsia="ja-JP"/>
              </w:rPr>
              <w:t>4.6%</w:t>
            </w:r>
            <w:r w:rsidR="007F206B">
              <w:rPr>
                <w:rFonts w:ascii="Aptos" w:eastAsia="Calibri" w:hAnsi="Aptos" w:cs="Calibri"/>
                <w:bCs/>
                <w:color w:val="242424"/>
                <w:sz w:val="22"/>
                <w:szCs w:val="22"/>
                <w:lang w:eastAsia="ja-JP"/>
              </w:rPr>
              <w:t>) vs. placebo (54.3%</w:t>
            </w:r>
            <w:r w:rsidR="00297462">
              <w:rPr>
                <w:rFonts w:ascii="Aptos" w:eastAsia="Calibri" w:hAnsi="Aptos" w:cs="Calibri"/>
                <w:bCs/>
                <w:color w:val="242424"/>
                <w:sz w:val="22"/>
                <w:szCs w:val="22"/>
                <w:lang w:eastAsia="ja-JP"/>
              </w:rPr>
              <w:t xml:space="preserve">, </w:t>
            </w:r>
            <w:r w:rsidR="006821B9">
              <w:rPr>
                <w:rFonts w:ascii="Aptos" w:eastAsia="Calibri" w:hAnsi="Aptos" w:cs="Calibri"/>
                <w:bCs/>
                <w:color w:val="242424"/>
                <w:sz w:val="22"/>
                <w:szCs w:val="22"/>
                <w:lang w:eastAsia="ja-JP"/>
              </w:rPr>
              <w:t>3.3%, 2.0%</w:t>
            </w:r>
            <w:r w:rsidR="007F206B">
              <w:rPr>
                <w:rFonts w:ascii="Aptos" w:eastAsia="Calibri" w:hAnsi="Aptos" w:cs="Calibri"/>
                <w:bCs/>
                <w:color w:val="242424"/>
                <w:sz w:val="22"/>
                <w:szCs w:val="22"/>
                <w:lang w:eastAsia="ja-JP"/>
              </w:rPr>
              <w:t>)</w:t>
            </w:r>
            <w:r w:rsidR="006821B9">
              <w:rPr>
                <w:rFonts w:ascii="Aptos" w:eastAsia="Calibri" w:hAnsi="Aptos" w:cs="Calibri"/>
                <w:bCs/>
                <w:color w:val="242424"/>
                <w:sz w:val="22"/>
                <w:szCs w:val="22"/>
                <w:lang w:eastAsia="ja-JP"/>
              </w:rPr>
              <w:t>, respectively</w:t>
            </w:r>
          </w:p>
          <w:p w14:paraId="093B8D31" w14:textId="43C56164" w:rsidR="008E55EC" w:rsidRDefault="008E55EC" w:rsidP="00081789">
            <w:pPr>
              <w:pStyle w:val="ListParagraph"/>
              <w:numPr>
                <w:ilvl w:val="1"/>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 xml:space="preserve">One death reported in obinutuzumab group </w:t>
            </w:r>
            <w:r w:rsidRPr="008E55EC">
              <w:rPr>
                <w:rFonts w:ascii="Aptos" w:eastAsia="Calibri" w:hAnsi="Aptos" w:cs="Calibri"/>
                <w:bCs/>
                <w:color w:val="242424"/>
                <w:sz w:val="22"/>
                <w:szCs w:val="22"/>
                <w:lang w:eastAsia="ja-JP"/>
              </w:rPr>
              <w:t>due to soft-tissue infection and pneumonia</w:t>
            </w:r>
          </w:p>
          <w:p w14:paraId="172A4C3E" w14:textId="64223EC4" w:rsidR="0002617D" w:rsidRPr="0002617D" w:rsidRDefault="003139CF" w:rsidP="0002617D">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 xml:space="preserve">Gazyva </w:t>
            </w:r>
            <w:r w:rsidR="00FB6D5A">
              <w:rPr>
                <w:rFonts w:ascii="Aptos" w:eastAsia="Calibri" w:hAnsi="Aptos" w:cs="Calibri"/>
                <w:bCs/>
                <w:color w:val="242424"/>
                <w:sz w:val="22"/>
                <w:szCs w:val="22"/>
                <w:lang w:eastAsia="ja-JP"/>
              </w:rPr>
              <w:t xml:space="preserve">was messaged </w:t>
            </w:r>
            <w:r w:rsidR="00A542A4">
              <w:rPr>
                <w:rFonts w:ascii="Aptos" w:eastAsia="Calibri" w:hAnsi="Aptos" w:cs="Calibri"/>
                <w:bCs/>
                <w:color w:val="242424"/>
                <w:sz w:val="22"/>
                <w:szCs w:val="22"/>
                <w:lang w:eastAsia="ja-JP"/>
              </w:rPr>
              <w:t xml:space="preserve">(in line with </w:t>
            </w:r>
            <w:r w:rsidR="00342777">
              <w:rPr>
                <w:rFonts w:ascii="Aptos" w:eastAsia="Calibri" w:hAnsi="Aptos" w:cs="Calibri"/>
                <w:bCs/>
                <w:color w:val="242424"/>
                <w:sz w:val="22"/>
                <w:szCs w:val="22"/>
                <w:lang w:eastAsia="ja-JP"/>
              </w:rPr>
              <w:t xml:space="preserve">HCP </w:t>
            </w:r>
            <w:r w:rsidR="00A542A4">
              <w:rPr>
                <w:rFonts w:ascii="Aptos" w:eastAsia="Calibri" w:hAnsi="Aptos" w:cs="Calibri"/>
                <w:bCs/>
                <w:color w:val="242424"/>
                <w:sz w:val="22"/>
                <w:szCs w:val="22"/>
                <w:lang w:eastAsia="ja-JP"/>
              </w:rPr>
              <w:t xml:space="preserve">discussions) </w:t>
            </w:r>
            <w:r>
              <w:rPr>
                <w:rFonts w:ascii="Aptos" w:eastAsia="Calibri" w:hAnsi="Aptos" w:cs="Calibri"/>
                <w:bCs/>
                <w:color w:val="242424"/>
                <w:sz w:val="22"/>
                <w:szCs w:val="22"/>
                <w:lang w:eastAsia="ja-JP"/>
              </w:rPr>
              <w:t xml:space="preserve">as a </w:t>
            </w:r>
            <w:r w:rsidR="00390BE8">
              <w:rPr>
                <w:rFonts w:ascii="Aptos" w:eastAsia="Calibri" w:hAnsi="Aptos" w:cs="Calibri"/>
                <w:bCs/>
                <w:color w:val="242424"/>
                <w:sz w:val="22"/>
                <w:szCs w:val="22"/>
                <w:lang w:eastAsia="ja-JP"/>
              </w:rPr>
              <w:t>long-term</w:t>
            </w:r>
            <w:r w:rsidR="00CF01DF">
              <w:rPr>
                <w:rFonts w:ascii="Aptos" w:eastAsia="Calibri" w:hAnsi="Aptos" w:cs="Calibri"/>
                <w:bCs/>
                <w:color w:val="242424"/>
                <w:sz w:val="22"/>
                <w:szCs w:val="22"/>
                <w:lang w:eastAsia="ja-JP"/>
              </w:rPr>
              <w:t xml:space="preserve">, </w:t>
            </w:r>
            <w:r w:rsidR="006C1445">
              <w:rPr>
                <w:rFonts w:ascii="Aptos" w:eastAsia="Calibri" w:hAnsi="Aptos" w:cs="Calibri"/>
                <w:bCs/>
                <w:color w:val="242424"/>
                <w:sz w:val="22"/>
                <w:szCs w:val="22"/>
                <w:lang w:eastAsia="ja-JP"/>
              </w:rPr>
              <w:t xml:space="preserve">1L </w:t>
            </w:r>
            <w:r w:rsidR="00CF01DF">
              <w:rPr>
                <w:rFonts w:ascii="Aptos" w:eastAsia="Calibri" w:hAnsi="Aptos" w:cs="Calibri"/>
                <w:bCs/>
                <w:color w:val="242424"/>
                <w:sz w:val="22"/>
                <w:szCs w:val="22"/>
                <w:lang w:eastAsia="ja-JP"/>
              </w:rPr>
              <w:t>steroid</w:t>
            </w:r>
            <w:r w:rsidR="00117B87">
              <w:rPr>
                <w:rFonts w:ascii="Aptos" w:eastAsia="Calibri" w:hAnsi="Aptos" w:cs="Calibri"/>
                <w:bCs/>
                <w:color w:val="242424"/>
                <w:sz w:val="22"/>
                <w:szCs w:val="22"/>
                <w:lang w:eastAsia="ja-JP"/>
              </w:rPr>
              <w:t xml:space="preserve"> and flare</w:t>
            </w:r>
            <w:r w:rsidR="00CF01DF">
              <w:rPr>
                <w:rFonts w:ascii="Aptos" w:eastAsia="Calibri" w:hAnsi="Aptos" w:cs="Calibri"/>
                <w:bCs/>
                <w:color w:val="242424"/>
                <w:sz w:val="22"/>
                <w:szCs w:val="22"/>
                <w:lang w:eastAsia="ja-JP"/>
              </w:rPr>
              <w:t>-reducing SLE therap</w:t>
            </w:r>
            <w:r w:rsidR="00A542A4">
              <w:rPr>
                <w:rFonts w:ascii="Aptos" w:eastAsia="Calibri" w:hAnsi="Aptos" w:cs="Calibri"/>
                <w:bCs/>
                <w:color w:val="242424"/>
                <w:sz w:val="22"/>
                <w:szCs w:val="22"/>
                <w:lang w:eastAsia="ja-JP"/>
              </w:rPr>
              <w:t xml:space="preserve">y with potential to reduce </w:t>
            </w:r>
            <w:r w:rsidR="008316CA">
              <w:rPr>
                <w:rFonts w:ascii="Aptos" w:eastAsia="Calibri" w:hAnsi="Aptos" w:cs="Calibri"/>
                <w:bCs/>
                <w:color w:val="242424"/>
                <w:sz w:val="22"/>
                <w:szCs w:val="22"/>
                <w:lang w:eastAsia="ja-JP"/>
              </w:rPr>
              <w:t xml:space="preserve">length of </w:t>
            </w:r>
            <w:r w:rsidR="00903815">
              <w:rPr>
                <w:rFonts w:ascii="Aptos" w:eastAsia="Calibri" w:hAnsi="Aptos" w:cs="Calibri"/>
                <w:bCs/>
                <w:color w:val="242424"/>
                <w:sz w:val="22"/>
                <w:szCs w:val="22"/>
                <w:lang w:eastAsia="ja-JP"/>
              </w:rPr>
              <w:t xml:space="preserve">IV </w:t>
            </w:r>
            <w:r w:rsidR="008316CA">
              <w:rPr>
                <w:rFonts w:ascii="Aptos" w:eastAsia="Calibri" w:hAnsi="Aptos" w:cs="Calibri"/>
                <w:bCs/>
                <w:color w:val="242424"/>
                <w:sz w:val="22"/>
                <w:szCs w:val="22"/>
                <w:lang w:eastAsia="ja-JP"/>
              </w:rPr>
              <w:t>infusions</w:t>
            </w:r>
            <w:r w:rsidR="00E27A0C">
              <w:rPr>
                <w:rFonts w:ascii="Aptos" w:eastAsia="Calibri" w:hAnsi="Aptos" w:cs="Calibri"/>
                <w:bCs/>
                <w:color w:val="242424"/>
                <w:sz w:val="22"/>
                <w:szCs w:val="22"/>
                <w:lang w:eastAsia="ja-JP"/>
              </w:rPr>
              <w:t xml:space="preserve"> (</w:t>
            </w:r>
            <w:r w:rsidR="00F012A9">
              <w:rPr>
                <w:rFonts w:ascii="Aptos" w:eastAsia="Calibri" w:hAnsi="Aptos" w:cs="Calibri"/>
                <w:bCs/>
                <w:color w:val="242424"/>
                <w:sz w:val="22"/>
                <w:szCs w:val="22"/>
                <w:lang w:eastAsia="ja-JP"/>
              </w:rPr>
              <w:t>similar to</w:t>
            </w:r>
            <w:r w:rsidR="00E27A0C">
              <w:rPr>
                <w:rFonts w:ascii="Aptos" w:eastAsia="Calibri" w:hAnsi="Aptos" w:cs="Calibri"/>
                <w:bCs/>
                <w:color w:val="242424"/>
                <w:sz w:val="22"/>
                <w:szCs w:val="22"/>
                <w:lang w:eastAsia="ja-JP"/>
              </w:rPr>
              <w:t xml:space="preserve"> LN)</w:t>
            </w:r>
            <w:r w:rsidR="0098496B">
              <w:rPr>
                <w:rFonts w:ascii="Aptos" w:eastAsia="Calibri" w:hAnsi="Aptos" w:cs="Calibri"/>
                <w:bCs/>
                <w:color w:val="242424"/>
                <w:sz w:val="22"/>
                <w:szCs w:val="22"/>
                <w:lang w:eastAsia="ja-JP"/>
              </w:rPr>
              <w:t xml:space="preserve"> </w:t>
            </w:r>
          </w:p>
          <w:p w14:paraId="33BE7A77" w14:textId="66CE8C05" w:rsidR="001E4128" w:rsidRPr="00D96D7A" w:rsidRDefault="00344FC6" w:rsidP="7F741401">
            <w:pPr>
              <w:pStyle w:val="ListParagraph"/>
              <w:keepNext/>
              <w:numPr>
                <w:ilvl w:val="0"/>
                <w:numId w:val="2"/>
              </w:numPr>
              <w:rPr>
                <w:rFonts w:ascii="Aptos" w:eastAsia="Calibri" w:hAnsi="Aptos" w:cs="Calibri"/>
                <w:color w:val="242424"/>
                <w:sz w:val="22"/>
                <w:szCs w:val="22"/>
                <w:lang w:eastAsia="ja-JP"/>
              </w:rPr>
            </w:pPr>
            <w:r w:rsidRPr="7F741401">
              <w:rPr>
                <w:rFonts w:ascii="Aptos" w:eastAsia="Calibri" w:hAnsi="Aptos" w:cs="Calibri"/>
                <w:b/>
                <w:bCs/>
                <w:color w:val="242424"/>
                <w:sz w:val="22"/>
                <w:szCs w:val="22"/>
                <w:lang w:eastAsia="ja-JP"/>
              </w:rPr>
              <w:t>Regulatory</w:t>
            </w:r>
            <w:r w:rsidR="001E4128" w:rsidRPr="7F741401">
              <w:rPr>
                <w:rFonts w:ascii="Aptos" w:eastAsia="Calibri" w:hAnsi="Aptos" w:cs="Calibri"/>
                <w:b/>
                <w:bCs/>
                <w:color w:val="242424"/>
                <w:sz w:val="22"/>
                <w:szCs w:val="22"/>
                <w:lang w:eastAsia="ja-JP"/>
              </w:rPr>
              <w:t xml:space="preserve"> discussions are underway</w:t>
            </w:r>
            <w:r w:rsidR="001E4128" w:rsidRPr="7F741401">
              <w:rPr>
                <w:rFonts w:ascii="Aptos" w:eastAsia="Calibri" w:hAnsi="Aptos" w:cs="Calibri"/>
                <w:color w:val="242424"/>
                <w:sz w:val="22"/>
                <w:szCs w:val="22"/>
                <w:lang w:eastAsia="ja-JP"/>
              </w:rPr>
              <w:t xml:space="preserve"> with </w:t>
            </w:r>
            <w:r w:rsidR="00344880" w:rsidRPr="7F741401">
              <w:rPr>
                <w:rFonts w:ascii="Aptos" w:eastAsia="Calibri" w:hAnsi="Aptos" w:cs="Calibri"/>
                <w:color w:val="242424"/>
                <w:sz w:val="22"/>
                <w:szCs w:val="22"/>
                <w:lang w:eastAsia="ja-JP"/>
              </w:rPr>
              <w:t>Q1 2026</w:t>
            </w:r>
            <w:r w:rsidR="004624DC" w:rsidRPr="7F741401">
              <w:rPr>
                <w:rFonts w:ascii="Aptos" w:eastAsia="Calibri" w:hAnsi="Aptos" w:cs="Calibri"/>
                <w:color w:val="242424"/>
                <w:sz w:val="22"/>
                <w:szCs w:val="22"/>
                <w:lang w:eastAsia="ja-JP"/>
              </w:rPr>
              <w:t xml:space="preserve"> </w:t>
            </w:r>
            <w:r w:rsidRPr="7F741401">
              <w:rPr>
                <w:rFonts w:ascii="Aptos" w:eastAsia="Calibri" w:hAnsi="Aptos" w:cs="Calibri"/>
                <w:color w:val="242424"/>
                <w:sz w:val="22"/>
                <w:szCs w:val="22"/>
                <w:lang w:eastAsia="ja-JP"/>
              </w:rPr>
              <w:t xml:space="preserve">US/EU </w:t>
            </w:r>
            <w:r w:rsidR="00344880" w:rsidRPr="7F741401">
              <w:rPr>
                <w:rFonts w:ascii="Aptos" w:eastAsia="Calibri" w:hAnsi="Aptos" w:cs="Calibri"/>
                <w:color w:val="242424"/>
                <w:sz w:val="22"/>
                <w:szCs w:val="22"/>
                <w:lang w:eastAsia="ja-JP"/>
              </w:rPr>
              <w:t xml:space="preserve">filing </w:t>
            </w:r>
            <w:r w:rsidR="004D1864" w:rsidRPr="7F741401">
              <w:rPr>
                <w:rFonts w:ascii="Aptos" w:eastAsia="Calibri" w:hAnsi="Aptos" w:cs="Calibri"/>
                <w:color w:val="242424"/>
                <w:sz w:val="22"/>
                <w:szCs w:val="22"/>
                <w:lang w:eastAsia="ja-JP"/>
              </w:rPr>
              <w:t>confirmed</w:t>
            </w:r>
            <w:r w:rsidR="00C570F2" w:rsidRPr="7F741401">
              <w:rPr>
                <w:rFonts w:ascii="Aptos" w:eastAsia="Calibri" w:hAnsi="Aptos" w:cs="Calibri"/>
                <w:color w:val="242424"/>
                <w:sz w:val="22"/>
                <w:szCs w:val="22"/>
                <w:lang w:eastAsia="ja-JP"/>
              </w:rPr>
              <w:t>;</w:t>
            </w:r>
            <w:r w:rsidR="003B7CFA" w:rsidRPr="7F741401">
              <w:rPr>
                <w:rFonts w:ascii="Aptos" w:eastAsia="Calibri" w:hAnsi="Aptos" w:cs="Calibri"/>
                <w:color w:val="242424"/>
                <w:sz w:val="22"/>
                <w:szCs w:val="22"/>
                <w:lang w:eastAsia="ja-JP"/>
              </w:rPr>
              <w:t xml:space="preserve"> </w:t>
            </w:r>
            <w:r w:rsidR="001E4128" w:rsidRPr="7F741401">
              <w:rPr>
                <w:rFonts w:ascii="Aptos" w:eastAsia="Calibri" w:hAnsi="Aptos" w:cs="Calibri"/>
                <w:i/>
                <w:iCs/>
                <w:color w:val="0070C0"/>
                <w:sz w:val="22"/>
                <w:szCs w:val="22"/>
                <w:lang w:eastAsia="ja-JP"/>
              </w:rPr>
              <w:t xml:space="preserve">CI estimates </w:t>
            </w:r>
            <w:r w:rsidR="001E4128" w:rsidRPr="7F741401">
              <w:rPr>
                <w:rFonts w:ascii="Aptos" w:eastAsia="Calibri" w:hAnsi="Aptos" w:cs="Calibri"/>
                <w:b/>
                <w:bCs/>
                <w:i/>
                <w:iCs/>
                <w:color w:val="0070C0"/>
                <w:sz w:val="22"/>
                <w:szCs w:val="22"/>
                <w:lang w:eastAsia="ja-JP"/>
              </w:rPr>
              <w:t>approval in Q4 2026</w:t>
            </w:r>
          </w:p>
          <w:p w14:paraId="2D6CF708" w14:textId="77777777" w:rsidR="001E4128" w:rsidRPr="00D96D7A" w:rsidRDefault="001E4128">
            <w:pPr>
              <w:keepNext/>
              <w:ind w:left="360"/>
              <w:rPr>
                <w:rFonts w:ascii="Aptos" w:eastAsia="Calibri" w:hAnsi="Aptos" w:cs="Calibri"/>
                <w:bCs/>
                <w:color w:val="242424"/>
                <w:sz w:val="22"/>
                <w:szCs w:val="22"/>
                <w:lang w:eastAsia="ja-JP"/>
              </w:rPr>
            </w:pPr>
          </w:p>
          <w:p w14:paraId="484DB28A" w14:textId="77777777" w:rsidR="001E4128" w:rsidRPr="002E6873" w:rsidRDefault="001E4128">
            <w:pPr>
              <w:rPr>
                <w:b/>
                <w:bCs/>
                <w:color w:val="002060"/>
                <w:sz w:val="28"/>
                <w:szCs w:val="28"/>
              </w:rPr>
            </w:pPr>
            <w:r>
              <w:rPr>
                <w:b/>
                <w:bCs/>
                <w:color w:val="002060"/>
                <w:sz w:val="28"/>
                <w:szCs w:val="28"/>
              </w:rPr>
              <w:t xml:space="preserve">Impact (CI PoV): </w:t>
            </w:r>
            <w:r w:rsidRPr="002E6873">
              <w:rPr>
                <w:b/>
                <w:bCs/>
                <w:color w:val="C00000"/>
                <w:sz w:val="28"/>
                <w:szCs w:val="28"/>
              </w:rPr>
              <w:t>HIGH</w:t>
            </w:r>
          </w:p>
          <w:p w14:paraId="67C740A8" w14:textId="77777777" w:rsidR="001E4128" w:rsidRDefault="001E4128">
            <w:pPr>
              <w:pStyle w:val="ListParagraph"/>
              <w:numPr>
                <w:ilvl w:val="0"/>
                <w:numId w:val="2"/>
              </w:numPr>
              <w:rPr>
                <w:rFonts w:ascii="Aptos" w:eastAsia="Calibri" w:hAnsi="Aptos" w:cs="Calibri"/>
                <w:bCs/>
                <w:color w:val="242424"/>
                <w:sz w:val="22"/>
                <w:szCs w:val="22"/>
                <w:lang w:eastAsia="ja-JP"/>
              </w:rPr>
            </w:pPr>
            <w:r w:rsidRPr="00AD00B9">
              <w:rPr>
                <w:rFonts w:ascii="Aptos" w:eastAsia="Calibri" w:hAnsi="Aptos" w:cs="Calibri"/>
                <w:bCs/>
                <w:color w:val="242424"/>
                <w:sz w:val="22"/>
                <w:szCs w:val="22"/>
                <w:lang w:eastAsia="ja-JP"/>
              </w:rPr>
              <w:t>Positive Phase 3 ALLEGORY results position Gazyva as a potential new standard of care in SLE, with robust efficacy across multiple clinically relevant endpoints</w:t>
            </w:r>
          </w:p>
          <w:p w14:paraId="620855C7" w14:textId="77777777" w:rsidR="001E4128" w:rsidRPr="00DE1F21" w:rsidRDefault="001E4128">
            <w:pPr>
              <w:pStyle w:val="xxelementtoproof"/>
              <w:numPr>
                <w:ilvl w:val="1"/>
                <w:numId w:val="2"/>
              </w:numPr>
              <w:shd w:val="clear" w:color="auto" w:fill="FFFFFF" w:themeFill="background1"/>
              <w:spacing w:before="0" w:beforeAutospacing="0" w:after="0" w:afterAutospacing="0"/>
              <w:rPr>
                <w:rFonts w:ascii="Aptos" w:eastAsia="Calibri" w:hAnsi="Aptos" w:cs="Calibri"/>
                <w:bCs/>
                <w:color w:val="242424"/>
                <w:sz w:val="22"/>
                <w:szCs w:val="22"/>
                <w:lang w:eastAsia="ja-JP"/>
              </w:rPr>
            </w:pPr>
            <w:r w:rsidRPr="00DE1F21">
              <w:rPr>
                <w:rFonts w:ascii="Aptos" w:eastAsia="Calibri" w:hAnsi="Aptos" w:cs="Calibri"/>
                <w:iCs/>
                <w:sz w:val="22"/>
                <w:szCs w:val="22"/>
              </w:rPr>
              <w:t xml:space="preserve">Gazyva was approved for </w:t>
            </w:r>
            <w:hyperlink r:id="rId15" w:history="1">
              <w:r w:rsidRPr="003B7CFA">
                <w:rPr>
                  <w:rStyle w:val="Hyperlink"/>
                  <w:rFonts w:ascii="Aptos" w:eastAsia="Calibri" w:hAnsi="Aptos" w:cs="Calibri"/>
                  <w:iCs/>
                  <w:color w:val="0070C0"/>
                  <w:sz w:val="22"/>
                  <w:szCs w:val="22"/>
                </w:rPr>
                <w:t>lupus nephritis</w:t>
              </w:r>
            </w:hyperlink>
            <w:r w:rsidRPr="00BB2660">
              <w:rPr>
                <w:iCs/>
              </w:rPr>
              <w:t xml:space="preserve"> </w:t>
            </w:r>
            <w:r w:rsidRPr="00DE1F21">
              <w:rPr>
                <w:rFonts w:ascii="Aptos" w:eastAsia="Calibri" w:hAnsi="Aptos" w:cs="Calibri"/>
                <w:iCs/>
                <w:sz w:val="22"/>
                <w:szCs w:val="22"/>
              </w:rPr>
              <w:t>(LN) in October 2025, making it the second therapy approved for both SLE and LN, besides Benlysta</w:t>
            </w:r>
          </w:p>
          <w:p w14:paraId="74CFB0F2" w14:textId="77777777" w:rsidR="001E4128" w:rsidRPr="00102DA3" w:rsidRDefault="001E4128">
            <w:pPr>
              <w:pStyle w:val="ListParagraph"/>
              <w:numPr>
                <w:ilvl w:val="1"/>
                <w:numId w:val="2"/>
              </w:numPr>
              <w:rPr>
                <w:rFonts w:ascii="Aptos" w:eastAsia="Calibri" w:hAnsi="Aptos" w:cs="Calibri"/>
                <w:i/>
                <w:color w:val="0070C0"/>
                <w:sz w:val="22"/>
                <w:szCs w:val="22"/>
                <w:lang w:eastAsia="ja-JP"/>
              </w:rPr>
            </w:pPr>
            <w:r>
              <w:rPr>
                <w:rFonts w:ascii="Aptos" w:eastAsia="Calibri" w:hAnsi="Aptos" w:cs="Calibri"/>
                <w:i/>
                <w:color w:val="0070C0"/>
                <w:sz w:val="22"/>
                <w:szCs w:val="22"/>
                <w:lang w:eastAsia="ja-JP"/>
              </w:rPr>
              <w:t>Gazyva’s infrequent</w:t>
            </w:r>
            <w:r w:rsidRPr="00C37063">
              <w:rPr>
                <w:rFonts w:ascii="Aptos" w:eastAsia="Calibri" w:hAnsi="Aptos" w:cs="Calibri"/>
                <w:i/>
                <w:color w:val="0070C0"/>
                <w:sz w:val="22"/>
                <w:szCs w:val="22"/>
                <w:lang w:eastAsia="ja-JP"/>
              </w:rPr>
              <w:t xml:space="preserve"> IV infusion regimen (</w:t>
            </w:r>
            <w:r>
              <w:rPr>
                <w:rFonts w:ascii="Aptos" w:eastAsia="Calibri" w:hAnsi="Aptos" w:cs="Calibri"/>
                <w:i/>
                <w:color w:val="0070C0"/>
                <w:sz w:val="22"/>
                <w:szCs w:val="22"/>
                <w:lang w:eastAsia="ja-JP"/>
              </w:rPr>
              <w:t>every 6 months</w:t>
            </w:r>
            <w:r w:rsidRPr="00C37063">
              <w:rPr>
                <w:rFonts w:ascii="Aptos" w:eastAsia="Calibri" w:hAnsi="Aptos" w:cs="Calibri"/>
                <w:i/>
                <w:color w:val="0070C0"/>
                <w:sz w:val="22"/>
                <w:szCs w:val="22"/>
                <w:lang w:eastAsia="ja-JP"/>
              </w:rPr>
              <w:t>) may</w:t>
            </w:r>
            <w:r>
              <w:rPr>
                <w:rFonts w:ascii="Aptos" w:eastAsia="Calibri" w:hAnsi="Aptos" w:cs="Calibri"/>
                <w:i/>
                <w:color w:val="0070C0"/>
                <w:sz w:val="22"/>
                <w:szCs w:val="22"/>
                <w:lang w:eastAsia="ja-JP"/>
              </w:rPr>
              <w:t xml:space="preserve"> be an advantage vs. Benlysta’s and Saphnelo’s once monthly IV infusions; however, Benlysta and Saphnelo also have SC </w:t>
            </w:r>
            <w:r w:rsidRPr="00C37063">
              <w:rPr>
                <w:rFonts w:ascii="Aptos" w:eastAsia="Calibri" w:hAnsi="Aptos" w:cs="Calibri"/>
                <w:i/>
                <w:color w:val="0070C0"/>
                <w:sz w:val="22"/>
                <w:szCs w:val="22"/>
                <w:lang w:eastAsia="ja-JP"/>
              </w:rPr>
              <w:t xml:space="preserve">dosing options </w:t>
            </w:r>
            <w:r>
              <w:rPr>
                <w:rFonts w:ascii="Aptos" w:eastAsia="Calibri" w:hAnsi="Aptos" w:cs="Calibri"/>
                <w:i/>
                <w:color w:val="0070C0"/>
                <w:sz w:val="22"/>
                <w:szCs w:val="22"/>
                <w:lang w:eastAsia="ja-JP"/>
              </w:rPr>
              <w:t>(</w:t>
            </w:r>
            <w:r w:rsidRPr="00C37063">
              <w:rPr>
                <w:rFonts w:ascii="Aptos" w:eastAsia="Calibri" w:hAnsi="Aptos" w:cs="Calibri"/>
                <w:i/>
                <w:color w:val="0070C0"/>
                <w:sz w:val="22"/>
                <w:szCs w:val="22"/>
                <w:lang w:eastAsia="ja-JP"/>
              </w:rPr>
              <w:t>Saphnelo</w:t>
            </w:r>
            <w:r>
              <w:rPr>
                <w:rFonts w:ascii="Aptos" w:eastAsia="Calibri" w:hAnsi="Aptos" w:cs="Calibri"/>
                <w:i/>
                <w:color w:val="0070C0"/>
                <w:sz w:val="22"/>
                <w:szCs w:val="22"/>
                <w:lang w:eastAsia="ja-JP"/>
              </w:rPr>
              <w:t xml:space="preserve"> SC approval is expected in Q2 2026</w:t>
            </w:r>
            <w:r w:rsidRPr="00C37063">
              <w:rPr>
                <w:rFonts w:ascii="Aptos" w:eastAsia="Calibri" w:hAnsi="Aptos" w:cs="Calibri"/>
                <w:i/>
                <w:color w:val="0070C0"/>
                <w:sz w:val="22"/>
                <w:szCs w:val="22"/>
                <w:lang w:eastAsia="ja-JP"/>
              </w:rPr>
              <w:t>)</w:t>
            </w:r>
          </w:p>
          <w:p w14:paraId="0CB0875A" w14:textId="77777777" w:rsidR="003B1B32" w:rsidRDefault="003B1B32">
            <w:pPr>
              <w:rPr>
                <w:b/>
                <w:bCs/>
                <w:color w:val="002060"/>
                <w:sz w:val="28"/>
                <w:szCs w:val="28"/>
              </w:rPr>
            </w:pPr>
          </w:p>
          <w:p w14:paraId="5EC42534" w14:textId="1A1AAECC" w:rsidR="001E4128" w:rsidRPr="002E6873" w:rsidRDefault="001E4128">
            <w:pPr>
              <w:rPr>
                <w:b/>
                <w:bCs/>
                <w:color w:val="002060"/>
                <w:sz w:val="28"/>
                <w:szCs w:val="28"/>
              </w:rPr>
            </w:pPr>
            <w:r>
              <w:rPr>
                <w:b/>
                <w:bCs/>
                <w:color w:val="002060"/>
                <w:sz w:val="28"/>
                <w:szCs w:val="28"/>
              </w:rPr>
              <w:t xml:space="preserve">Why it matters </w:t>
            </w:r>
            <w:r w:rsidRPr="00B533F9">
              <w:rPr>
                <w:i/>
                <w:iCs/>
                <w:color w:val="0070C0"/>
              </w:rPr>
              <w:t>(CI Insights in blue italics)</w:t>
            </w:r>
            <w:r w:rsidRPr="002E6873">
              <w:rPr>
                <w:b/>
                <w:bCs/>
                <w:color w:val="002060"/>
                <w:sz w:val="28"/>
                <w:szCs w:val="28"/>
              </w:rPr>
              <w:t>:</w:t>
            </w:r>
          </w:p>
          <w:p w14:paraId="25D42E4F" w14:textId="55D4AB59" w:rsidR="001E4128" w:rsidRPr="002D2DE0" w:rsidRDefault="001E4128">
            <w:pPr>
              <w:pStyle w:val="xxelementtoproof"/>
              <w:numPr>
                <w:ilvl w:val="0"/>
                <w:numId w:val="2"/>
              </w:numPr>
              <w:shd w:val="clear" w:color="auto" w:fill="FFFFFF" w:themeFill="background1"/>
              <w:spacing w:before="0" w:beforeAutospacing="0" w:after="0" w:afterAutospacing="0"/>
              <w:rPr>
                <w:rFonts w:ascii="Aptos" w:eastAsia="Calibri" w:hAnsi="Aptos" w:cs="Calibri"/>
                <w:color w:val="000000" w:themeColor="text1"/>
                <w:sz w:val="22"/>
                <w:szCs w:val="22"/>
              </w:rPr>
            </w:pPr>
            <w:r w:rsidRPr="00647F80">
              <w:rPr>
                <w:rFonts w:ascii="Aptos" w:eastAsia="Calibri" w:hAnsi="Aptos" w:cs="Calibri"/>
                <w:color w:val="000000" w:themeColor="text1"/>
                <w:sz w:val="22"/>
                <w:szCs w:val="22"/>
              </w:rPr>
              <w:t>SLE remains a high unmet need autoimmune disease with immense clinical burden</w:t>
            </w:r>
            <w:r>
              <w:rPr>
                <w:rFonts w:ascii="Aptos" w:eastAsia="Calibri" w:hAnsi="Aptos" w:cs="Calibri"/>
                <w:color w:val="000000" w:themeColor="text1"/>
                <w:sz w:val="22"/>
                <w:szCs w:val="22"/>
              </w:rPr>
              <w:t xml:space="preserve">, and </w:t>
            </w:r>
            <w:r w:rsidRPr="001E709A">
              <w:rPr>
                <w:rFonts w:ascii="Aptos" w:eastAsia="Calibri" w:hAnsi="Aptos" w:cs="Calibri"/>
                <w:color w:val="000000" w:themeColor="text1"/>
                <w:sz w:val="22"/>
                <w:szCs w:val="22"/>
              </w:rPr>
              <w:t xml:space="preserve">ALLEGORY data </w:t>
            </w:r>
            <w:r>
              <w:rPr>
                <w:rFonts w:ascii="Aptos" w:eastAsia="Calibri" w:hAnsi="Aptos" w:cs="Calibri"/>
                <w:color w:val="000000" w:themeColor="text1"/>
                <w:sz w:val="22"/>
                <w:szCs w:val="22"/>
              </w:rPr>
              <w:t>demonstrates</w:t>
            </w:r>
            <w:r w:rsidRPr="001E709A">
              <w:rPr>
                <w:rFonts w:ascii="Aptos" w:eastAsia="Calibri" w:hAnsi="Aptos" w:cs="Calibri"/>
                <w:color w:val="000000" w:themeColor="text1"/>
                <w:sz w:val="22"/>
                <w:szCs w:val="22"/>
              </w:rPr>
              <w:t xml:space="preserve"> </w:t>
            </w:r>
            <w:r>
              <w:rPr>
                <w:rFonts w:ascii="Aptos" w:eastAsia="Calibri" w:hAnsi="Aptos" w:cs="Calibri"/>
                <w:color w:val="000000" w:themeColor="text1"/>
                <w:sz w:val="22"/>
                <w:szCs w:val="22"/>
              </w:rPr>
              <w:t xml:space="preserve">potential to </w:t>
            </w:r>
            <w:r w:rsidRPr="001E709A">
              <w:rPr>
                <w:rFonts w:ascii="Aptos" w:eastAsia="Calibri" w:hAnsi="Aptos" w:cs="Calibri"/>
                <w:color w:val="000000" w:themeColor="text1"/>
                <w:sz w:val="22"/>
                <w:szCs w:val="22"/>
              </w:rPr>
              <w:t xml:space="preserve">achieve overall disease control </w:t>
            </w:r>
            <w:r>
              <w:rPr>
                <w:rFonts w:ascii="Aptos" w:eastAsia="Calibri" w:hAnsi="Aptos" w:cs="Calibri"/>
                <w:color w:val="000000" w:themeColor="text1"/>
                <w:sz w:val="22"/>
                <w:szCs w:val="22"/>
              </w:rPr>
              <w:t>while</w:t>
            </w:r>
            <w:r w:rsidRPr="001E709A">
              <w:rPr>
                <w:rFonts w:ascii="Aptos" w:eastAsia="Calibri" w:hAnsi="Aptos" w:cs="Calibri"/>
                <w:color w:val="000000" w:themeColor="text1"/>
                <w:sz w:val="22"/>
                <w:szCs w:val="22"/>
              </w:rPr>
              <w:t xml:space="preserve"> also reducing the need for steroid use</w:t>
            </w:r>
            <w:r>
              <w:rPr>
                <w:rFonts w:ascii="Aptos" w:eastAsia="Calibri" w:hAnsi="Aptos" w:cs="Calibri"/>
                <w:color w:val="000000" w:themeColor="text1"/>
                <w:sz w:val="22"/>
                <w:szCs w:val="22"/>
              </w:rPr>
              <w:t xml:space="preserve"> </w:t>
            </w:r>
          </w:p>
          <w:p w14:paraId="58014E2F" w14:textId="5698873A" w:rsidR="001E4128" w:rsidRPr="0085066E" w:rsidRDefault="001E4128">
            <w:pPr>
              <w:pStyle w:val="xxelementtoproof"/>
              <w:numPr>
                <w:ilvl w:val="1"/>
                <w:numId w:val="2"/>
              </w:numPr>
              <w:shd w:val="clear" w:color="auto" w:fill="FFFFFF" w:themeFill="background1"/>
              <w:spacing w:before="0" w:beforeAutospacing="0" w:after="0" w:afterAutospacing="0"/>
              <w:rPr>
                <w:rFonts w:ascii="Aptos" w:eastAsia="Calibri" w:hAnsi="Aptos" w:cs="Calibri"/>
                <w:i/>
                <w:iCs/>
                <w:color w:val="0070C0"/>
                <w:sz w:val="22"/>
                <w:szCs w:val="22"/>
              </w:rPr>
            </w:pPr>
            <w:r w:rsidRPr="0085066E">
              <w:rPr>
                <w:rFonts w:ascii="Aptos" w:eastAsia="Calibri" w:hAnsi="Aptos" w:cs="Calibri"/>
                <w:i/>
                <w:iCs/>
                <w:color w:val="0070C0"/>
                <w:sz w:val="22"/>
                <w:szCs w:val="22"/>
              </w:rPr>
              <w:t xml:space="preserve">Efficacy observed in ALLEGORY appears numerically stronger than that reported in pivotal trials of </w:t>
            </w:r>
            <w:r w:rsidR="0074352C">
              <w:rPr>
                <w:rFonts w:ascii="Aptos" w:eastAsia="Calibri" w:hAnsi="Aptos" w:cs="Calibri"/>
                <w:i/>
                <w:iCs/>
                <w:color w:val="0070C0"/>
                <w:sz w:val="22"/>
                <w:szCs w:val="22"/>
              </w:rPr>
              <w:t xml:space="preserve">approved </w:t>
            </w:r>
            <w:r w:rsidRPr="0085066E">
              <w:rPr>
                <w:rFonts w:ascii="Aptos" w:eastAsia="Calibri" w:hAnsi="Aptos" w:cs="Calibri"/>
                <w:i/>
                <w:iCs/>
                <w:color w:val="0070C0"/>
                <w:sz w:val="22"/>
                <w:szCs w:val="22"/>
              </w:rPr>
              <w:t>therapies (23.2% difference from placebo in ALLEGORY, vs 9.7% and 14.0% in the BLISS trials for belimumab, and 4.0% and 18.2% in the TULIP trials for Saphnelo), although cross-trial comparisons should be interpreted cautiously</w:t>
            </w:r>
          </w:p>
          <w:p w14:paraId="452157D6" w14:textId="713CD8E7" w:rsidR="001E4128" w:rsidRDefault="001E4128">
            <w:pPr>
              <w:pStyle w:val="ListParagraph"/>
              <w:numPr>
                <w:ilvl w:val="0"/>
                <w:numId w:val="2"/>
              </w:numPr>
              <w:rPr>
                <w:rFonts w:ascii="Aptos" w:eastAsia="Calibri" w:hAnsi="Aptos" w:cs="Calibri"/>
                <w:iCs/>
                <w:sz w:val="22"/>
                <w:szCs w:val="22"/>
                <w:lang w:eastAsia="ja-JP"/>
              </w:rPr>
            </w:pPr>
            <w:r w:rsidRPr="00DE1F21">
              <w:rPr>
                <w:rFonts w:ascii="Aptos" w:eastAsia="Calibri" w:hAnsi="Aptos" w:cs="Calibri"/>
                <w:iCs/>
                <w:sz w:val="22"/>
                <w:szCs w:val="22"/>
                <w:lang w:eastAsia="ja-JP"/>
              </w:rPr>
              <w:t>Gazyva will be the first approved Type II anti-CD20 therapy for SLE, directly targeting B cells, a known driver of disease activity</w:t>
            </w:r>
          </w:p>
          <w:p w14:paraId="58206853" w14:textId="515A3A28" w:rsidR="0002617D" w:rsidRDefault="00A52D1A" w:rsidP="0002617D">
            <w:pPr>
              <w:pStyle w:val="ListParagraph"/>
              <w:numPr>
                <w:ilvl w:val="1"/>
                <w:numId w:val="2"/>
              </w:numPr>
              <w:rPr>
                <w:rFonts w:ascii="Aptos" w:eastAsia="Calibri" w:hAnsi="Aptos" w:cs="Calibri"/>
                <w:iCs/>
                <w:sz w:val="22"/>
                <w:szCs w:val="22"/>
                <w:lang w:eastAsia="ja-JP"/>
              </w:rPr>
            </w:pPr>
            <w:r>
              <w:rPr>
                <w:rFonts w:ascii="Aptos" w:eastAsia="Calibri" w:hAnsi="Aptos" w:cs="Calibri"/>
                <w:iCs/>
                <w:sz w:val="22"/>
                <w:szCs w:val="22"/>
                <w:lang w:eastAsia="ja-JP"/>
              </w:rPr>
              <w:t xml:space="preserve">Roche </w:t>
            </w:r>
            <w:r w:rsidR="0067297B">
              <w:rPr>
                <w:rFonts w:ascii="Aptos" w:eastAsia="Calibri" w:hAnsi="Aptos" w:cs="Calibri"/>
                <w:iCs/>
                <w:sz w:val="22"/>
                <w:szCs w:val="22"/>
                <w:lang w:eastAsia="ja-JP"/>
              </w:rPr>
              <w:t xml:space="preserve">highlighted </w:t>
            </w:r>
            <w:r w:rsidR="00B63C0A">
              <w:rPr>
                <w:rFonts w:ascii="Aptos" w:eastAsia="Calibri" w:hAnsi="Aptos" w:cs="Calibri"/>
                <w:iCs/>
                <w:sz w:val="22"/>
                <w:szCs w:val="22"/>
                <w:lang w:eastAsia="ja-JP"/>
              </w:rPr>
              <w:t xml:space="preserve">Gazyva’s peak potential in immune-mediated diseases </w:t>
            </w:r>
            <w:r w:rsidR="00B34207">
              <w:rPr>
                <w:rFonts w:ascii="Aptos" w:eastAsia="Calibri" w:hAnsi="Aptos" w:cs="Calibri"/>
                <w:iCs/>
                <w:sz w:val="22"/>
                <w:szCs w:val="22"/>
                <w:lang w:eastAsia="ja-JP"/>
              </w:rPr>
              <w:t xml:space="preserve">expected at </w:t>
            </w:r>
            <w:r w:rsidR="005E0323">
              <w:rPr>
                <w:rFonts w:ascii="Aptos" w:eastAsia="Calibri" w:hAnsi="Aptos" w:cs="Calibri"/>
                <w:iCs/>
                <w:sz w:val="22"/>
                <w:szCs w:val="22"/>
                <w:lang w:eastAsia="ja-JP"/>
              </w:rPr>
              <w:t xml:space="preserve">EUR </w:t>
            </w:r>
            <w:r w:rsidR="00B34207">
              <w:rPr>
                <w:rFonts w:ascii="Aptos" w:eastAsia="Calibri" w:hAnsi="Aptos" w:cs="Calibri"/>
                <w:iCs/>
                <w:sz w:val="22"/>
                <w:szCs w:val="22"/>
                <w:lang w:eastAsia="ja-JP"/>
              </w:rPr>
              <w:t>2B+</w:t>
            </w:r>
            <w:r w:rsidR="00C878AD">
              <w:rPr>
                <w:rFonts w:ascii="Aptos" w:eastAsia="Calibri" w:hAnsi="Aptos" w:cs="Calibri"/>
                <w:iCs/>
                <w:sz w:val="22"/>
                <w:szCs w:val="22"/>
                <w:lang w:eastAsia="ja-JP"/>
              </w:rPr>
              <w:t xml:space="preserve"> </w:t>
            </w:r>
          </w:p>
          <w:p w14:paraId="2B3382C3" w14:textId="77777777" w:rsidR="001E4128" w:rsidRPr="00DE1F21" w:rsidRDefault="001E4128">
            <w:pPr>
              <w:pStyle w:val="ListParagraph"/>
              <w:rPr>
                <w:rFonts w:ascii="Aptos" w:eastAsia="Calibri" w:hAnsi="Aptos" w:cs="Calibri"/>
                <w:iCs/>
                <w:sz w:val="22"/>
                <w:szCs w:val="22"/>
                <w:lang w:eastAsia="ja-JP"/>
              </w:rPr>
            </w:pPr>
          </w:p>
          <w:p w14:paraId="722C3A65" w14:textId="77777777" w:rsidR="001E4128" w:rsidRPr="002E6873" w:rsidRDefault="001E4128">
            <w:pPr>
              <w:rPr>
                <w:b/>
                <w:bCs/>
                <w:color w:val="002060"/>
                <w:sz w:val="28"/>
                <w:szCs w:val="28"/>
              </w:rPr>
            </w:pPr>
            <w:r>
              <w:rPr>
                <w:b/>
                <w:bCs/>
                <w:color w:val="002060"/>
                <w:sz w:val="28"/>
                <w:szCs w:val="28"/>
              </w:rPr>
              <w:t>Tell me more</w:t>
            </w:r>
            <w:r w:rsidRPr="002E6873">
              <w:rPr>
                <w:b/>
                <w:bCs/>
                <w:color w:val="002060"/>
                <w:sz w:val="28"/>
                <w:szCs w:val="28"/>
              </w:rPr>
              <w:t>:</w:t>
            </w:r>
          </w:p>
          <w:p w14:paraId="25C92071" w14:textId="6911ECDA" w:rsidR="001E4128" w:rsidRPr="002E6873" w:rsidRDefault="001E4128" w:rsidP="00685768">
            <w:pPr>
              <w:rPr>
                <w:color w:val="171717" w:themeColor="background2" w:themeShade="1A"/>
                <w:sz w:val="22"/>
                <w:szCs w:val="22"/>
              </w:rPr>
            </w:pPr>
          </w:p>
          <w:p w14:paraId="6E889837" w14:textId="53A55005" w:rsidR="00F824FD" w:rsidRPr="00F7200E" w:rsidRDefault="00F824FD" w:rsidP="00F824FD">
            <w:pPr>
              <w:rPr>
                <w:b/>
                <w:bCs/>
                <w:color w:val="000000" w:themeColor="text1"/>
                <w:sz w:val="22"/>
                <w:szCs w:val="22"/>
              </w:rPr>
            </w:pPr>
            <w:r w:rsidRPr="00F7200E">
              <w:rPr>
                <w:b/>
                <w:bCs/>
                <w:color w:val="000000" w:themeColor="text1"/>
                <w:sz w:val="22"/>
                <w:szCs w:val="22"/>
              </w:rPr>
              <w:t>Immunology pipeline updates</w:t>
            </w:r>
          </w:p>
          <w:p w14:paraId="60F7FC85" w14:textId="72ED465E" w:rsidR="00AB6F25" w:rsidRDefault="00B350FB" w:rsidP="004A317E">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Gazyva</w:t>
            </w:r>
            <w:r w:rsidR="00CC3225">
              <w:rPr>
                <w:rFonts w:ascii="Aptos" w:eastAsia="Calibri" w:hAnsi="Aptos" w:cs="Calibri"/>
                <w:bCs/>
                <w:color w:val="242424"/>
                <w:sz w:val="22"/>
                <w:szCs w:val="22"/>
                <w:lang w:eastAsia="ja-JP"/>
              </w:rPr>
              <w:t>:</w:t>
            </w:r>
            <w:r>
              <w:rPr>
                <w:rFonts w:ascii="Aptos" w:eastAsia="Calibri" w:hAnsi="Aptos" w:cs="Calibri"/>
                <w:bCs/>
                <w:color w:val="242424"/>
                <w:sz w:val="22"/>
                <w:szCs w:val="22"/>
                <w:lang w:eastAsia="ja-JP"/>
              </w:rPr>
              <w:t xml:space="preserve"> </w:t>
            </w:r>
          </w:p>
          <w:p w14:paraId="6E408F9D" w14:textId="05F990CF" w:rsidR="00AB6F25" w:rsidRPr="00E61E3C" w:rsidRDefault="005845D8" w:rsidP="00E61E3C">
            <w:pPr>
              <w:pStyle w:val="ListParagraph"/>
              <w:numPr>
                <w:ilvl w:val="1"/>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 xml:space="preserve">Mgmt. conceded that </w:t>
            </w:r>
            <w:r w:rsidR="00F830A0">
              <w:rPr>
                <w:rFonts w:ascii="Aptos" w:eastAsia="Calibri" w:hAnsi="Aptos" w:cs="Calibri"/>
                <w:bCs/>
                <w:color w:val="242424"/>
                <w:sz w:val="22"/>
                <w:szCs w:val="22"/>
                <w:lang w:eastAsia="ja-JP"/>
              </w:rPr>
              <w:t xml:space="preserve">control of </w:t>
            </w:r>
            <w:r w:rsidR="006005A8">
              <w:rPr>
                <w:rFonts w:ascii="Aptos" w:eastAsia="Calibri" w:hAnsi="Aptos" w:cs="Calibri"/>
                <w:bCs/>
                <w:color w:val="242424"/>
                <w:sz w:val="22"/>
                <w:szCs w:val="22"/>
                <w:lang w:eastAsia="ja-JP"/>
              </w:rPr>
              <w:t>cutaneous</w:t>
            </w:r>
            <w:r w:rsidR="00F830A0">
              <w:rPr>
                <w:rFonts w:ascii="Aptos" w:eastAsia="Calibri" w:hAnsi="Aptos" w:cs="Calibri"/>
                <w:bCs/>
                <w:color w:val="242424"/>
                <w:sz w:val="22"/>
                <w:szCs w:val="22"/>
                <w:lang w:eastAsia="ja-JP"/>
              </w:rPr>
              <w:t xml:space="preserve"> </w:t>
            </w:r>
            <w:r>
              <w:rPr>
                <w:rFonts w:ascii="Aptos" w:eastAsia="Calibri" w:hAnsi="Aptos" w:cs="Calibri"/>
                <w:bCs/>
                <w:color w:val="242424"/>
                <w:sz w:val="22"/>
                <w:szCs w:val="22"/>
                <w:lang w:eastAsia="ja-JP"/>
              </w:rPr>
              <w:t xml:space="preserve">manifestations </w:t>
            </w:r>
            <w:r w:rsidR="00F830A0">
              <w:rPr>
                <w:rFonts w:ascii="Aptos" w:eastAsia="Calibri" w:hAnsi="Aptos" w:cs="Calibri"/>
                <w:bCs/>
                <w:color w:val="242424"/>
                <w:sz w:val="22"/>
                <w:szCs w:val="22"/>
                <w:lang w:eastAsia="ja-JP"/>
              </w:rPr>
              <w:t>vs Saphnelo likely not</w:t>
            </w:r>
            <w:r>
              <w:rPr>
                <w:rFonts w:ascii="Aptos" w:eastAsia="Calibri" w:hAnsi="Aptos" w:cs="Calibri"/>
                <w:bCs/>
                <w:color w:val="242424"/>
                <w:sz w:val="22"/>
                <w:szCs w:val="22"/>
                <w:lang w:eastAsia="ja-JP"/>
              </w:rPr>
              <w:t xml:space="preserve"> competitive</w:t>
            </w:r>
            <w:r w:rsidR="00F830A0">
              <w:rPr>
                <w:rFonts w:ascii="Aptos" w:eastAsia="Calibri" w:hAnsi="Aptos" w:cs="Calibri"/>
                <w:bCs/>
                <w:color w:val="242424"/>
                <w:sz w:val="22"/>
                <w:szCs w:val="22"/>
                <w:lang w:eastAsia="ja-JP"/>
              </w:rPr>
              <w:t xml:space="preserve">, </w:t>
            </w:r>
            <w:r>
              <w:rPr>
                <w:rFonts w:ascii="Aptos" w:eastAsia="Calibri" w:hAnsi="Aptos" w:cs="Calibri"/>
                <w:bCs/>
                <w:color w:val="242424"/>
                <w:sz w:val="22"/>
                <w:szCs w:val="22"/>
                <w:lang w:eastAsia="ja-JP"/>
              </w:rPr>
              <w:t xml:space="preserve">although </w:t>
            </w:r>
            <w:r w:rsidR="00F830A0">
              <w:rPr>
                <w:rFonts w:ascii="Aptos" w:eastAsia="Calibri" w:hAnsi="Aptos" w:cs="Calibri"/>
                <w:bCs/>
                <w:color w:val="242424"/>
                <w:sz w:val="22"/>
                <w:szCs w:val="22"/>
                <w:lang w:eastAsia="ja-JP"/>
              </w:rPr>
              <w:t xml:space="preserve">data analysis </w:t>
            </w:r>
            <w:r>
              <w:rPr>
                <w:rFonts w:ascii="Aptos" w:eastAsia="Calibri" w:hAnsi="Aptos" w:cs="Calibri"/>
                <w:bCs/>
                <w:color w:val="242424"/>
                <w:sz w:val="22"/>
                <w:szCs w:val="22"/>
                <w:lang w:eastAsia="ja-JP"/>
              </w:rPr>
              <w:t xml:space="preserve">has </w:t>
            </w:r>
            <w:r w:rsidR="00F830A0">
              <w:rPr>
                <w:rFonts w:ascii="Aptos" w:eastAsia="Calibri" w:hAnsi="Aptos" w:cs="Calibri"/>
                <w:bCs/>
                <w:color w:val="242424"/>
                <w:sz w:val="22"/>
                <w:szCs w:val="22"/>
                <w:lang w:eastAsia="ja-JP"/>
              </w:rPr>
              <w:t xml:space="preserve">not </w:t>
            </w:r>
            <w:r>
              <w:rPr>
                <w:rFonts w:ascii="Aptos" w:eastAsia="Calibri" w:hAnsi="Aptos" w:cs="Calibri"/>
                <w:bCs/>
                <w:color w:val="242424"/>
                <w:sz w:val="22"/>
                <w:szCs w:val="22"/>
                <w:lang w:eastAsia="ja-JP"/>
              </w:rPr>
              <w:t xml:space="preserve">been </w:t>
            </w:r>
            <w:r w:rsidR="00F830A0">
              <w:rPr>
                <w:rFonts w:ascii="Aptos" w:eastAsia="Calibri" w:hAnsi="Aptos" w:cs="Calibri"/>
                <w:bCs/>
                <w:color w:val="242424"/>
                <w:sz w:val="22"/>
                <w:szCs w:val="22"/>
                <w:lang w:eastAsia="ja-JP"/>
              </w:rPr>
              <w:t>done yet</w:t>
            </w:r>
          </w:p>
          <w:p w14:paraId="5F46947F" w14:textId="21BC8AAE" w:rsidR="004A317E" w:rsidRDefault="004A317E" w:rsidP="004A317E">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Lunsumio (CD20</w:t>
            </w:r>
            <w:r w:rsidR="00101CB7">
              <w:rPr>
                <w:rFonts w:ascii="Aptos" w:eastAsia="Calibri" w:hAnsi="Aptos" w:cs="Calibri"/>
                <w:bCs/>
                <w:color w:val="242424"/>
                <w:sz w:val="22"/>
                <w:szCs w:val="22"/>
                <w:lang w:eastAsia="ja-JP"/>
              </w:rPr>
              <w:t>XCD3</w:t>
            </w:r>
            <w:r>
              <w:rPr>
                <w:rFonts w:ascii="Aptos" w:eastAsia="Calibri" w:hAnsi="Aptos" w:cs="Calibri"/>
                <w:bCs/>
                <w:color w:val="242424"/>
                <w:sz w:val="22"/>
                <w:szCs w:val="22"/>
                <w:lang w:eastAsia="ja-JP"/>
              </w:rPr>
              <w:t xml:space="preserve">3 antagonist): </w:t>
            </w:r>
            <w:r w:rsidR="00AA7DCE">
              <w:rPr>
                <w:rFonts w:ascii="Aptos" w:eastAsia="Calibri" w:hAnsi="Aptos" w:cs="Calibri"/>
                <w:bCs/>
                <w:color w:val="242424"/>
                <w:sz w:val="22"/>
                <w:szCs w:val="22"/>
                <w:lang w:eastAsia="ja-JP"/>
              </w:rPr>
              <w:t xml:space="preserve">Positioned </w:t>
            </w:r>
            <w:r>
              <w:rPr>
                <w:rFonts w:ascii="Aptos" w:eastAsia="Calibri" w:hAnsi="Aptos" w:cs="Calibri"/>
                <w:bCs/>
                <w:color w:val="242424"/>
                <w:sz w:val="22"/>
                <w:szCs w:val="22"/>
                <w:lang w:eastAsia="ja-JP"/>
              </w:rPr>
              <w:t xml:space="preserve">as </w:t>
            </w:r>
            <w:r w:rsidR="00AA7DCE">
              <w:rPr>
                <w:rFonts w:ascii="Aptos" w:eastAsia="Calibri" w:hAnsi="Aptos" w:cs="Calibri"/>
                <w:bCs/>
                <w:color w:val="242424"/>
                <w:sz w:val="22"/>
                <w:szCs w:val="22"/>
                <w:lang w:eastAsia="ja-JP"/>
              </w:rPr>
              <w:t xml:space="preserve">an </w:t>
            </w:r>
            <w:r>
              <w:rPr>
                <w:rFonts w:ascii="Aptos" w:eastAsia="Calibri" w:hAnsi="Aptos" w:cs="Calibri"/>
                <w:bCs/>
                <w:color w:val="242424"/>
                <w:sz w:val="22"/>
                <w:szCs w:val="22"/>
                <w:lang w:eastAsia="ja-JP"/>
              </w:rPr>
              <w:t xml:space="preserve">“immune reset” </w:t>
            </w:r>
            <w:r w:rsidR="00103F1E">
              <w:rPr>
                <w:rFonts w:ascii="Aptos" w:eastAsia="Calibri" w:hAnsi="Aptos" w:cs="Calibri"/>
                <w:bCs/>
                <w:color w:val="242424"/>
                <w:sz w:val="22"/>
                <w:szCs w:val="22"/>
                <w:lang w:eastAsia="ja-JP"/>
              </w:rPr>
              <w:t>therapy</w:t>
            </w:r>
            <w:r w:rsidR="00253DBD">
              <w:rPr>
                <w:rFonts w:ascii="Aptos" w:eastAsia="Calibri" w:hAnsi="Aptos" w:cs="Calibri"/>
                <w:bCs/>
                <w:color w:val="242424"/>
                <w:sz w:val="22"/>
                <w:szCs w:val="22"/>
                <w:lang w:eastAsia="ja-JP"/>
              </w:rPr>
              <w:t xml:space="preserve">, with potential to </w:t>
            </w:r>
            <w:r>
              <w:rPr>
                <w:rFonts w:ascii="Aptos" w:eastAsia="Calibri" w:hAnsi="Aptos" w:cs="Calibri"/>
                <w:bCs/>
                <w:color w:val="242424"/>
                <w:sz w:val="22"/>
                <w:szCs w:val="22"/>
                <w:lang w:eastAsia="ja-JP"/>
              </w:rPr>
              <w:t>induce long-term drug free remission, with a Ph</w:t>
            </w:r>
            <w:r w:rsidR="00C15E41">
              <w:rPr>
                <w:rFonts w:ascii="Aptos" w:eastAsia="Calibri" w:hAnsi="Aptos" w:cs="Calibri"/>
                <w:bCs/>
                <w:color w:val="242424"/>
                <w:sz w:val="22"/>
                <w:szCs w:val="22"/>
                <w:lang w:eastAsia="ja-JP"/>
              </w:rPr>
              <w:t xml:space="preserve">ase </w:t>
            </w:r>
            <w:r>
              <w:rPr>
                <w:rFonts w:ascii="Aptos" w:eastAsia="Calibri" w:hAnsi="Aptos" w:cs="Calibri"/>
                <w:bCs/>
                <w:color w:val="242424"/>
                <w:sz w:val="22"/>
                <w:szCs w:val="22"/>
                <w:lang w:eastAsia="ja-JP"/>
              </w:rPr>
              <w:t>2</w:t>
            </w:r>
            <w:r w:rsidR="0013010F">
              <w:rPr>
                <w:rFonts w:ascii="Aptos" w:eastAsia="Calibri" w:hAnsi="Aptos" w:cs="Calibri"/>
                <w:bCs/>
                <w:color w:val="242424"/>
                <w:sz w:val="22"/>
                <w:szCs w:val="22"/>
                <w:lang w:eastAsia="ja-JP"/>
              </w:rPr>
              <w:t xml:space="preserve"> </w:t>
            </w:r>
            <w:r w:rsidR="00173B42">
              <w:rPr>
                <w:rFonts w:ascii="Aptos" w:eastAsia="Calibri" w:hAnsi="Aptos" w:cs="Calibri"/>
                <w:bCs/>
                <w:color w:val="242424"/>
                <w:sz w:val="22"/>
                <w:szCs w:val="22"/>
                <w:lang w:eastAsia="ja-JP"/>
              </w:rPr>
              <w:t>SLE initiated</w:t>
            </w:r>
            <w:r w:rsidR="00173B42">
              <w:rPr>
                <w:rFonts w:ascii="Aptos" w:eastAsia="Calibri" w:hAnsi="Aptos" w:cs="Calibri"/>
                <w:bCs/>
                <w:i/>
                <w:iCs/>
                <w:color w:val="0070C0"/>
                <w:sz w:val="22"/>
                <w:szCs w:val="22"/>
                <w:lang w:eastAsia="ja-JP"/>
              </w:rPr>
              <w:t xml:space="preserve"> (n</w:t>
            </w:r>
            <w:r w:rsidR="0013010F" w:rsidRPr="0013010F">
              <w:rPr>
                <w:rFonts w:ascii="Aptos" w:eastAsia="Calibri" w:hAnsi="Aptos" w:cs="Calibri"/>
                <w:bCs/>
                <w:i/>
                <w:iCs/>
                <w:color w:val="0070C0"/>
                <w:sz w:val="22"/>
                <w:szCs w:val="22"/>
                <w:lang w:eastAsia="ja-JP"/>
              </w:rPr>
              <w:t>o trial yet registered on clinicaltrials.gov</w:t>
            </w:r>
            <w:r w:rsidR="00173B42">
              <w:rPr>
                <w:rFonts w:ascii="Aptos" w:eastAsia="Calibri" w:hAnsi="Aptos" w:cs="Calibri"/>
                <w:bCs/>
                <w:i/>
                <w:iCs/>
                <w:color w:val="0070C0"/>
                <w:sz w:val="22"/>
                <w:szCs w:val="22"/>
                <w:lang w:eastAsia="ja-JP"/>
              </w:rPr>
              <w:t>)</w:t>
            </w:r>
            <w:r>
              <w:rPr>
                <w:rFonts w:ascii="Aptos" w:eastAsia="Calibri" w:hAnsi="Aptos" w:cs="Calibri"/>
                <w:bCs/>
                <w:color w:val="242424"/>
                <w:sz w:val="22"/>
                <w:szCs w:val="22"/>
                <w:lang w:eastAsia="ja-JP"/>
              </w:rPr>
              <w:t xml:space="preserve"> </w:t>
            </w:r>
          </w:p>
          <w:p w14:paraId="250B4B69" w14:textId="0D593C37" w:rsidR="00872EC5" w:rsidRDefault="00872EC5" w:rsidP="004A317E">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CD19</w:t>
            </w:r>
            <w:r w:rsidR="002A35E7">
              <w:rPr>
                <w:rFonts w:ascii="Aptos" w:eastAsia="Calibri" w:hAnsi="Aptos" w:cs="Calibri"/>
                <w:bCs/>
                <w:color w:val="242424"/>
                <w:sz w:val="22"/>
                <w:szCs w:val="22"/>
                <w:lang w:eastAsia="ja-JP"/>
              </w:rPr>
              <w:t>X</w:t>
            </w:r>
            <w:r>
              <w:rPr>
                <w:rFonts w:ascii="Aptos" w:eastAsia="Calibri" w:hAnsi="Aptos" w:cs="Calibri"/>
                <w:bCs/>
                <w:color w:val="242424"/>
                <w:sz w:val="22"/>
                <w:szCs w:val="22"/>
                <w:lang w:eastAsia="ja-JP"/>
              </w:rPr>
              <w:t>CD3</w:t>
            </w:r>
            <w:r w:rsidR="00B52CD9">
              <w:rPr>
                <w:rFonts w:ascii="Aptos" w:eastAsia="Calibri" w:hAnsi="Aptos" w:cs="Calibri"/>
                <w:bCs/>
                <w:color w:val="242424"/>
                <w:sz w:val="22"/>
                <w:szCs w:val="22"/>
                <w:lang w:eastAsia="ja-JP"/>
              </w:rPr>
              <w:t xml:space="preserve"> Phase 1</w:t>
            </w:r>
            <w:r w:rsidR="0013010F">
              <w:rPr>
                <w:rFonts w:ascii="Aptos" w:eastAsia="Calibri" w:hAnsi="Aptos" w:cs="Calibri"/>
                <w:bCs/>
                <w:color w:val="242424"/>
                <w:sz w:val="22"/>
                <w:szCs w:val="22"/>
                <w:lang w:eastAsia="ja-JP"/>
              </w:rPr>
              <w:t xml:space="preserve"> </w:t>
            </w:r>
            <w:r w:rsidR="00173B42">
              <w:rPr>
                <w:rFonts w:ascii="Aptos" w:eastAsia="Calibri" w:hAnsi="Aptos" w:cs="Calibri"/>
                <w:bCs/>
                <w:i/>
                <w:iCs/>
                <w:color w:val="0070C0"/>
                <w:sz w:val="22"/>
                <w:szCs w:val="22"/>
                <w:lang w:eastAsia="ja-JP"/>
              </w:rPr>
              <w:t>(n</w:t>
            </w:r>
            <w:r w:rsidR="0013010F" w:rsidRPr="0013010F">
              <w:rPr>
                <w:rFonts w:ascii="Aptos" w:eastAsia="Calibri" w:hAnsi="Aptos" w:cs="Calibri"/>
                <w:bCs/>
                <w:i/>
                <w:iCs/>
                <w:color w:val="0070C0"/>
                <w:sz w:val="22"/>
                <w:szCs w:val="22"/>
                <w:lang w:eastAsia="ja-JP"/>
              </w:rPr>
              <w:t>o trial yet registered on clinicaltrials.gov</w:t>
            </w:r>
            <w:r w:rsidR="00173B42">
              <w:rPr>
                <w:rFonts w:ascii="Aptos" w:eastAsia="Calibri" w:hAnsi="Aptos" w:cs="Calibri"/>
                <w:bCs/>
                <w:i/>
                <w:iCs/>
                <w:color w:val="0070C0"/>
                <w:sz w:val="22"/>
                <w:szCs w:val="22"/>
                <w:lang w:eastAsia="ja-JP"/>
              </w:rPr>
              <w:t>)</w:t>
            </w:r>
            <w:r w:rsidR="00506A25">
              <w:rPr>
                <w:rFonts w:ascii="Aptos" w:eastAsia="Calibri" w:hAnsi="Aptos" w:cs="Calibri"/>
                <w:bCs/>
                <w:color w:val="242424"/>
                <w:sz w:val="22"/>
                <w:szCs w:val="22"/>
                <w:lang w:eastAsia="ja-JP"/>
              </w:rPr>
              <w:t>:</w:t>
            </w:r>
            <w:r w:rsidR="0074551A">
              <w:rPr>
                <w:rFonts w:ascii="Aptos" w:eastAsia="Calibri" w:hAnsi="Aptos" w:cs="Calibri"/>
                <w:bCs/>
                <w:color w:val="242424"/>
                <w:sz w:val="22"/>
                <w:szCs w:val="22"/>
                <w:lang w:eastAsia="ja-JP"/>
              </w:rPr>
              <w:t xml:space="preserve"> ongoing</w:t>
            </w:r>
          </w:p>
          <w:p w14:paraId="48014055" w14:textId="0AD9CE72" w:rsidR="006D767F" w:rsidRDefault="00820AE4" w:rsidP="004A317E">
            <w:pPr>
              <w:pStyle w:val="ListParagraph"/>
              <w:numPr>
                <w:ilvl w:val="0"/>
                <w:numId w:val="2"/>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P-CD19CD20-ALLO1</w:t>
            </w:r>
            <w:r w:rsidR="0063130D">
              <w:rPr>
                <w:rFonts w:ascii="Aptos" w:eastAsia="Calibri" w:hAnsi="Aptos" w:cs="Calibri"/>
                <w:bCs/>
                <w:color w:val="242424"/>
                <w:sz w:val="22"/>
                <w:szCs w:val="22"/>
                <w:lang w:eastAsia="ja-JP"/>
              </w:rPr>
              <w:t xml:space="preserve"> (allogeneic CAR-T</w:t>
            </w:r>
            <w:r w:rsidR="00061F85">
              <w:rPr>
                <w:rFonts w:ascii="Aptos" w:eastAsia="Calibri" w:hAnsi="Aptos" w:cs="Calibri"/>
                <w:bCs/>
                <w:color w:val="242424"/>
                <w:sz w:val="22"/>
                <w:szCs w:val="22"/>
                <w:lang w:eastAsia="ja-JP"/>
              </w:rPr>
              <w:t>)</w:t>
            </w:r>
            <w:r w:rsidR="00DD2E5A">
              <w:rPr>
                <w:rFonts w:ascii="Aptos" w:eastAsia="Calibri" w:hAnsi="Aptos" w:cs="Calibri"/>
                <w:bCs/>
                <w:color w:val="242424"/>
                <w:sz w:val="22"/>
                <w:szCs w:val="22"/>
                <w:lang w:eastAsia="ja-JP"/>
              </w:rPr>
              <w:t xml:space="preserve"> (pre-clinical</w:t>
            </w:r>
            <w:r w:rsidR="00B656BD">
              <w:rPr>
                <w:rFonts w:ascii="Aptos" w:eastAsia="Calibri" w:hAnsi="Aptos" w:cs="Calibri"/>
                <w:bCs/>
                <w:color w:val="242424"/>
                <w:sz w:val="22"/>
                <w:szCs w:val="22"/>
                <w:lang w:eastAsia="ja-JP"/>
              </w:rPr>
              <w:t>)</w:t>
            </w:r>
            <w:r w:rsidR="007611C1">
              <w:rPr>
                <w:rFonts w:ascii="Aptos" w:eastAsia="Calibri" w:hAnsi="Aptos" w:cs="Calibri"/>
                <w:bCs/>
                <w:color w:val="242424"/>
                <w:sz w:val="22"/>
                <w:szCs w:val="22"/>
                <w:lang w:eastAsia="ja-JP"/>
              </w:rPr>
              <w:t xml:space="preserve">: </w:t>
            </w:r>
            <w:r w:rsidR="001244A5">
              <w:rPr>
                <w:rFonts w:ascii="Aptos" w:eastAsia="Calibri" w:hAnsi="Aptos" w:cs="Calibri"/>
                <w:bCs/>
                <w:color w:val="242424"/>
                <w:sz w:val="22"/>
                <w:szCs w:val="22"/>
                <w:lang w:eastAsia="ja-JP"/>
              </w:rPr>
              <w:t>P</w:t>
            </w:r>
            <w:r w:rsidR="00C32959">
              <w:rPr>
                <w:rFonts w:ascii="Aptos" w:eastAsia="Calibri" w:hAnsi="Aptos" w:cs="Calibri"/>
                <w:bCs/>
                <w:color w:val="242424"/>
                <w:sz w:val="22"/>
                <w:szCs w:val="22"/>
                <w:lang w:eastAsia="ja-JP"/>
              </w:rPr>
              <w:t>ositioned as an</w:t>
            </w:r>
            <w:r w:rsidR="00695D95">
              <w:rPr>
                <w:rFonts w:ascii="Aptos" w:eastAsia="Calibri" w:hAnsi="Aptos" w:cs="Calibri"/>
                <w:bCs/>
                <w:color w:val="242424"/>
                <w:sz w:val="22"/>
                <w:szCs w:val="22"/>
                <w:lang w:eastAsia="ja-JP"/>
              </w:rPr>
              <w:t xml:space="preserve"> accessible “off</w:t>
            </w:r>
            <w:r w:rsidR="006424DA">
              <w:rPr>
                <w:rFonts w:ascii="Aptos" w:eastAsia="Calibri" w:hAnsi="Aptos" w:cs="Calibri"/>
                <w:bCs/>
                <w:color w:val="242424"/>
                <w:sz w:val="22"/>
                <w:szCs w:val="22"/>
                <w:lang w:eastAsia="ja-JP"/>
              </w:rPr>
              <w:t xml:space="preserve"> </w:t>
            </w:r>
            <w:r w:rsidR="00695D95">
              <w:rPr>
                <w:rFonts w:ascii="Aptos" w:eastAsia="Calibri" w:hAnsi="Aptos" w:cs="Calibri"/>
                <w:bCs/>
                <w:color w:val="242424"/>
                <w:sz w:val="22"/>
                <w:szCs w:val="22"/>
                <w:lang w:eastAsia="ja-JP"/>
              </w:rPr>
              <w:t xml:space="preserve">the shelf” </w:t>
            </w:r>
            <w:r w:rsidR="00C32959">
              <w:rPr>
                <w:rFonts w:ascii="Aptos" w:eastAsia="Calibri" w:hAnsi="Aptos" w:cs="Calibri"/>
                <w:bCs/>
                <w:color w:val="242424"/>
                <w:sz w:val="22"/>
                <w:szCs w:val="22"/>
                <w:lang w:eastAsia="ja-JP"/>
              </w:rPr>
              <w:t>SLE therapy</w:t>
            </w:r>
            <w:r w:rsidR="007919B6">
              <w:rPr>
                <w:rFonts w:ascii="Aptos" w:eastAsia="Calibri" w:hAnsi="Aptos" w:cs="Calibri"/>
                <w:bCs/>
                <w:color w:val="242424"/>
                <w:sz w:val="22"/>
                <w:szCs w:val="22"/>
                <w:lang w:eastAsia="ja-JP"/>
              </w:rPr>
              <w:t xml:space="preserve"> </w:t>
            </w:r>
            <w:r w:rsidR="00FE7DC4">
              <w:rPr>
                <w:rFonts w:ascii="Aptos" w:eastAsia="Calibri" w:hAnsi="Aptos" w:cs="Calibri"/>
                <w:bCs/>
                <w:color w:val="242424"/>
                <w:sz w:val="22"/>
                <w:szCs w:val="22"/>
                <w:lang w:eastAsia="ja-JP"/>
              </w:rPr>
              <w:t xml:space="preserve">capable of </w:t>
            </w:r>
            <w:r w:rsidR="007919B6">
              <w:rPr>
                <w:rFonts w:ascii="Aptos" w:eastAsia="Calibri" w:hAnsi="Aptos" w:cs="Calibri"/>
                <w:bCs/>
                <w:color w:val="242424"/>
                <w:sz w:val="22"/>
                <w:szCs w:val="22"/>
                <w:lang w:eastAsia="ja-JP"/>
              </w:rPr>
              <w:t xml:space="preserve">complete </w:t>
            </w:r>
            <w:r w:rsidR="00FE7DC4">
              <w:rPr>
                <w:rFonts w:ascii="Aptos" w:eastAsia="Calibri" w:hAnsi="Aptos" w:cs="Calibri"/>
                <w:bCs/>
                <w:color w:val="242424"/>
                <w:sz w:val="22"/>
                <w:szCs w:val="22"/>
                <w:lang w:eastAsia="ja-JP"/>
              </w:rPr>
              <w:t>B-cell depletion</w:t>
            </w:r>
            <w:r w:rsidR="0016559C">
              <w:rPr>
                <w:rFonts w:ascii="Aptos" w:eastAsia="Calibri" w:hAnsi="Aptos" w:cs="Calibri"/>
                <w:bCs/>
                <w:color w:val="242424"/>
                <w:sz w:val="22"/>
                <w:szCs w:val="22"/>
                <w:lang w:eastAsia="ja-JP"/>
              </w:rPr>
              <w:t xml:space="preserve">; </w:t>
            </w:r>
            <w:hyperlink r:id="rId16" w:history="1">
              <w:r w:rsidR="0016559C" w:rsidRPr="0016559C">
                <w:rPr>
                  <w:rStyle w:val="Hyperlink"/>
                  <w:rFonts w:ascii="Aptos" w:eastAsia="Calibri" w:hAnsi="Aptos" w:cs="Calibri"/>
                  <w:bCs/>
                  <w:color w:val="0070C0"/>
                  <w:sz w:val="22"/>
                  <w:szCs w:val="22"/>
                  <w:lang w:eastAsia="ja-JP"/>
                </w:rPr>
                <w:t>Phase 1</w:t>
              </w:r>
            </w:hyperlink>
            <w:r w:rsidR="0016559C">
              <w:rPr>
                <w:rFonts w:ascii="Aptos" w:eastAsia="Calibri" w:hAnsi="Aptos" w:cs="Calibri"/>
                <w:bCs/>
                <w:color w:val="0070C0"/>
                <w:sz w:val="22"/>
                <w:szCs w:val="22"/>
                <w:lang w:eastAsia="ja-JP"/>
              </w:rPr>
              <w:t xml:space="preserve"> </w:t>
            </w:r>
            <w:r w:rsidR="0016559C" w:rsidRPr="0016559C">
              <w:rPr>
                <w:rFonts w:ascii="Aptos" w:eastAsia="Calibri" w:hAnsi="Aptos" w:cs="Calibri"/>
                <w:bCs/>
                <w:color w:val="000000" w:themeColor="text1"/>
                <w:sz w:val="22"/>
                <w:szCs w:val="22"/>
                <w:lang w:eastAsia="ja-JP"/>
              </w:rPr>
              <w:t>started in March 2026</w:t>
            </w:r>
          </w:p>
          <w:p w14:paraId="5C3666F0" w14:textId="77777777" w:rsidR="00F7200E" w:rsidRDefault="00F7200E">
            <w:pPr>
              <w:rPr>
                <w:rFonts w:ascii="Aptos" w:eastAsia="Calibri" w:hAnsi="Aptos" w:cs="Calibri"/>
                <w:b/>
                <w:bCs/>
                <w:color w:val="242424"/>
                <w:sz w:val="22"/>
                <w:szCs w:val="22"/>
                <w:lang w:val="en-GB" w:eastAsia="ja-JP"/>
              </w:rPr>
            </w:pPr>
          </w:p>
          <w:p w14:paraId="63A5F943" w14:textId="27EA2266" w:rsidR="001E4128" w:rsidRDefault="001E4128">
            <w:pPr>
              <w:rPr>
                <w:rFonts w:ascii="Aptos" w:eastAsia="Calibri" w:hAnsi="Aptos" w:cs="Calibri"/>
                <w:b/>
                <w:bCs/>
                <w:color w:val="242424"/>
                <w:sz w:val="22"/>
                <w:szCs w:val="22"/>
                <w:lang w:val="en-GB" w:eastAsia="ja-JP"/>
              </w:rPr>
            </w:pPr>
            <w:r>
              <w:rPr>
                <w:rFonts w:ascii="Aptos" w:eastAsia="Calibri" w:hAnsi="Aptos" w:cs="Calibri"/>
                <w:b/>
                <w:bCs/>
                <w:color w:val="242424"/>
                <w:sz w:val="22"/>
                <w:szCs w:val="22"/>
                <w:lang w:val="en-GB" w:eastAsia="ja-JP"/>
              </w:rPr>
              <w:t xml:space="preserve">Clinical </w:t>
            </w:r>
            <w:r w:rsidRPr="00533360">
              <w:rPr>
                <w:rFonts w:ascii="Aptos" w:eastAsia="Calibri" w:hAnsi="Aptos" w:cs="Calibri"/>
                <w:b/>
                <w:bCs/>
                <w:color w:val="242424"/>
                <w:sz w:val="22"/>
                <w:szCs w:val="22"/>
                <w:lang w:val="en-GB" w:eastAsia="ja-JP"/>
              </w:rPr>
              <w:t>trial details:</w:t>
            </w:r>
          </w:p>
          <w:p w14:paraId="7158787F" w14:textId="77777777" w:rsidR="001E4128" w:rsidRPr="00436F32" w:rsidRDefault="001E4128">
            <w:pPr>
              <w:pStyle w:val="ListParagraph"/>
              <w:numPr>
                <w:ilvl w:val="0"/>
                <w:numId w:val="2"/>
              </w:numPr>
              <w:rPr>
                <w:rFonts w:ascii="Aptos" w:eastAsia="Calibri" w:hAnsi="Aptos" w:cs="Calibri"/>
                <w:color w:val="242424"/>
                <w:sz w:val="22"/>
                <w:szCs w:val="22"/>
                <w:lang w:val="en-GB" w:eastAsia="ja-JP"/>
              </w:rPr>
            </w:pPr>
            <w:hyperlink r:id="rId17" w:anchor="study-plan" w:history="1">
              <w:r w:rsidRPr="004128E4">
                <w:rPr>
                  <w:rStyle w:val="Hyperlink"/>
                  <w:rFonts w:ascii="Aptos" w:eastAsia="Calibri" w:hAnsi="Aptos" w:cs="Calibri"/>
                  <w:color w:val="0070C0"/>
                  <w:sz w:val="22"/>
                  <w:szCs w:val="22"/>
                  <w:lang w:eastAsia="ja-JP"/>
                </w:rPr>
                <w:t>ALLEGORY</w:t>
              </w:r>
            </w:hyperlink>
            <w:r w:rsidRPr="00D102AE">
              <w:rPr>
                <w:rFonts w:ascii="Aptos" w:eastAsia="Calibri" w:hAnsi="Aptos" w:cs="Calibri"/>
                <w:color w:val="242424"/>
                <w:sz w:val="22"/>
                <w:szCs w:val="22"/>
                <w:lang w:eastAsia="ja-JP"/>
              </w:rPr>
              <w:t xml:space="preserve"> is a </w:t>
            </w:r>
            <w:r w:rsidRPr="006A5096">
              <w:rPr>
                <w:rFonts w:ascii="Aptos" w:eastAsia="Calibri" w:hAnsi="Aptos" w:cs="Calibri"/>
                <w:color w:val="242424"/>
                <w:sz w:val="22"/>
                <w:szCs w:val="22"/>
                <w:lang w:eastAsia="ja-JP"/>
              </w:rPr>
              <w:t>Phase 3</w:t>
            </w:r>
            <w:r w:rsidRPr="00D102AE">
              <w:rPr>
                <w:rFonts w:ascii="Aptos" w:eastAsia="Calibri" w:hAnsi="Aptos" w:cs="Calibri"/>
                <w:color w:val="242424"/>
                <w:sz w:val="22"/>
                <w:szCs w:val="22"/>
                <w:lang w:eastAsia="ja-JP"/>
              </w:rPr>
              <w:t>, multicenter, randomized, double-blind, parallel-group, placebo-controlled study evaluating the efficacy and safety of Gazyva (obinutuzumab) in combination with standard</w:t>
            </w:r>
            <w:r>
              <w:rPr>
                <w:rFonts w:ascii="Aptos" w:eastAsia="Calibri" w:hAnsi="Aptos" w:cs="Calibri"/>
                <w:color w:val="242424"/>
                <w:sz w:val="22"/>
                <w:szCs w:val="22"/>
                <w:lang w:eastAsia="ja-JP"/>
              </w:rPr>
              <w:t xml:space="preserve"> </w:t>
            </w:r>
            <w:r w:rsidRPr="00D102AE">
              <w:rPr>
                <w:rFonts w:ascii="Aptos" w:eastAsia="Calibri" w:hAnsi="Aptos" w:cs="Calibri"/>
                <w:color w:val="242424"/>
                <w:sz w:val="22"/>
                <w:szCs w:val="22"/>
                <w:lang w:eastAsia="ja-JP"/>
              </w:rPr>
              <w:t>of</w:t>
            </w:r>
            <w:r>
              <w:rPr>
                <w:rFonts w:ascii="Aptos" w:eastAsia="Calibri" w:hAnsi="Aptos" w:cs="Calibri"/>
                <w:color w:val="242424"/>
                <w:sz w:val="22"/>
                <w:szCs w:val="22"/>
                <w:lang w:eastAsia="ja-JP"/>
              </w:rPr>
              <w:t xml:space="preserve"> </w:t>
            </w:r>
            <w:r w:rsidRPr="00D102AE">
              <w:rPr>
                <w:rFonts w:ascii="Aptos" w:eastAsia="Calibri" w:hAnsi="Aptos" w:cs="Calibri"/>
                <w:color w:val="242424"/>
                <w:sz w:val="22"/>
                <w:szCs w:val="22"/>
                <w:lang w:eastAsia="ja-JP"/>
              </w:rPr>
              <w:t>care</w:t>
            </w:r>
            <w:r>
              <w:rPr>
                <w:rFonts w:ascii="Aptos" w:eastAsia="Calibri" w:hAnsi="Aptos" w:cs="Calibri"/>
                <w:color w:val="242424"/>
                <w:sz w:val="22"/>
                <w:szCs w:val="22"/>
                <w:lang w:eastAsia="ja-JP"/>
              </w:rPr>
              <w:t xml:space="preserve"> (SoC)</w:t>
            </w:r>
            <w:r w:rsidRPr="00D102AE">
              <w:rPr>
                <w:rFonts w:ascii="Aptos" w:eastAsia="Calibri" w:hAnsi="Aptos" w:cs="Calibri"/>
                <w:color w:val="242424"/>
                <w:sz w:val="22"/>
                <w:szCs w:val="22"/>
                <w:lang w:eastAsia="ja-JP"/>
              </w:rPr>
              <w:t xml:space="preserve"> in 303 adults with active SLE</w:t>
            </w:r>
          </w:p>
          <w:p w14:paraId="6A139553" w14:textId="2BBAD15A"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PCD: September 2025</w:t>
            </w:r>
          </w:p>
          <w:p w14:paraId="0C546E4B" w14:textId="77777777" w:rsidR="001E4128" w:rsidRDefault="001E4128">
            <w:pPr>
              <w:pStyle w:val="ListParagraph"/>
              <w:numPr>
                <w:ilvl w:val="1"/>
                <w:numId w:val="2"/>
              </w:numPr>
              <w:rPr>
                <w:rFonts w:ascii="Aptos" w:eastAsia="Calibri" w:hAnsi="Aptos" w:cs="Calibri"/>
                <w:color w:val="242424"/>
                <w:sz w:val="22"/>
                <w:szCs w:val="22"/>
                <w:lang w:val="en-GB" w:eastAsia="ja-JP"/>
              </w:rPr>
            </w:pPr>
            <w:r w:rsidRPr="00436F32">
              <w:rPr>
                <w:rFonts w:ascii="Aptos" w:eastAsia="Calibri" w:hAnsi="Aptos" w:cs="Calibri"/>
                <w:color w:val="242424"/>
                <w:sz w:val="22"/>
                <w:szCs w:val="22"/>
                <w:lang w:val="en-GB" w:eastAsia="ja-JP"/>
              </w:rPr>
              <w:t>The study includes an active treatment arm (obinutuzumab + SoC) and a placebo arm (placebo + SoC)</w:t>
            </w:r>
          </w:p>
          <w:p w14:paraId="1E17DE42" w14:textId="77777777" w:rsidR="001E4128" w:rsidRPr="005412D8" w:rsidRDefault="001E4128">
            <w:pPr>
              <w:pStyle w:val="ListParagraph"/>
              <w:numPr>
                <w:ilvl w:val="1"/>
                <w:numId w:val="2"/>
              </w:numPr>
              <w:rPr>
                <w:rFonts w:ascii="Aptos" w:eastAsia="Calibri" w:hAnsi="Aptos" w:cs="Calibri"/>
                <w:color w:val="242424"/>
                <w:sz w:val="22"/>
                <w:szCs w:val="22"/>
                <w:lang w:val="en-GB" w:eastAsia="ja-JP"/>
              </w:rPr>
            </w:pPr>
            <w:r w:rsidRPr="00A46DCE">
              <w:rPr>
                <w:rFonts w:ascii="Aptos" w:eastAsia="Calibri" w:hAnsi="Aptos" w:cs="Calibri"/>
                <w:color w:val="242424"/>
                <w:sz w:val="22"/>
                <w:szCs w:val="22"/>
                <w:lang w:val="en-GB" w:eastAsia="ja-JP"/>
              </w:rPr>
              <w:t>Treatment consists of IV 1000 mg infusions on Day 1 and at Weeks 2, 24, and 26, with follow-up through Week 52</w:t>
            </w:r>
          </w:p>
          <w:p w14:paraId="14B6477F" w14:textId="44BA0EA3" w:rsidR="001E4128" w:rsidRPr="00633A00" w:rsidRDefault="001E4128">
            <w:pPr>
              <w:pStyle w:val="ListParagraph"/>
              <w:numPr>
                <w:ilvl w:val="0"/>
                <w:numId w:val="2"/>
              </w:numPr>
              <w:rPr>
                <w:rFonts w:ascii="Aptos" w:eastAsia="Calibri" w:hAnsi="Aptos" w:cs="Calibri"/>
                <w:color w:val="242424"/>
                <w:sz w:val="22"/>
                <w:szCs w:val="22"/>
                <w:lang w:val="en-GB" w:eastAsia="ja-JP"/>
              </w:rPr>
            </w:pPr>
            <w:r w:rsidRPr="00B92D31">
              <w:rPr>
                <w:rFonts w:ascii="Aptos" w:eastAsia="Calibri" w:hAnsi="Aptos" w:cs="Calibri"/>
                <w:color w:val="242424"/>
                <w:sz w:val="22"/>
                <w:szCs w:val="22"/>
                <w:lang w:eastAsia="ja-JP"/>
              </w:rPr>
              <w:t>Primary endpoint</w:t>
            </w:r>
            <w:r>
              <w:rPr>
                <w:rFonts w:ascii="Aptos" w:eastAsia="Calibri" w:hAnsi="Aptos" w:cs="Calibri"/>
                <w:b/>
                <w:bCs/>
                <w:color w:val="242424"/>
                <w:sz w:val="22"/>
                <w:szCs w:val="22"/>
                <w:lang w:eastAsia="ja-JP"/>
              </w:rPr>
              <w:t xml:space="preserve">: </w:t>
            </w:r>
            <w:r>
              <w:rPr>
                <w:rFonts w:ascii="Aptos" w:eastAsia="Calibri" w:hAnsi="Aptos" w:cs="Calibri"/>
                <w:color w:val="242424"/>
                <w:sz w:val="22"/>
                <w:szCs w:val="22"/>
                <w:lang w:eastAsia="ja-JP"/>
              </w:rPr>
              <w:t>SRI-4 Composite Response</w:t>
            </w:r>
            <w:r w:rsidRPr="00E31CED">
              <w:rPr>
                <w:rFonts w:ascii="Aptos" w:eastAsia="Calibri" w:hAnsi="Aptos" w:cs="Calibri"/>
                <w:color w:val="242424"/>
                <w:sz w:val="22"/>
                <w:szCs w:val="22"/>
                <w:lang w:eastAsia="ja-JP"/>
              </w:rPr>
              <w:t xml:space="preserve"> at Week </w:t>
            </w:r>
            <w:r>
              <w:rPr>
                <w:rFonts w:ascii="Aptos" w:eastAsia="Calibri" w:hAnsi="Aptos" w:cs="Calibri"/>
                <w:color w:val="242424"/>
                <w:sz w:val="22"/>
                <w:szCs w:val="22"/>
                <w:lang w:eastAsia="ja-JP"/>
              </w:rPr>
              <w:t>52</w:t>
            </w:r>
          </w:p>
          <w:p w14:paraId="2FE18B7C" w14:textId="77777777" w:rsidR="001E4128" w:rsidRDefault="001E4128">
            <w:pPr>
              <w:pStyle w:val="ListParagraph"/>
              <w:numPr>
                <w:ilvl w:val="0"/>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Key secondary endpoints:</w:t>
            </w:r>
          </w:p>
          <w:p w14:paraId="7AB0DE4C" w14:textId="77777777" w:rsidR="001E4128" w:rsidRPr="00246F3B"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SRI-6 response at Week 52</w:t>
            </w:r>
          </w:p>
          <w:p w14:paraId="6E4D0A09" w14:textId="77777777"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BICLA response at Week 52</w:t>
            </w:r>
          </w:p>
          <w:p w14:paraId="1C86E200" w14:textId="77777777" w:rsidR="001E4128" w:rsidRPr="006E5A1C"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Reduction in glucocorticoid dose to </w:t>
            </w:r>
            <w:r w:rsidRPr="00F24446">
              <w:rPr>
                <w:rFonts w:ascii="Aptos" w:eastAsia="Calibri" w:hAnsi="Aptos" w:cs="Calibri"/>
                <w:color w:val="242424"/>
                <w:sz w:val="22"/>
                <w:szCs w:val="22"/>
                <w:lang w:eastAsia="ja-JP"/>
              </w:rPr>
              <w:t>≤</w:t>
            </w:r>
            <w:r>
              <w:rPr>
                <w:rFonts w:ascii="Aptos" w:eastAsia="Calibri" w:hAnsi="Aptos" w:cs="Calibri"/>
                <w:color w:val="242424"/>
                <w:sz w:val="22"/>
                <w:szCs w:val="22"/>
                <w:lang w:eastAsia="ja-JP"/>
              </w:rPr>
              <w:t>7.5 mg/day, Week 40 - 52</w:t>
            </w:r>
          </w:p>
          <w:p w14:paraId="7D98CEAC" w14:textId="77777777"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Sustained SRI-4 response, Week 40 - 52</w:t>
            </w:r>
          </w:p>
          <w:p w14:paraId="6A3D90EC" w14:textId="77777777"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Remission rate (DORIS) at Week 52</w:t>
            </w:r>
          </w:p>
          <w:p w14:paraId="56ED9210" w14:textId="77777777" w:rsidR="001E4128" w:rsidRDefault="001E4128">
            <w:pPr>
              <w:pStyle w:val="ListParagraph"/>
              <w:numPr>
                <w:ilvl w:val="1"/>
                <w:numId w:val="2"/>
              </w:numPr>
              <w:rPr>
                <w:rFonts w:ascii="Aptos" w:eastAsia="Calibri" w:hAnsi="Aptos" w:cs="Calibri"/>
                <w:color w:val="242424"/>
                <w:sz w:val="22"/>
                <w:szCs w:val="22"/>
                <w:lang w:val="en-GB" w:eastAsia="ja-JP"/>
              </w:rPr>
            </w:pPr>
            <w:r w:rsidRPr="003D4D9E">
              <w:rPr>
                <w:rFonts w:ascii="Aptos" w:eastAsia="Calibri" w:hAnsi="Aptos" w:cs="Calibri"/>
                <w:color w:val="242424"/>
                <w:sz w:val="22"/>
                <w:szCs w:val="22"/>
                <w:lang w:val="en-GB" w:eastAsia="ja-JP"/>
              </w:rPr>
              <w:t>Median time to first BILAG flare through Week 52</w:t>
            </w:r>
          </w:p>
          <w:p w14:paraId="730951F7" w14:textId="77777777" w:rsidR="001E4128" w:rsidRDefault="001E4128">
            <w:pPr>
              <w:pStyle w:val="ListParagraph"/>
              <w:numPr>
                <w:ilvl w:val="0"/>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Additional secondary endpoints:</w:t>
            </w:r>
          </w:p>
          <w:p w14:paraId="479A6EFC" w14:textId="613ED05D" w:rsidR="001E4128" w:rsidRDefault="001E4128">
            <w:pPr>
              <w:pStyle w:val="ListParagraph"/>
              <w:numPr>
                <w:ilvl w:val="1"/>
                <w:numId w:val="2"/>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DORIS</w:t>
            </w:r>
            <w:r w:rsidR="00FF5186">
              <w:rPr>
                <w:rFonts w:ascii="Aptos" w:eastAsia="Calibri" w:hAnsi="Aptos" w:cs="Calibri"/>
                <w:color w:val="242424"/>
                <w:sz w:val="22"/>
                <w:szCs w:val="22"/>
                <w:lang w:val="en-GB" w:eastAsia="ja-JP"/>
              </w:rPr>
              <w:t xml:space="preserve">, LLDAS </w:t>
            </w:r>
            <w:r>
              <w:rPr>
                <w:rFonts w:ascii="Aptos" w:eastAsia="Calibri" w:hAnsi="Aptos" w:cs="Calibri"/>
                <w:color w:val="242424"/>
                <w:sz w:val="22"/>
                <w:szCs w:val="22"/>
                <w:lang w:val="en-GB" w:eastAsia="ja-JP"/>
              </w:rPr>
              <w:t>at Week 52</w:t>
            </w:r>
          </w:p>
          <w:p w14:paraId="4DA4CA3D" w14:textId="77777777" w:rsidR="001E4128" w:rsidRPr="003371E4" w:rsidRDefault="001E4128">
            <w:pPr>
              <w:pStyle w:val="ListParagraph"/>
              <w:numPr>
                <w:ilvl w:val="0"/>
                <w:numId w:val="2"/>
              </w:numPr>
            </w:pPr>
            <w:r w:rsidRPr="00D86E01">
              <w:rPr>
                <w:rFonts w:ascii="Aptos" w:eastAsia="Calibri" w:hAnsi="Aptos" w:cs="Calibri"/>
                <w:bCs/>
                <w:color w:val="242424"/>
                <w:sz w:val="22"/>
                <w:szCs w:val="22"/>
                <w:lang w:eastAsia="ja-JP"/>
              </w:rPr>
              <w:t xml:space="preserve">The trial </w:t>
            </w:r>
            <w:r>
              <w:rPr>
                <w:rFonts w:ascii="Aptos" w:eastAsia="Calibri" w:hAnsi="Aptos" w:cs="Calibri"/>
                <w:bCs/>
                <w:color w:val="242424"/>
                <w:sz w:val="22"/>
                <w:szCs w:val="22"/>
                <w:lang w:eastAsia="ja-JP"/>
              </w:rPr>
              <w:t xml:space="preserve">is being </w:t>
            </w:r>
            <w:r w:rsidRPr="00D86E01">
              <w:rPr>
                <w:rFonts w:ascii="Aptos" w:eastAsia="Calibri" w:hAnsi="Aptos" w:cs="Calibri"/>
                <w:bCs/>
                <w:color w:val="242424"/>
                <w:sz w:val="22"/>
                <w:szCs w:val="22"/>
                <w:lang w:eastAsia="ja-JP"/>
              </w:rPr>
              <w:t xml:space="preserve">conducted in </w:t>
            </w:r>
            <w:r>
              <w:rPr>
                <w:rFonts w:ascii="Aptos" w:eastAsia="Calibri" w:hAnsi="Aptos" w:cs="Calibri"/>
                <w:bCs/>
                <w:color w:val="242424"/>
                <w:sz w:val="22"/>
                <w:szCs w:val="22"/>
                <w:lang w:eastAsia="ja-JP"/>
              </w:rPr>
              <w:t>64</w:t>
            </w:r>
            <w:r w:rsidRPr="00D86E01">
              <w:rPr>
                <w:rFonts w:ascii="Aptos" w:eastAsia="Times New Roman" w:hAnsi="Aptos" w:cs="Segoe UI"/>
                <w:bCs/>
                <w:sz w:val="22"/>
                <w:szCs w:val="22"/>
                <w:lang w:eastAsia="en-GB"/>
              </w:rPr>
              <w:t xml:space="preserve"> locations across US, Argentina, B</w:t>
            </w:r>
            <w:r>
              <w:rPr>
                <w:rFonts w:ascii="Aptos" w:eastAsia="Times New Roman" w:hAnsi="Aptos" w:cs="Segoe UI"/>
                <w:bCs/>
                <w:sz w:val="22"/>
                <w:szCs w:val="22"/>
                <w:lang w:eastAsia="en-GB"/>
              </w:rPr>
              <w:t>razil</w:t>
            </w:r>
            <w:r w:rsidRPr="00D86E01">
              <w:rPr>
                <w:rFonts w:ascii="Aptos" w:eastAsia="Times New Roman" w:hAnsi="Aptos" w:cs="Segoe UI"/>
                <w:bCs/>
                <w:sz w:val="22"/>
                <w:szCs w:val="22"/>
                <w:lang w:eastAsia="en-GB"/>
              </w:rPr>
              <w:t>, C</w:t>
            </w:r>
            <w:r>
              <w:rPr>
                <w:rFonts w:ascii="Aptos" w:eastAsia="Times New Roman" w:hAnsi="Aptos" w:cs="Segoe UI"/>
                <w:bCs/>
                <w:sz w:val="22"/>
                <w:szCs w:val="22"/>
                <w:lang w:eastAsia="en-GB"/>
              </w:rPr>
              <w:t>zechia</w:t>
            </w:r>
            <w:r w:rsidRPr="00D86E01">
              <w:rPr>
                <w:rFonts w:ascii="Aptos" w:eastAsia="Times New Roman" w:hAnsi="Aptos" w:cs="Segoe UI"/>
                <w:bCs/>
                <w:sz w:val="22"/>
                <w:szCs w:val="22"/>
                <w:lang w:eastAsia="en-GB"/>
              </w:rPr>
              <w:t xml:space="preserve">, </w:t>
            </w:r>
            <w:r>
              <w:rPr>
                <w:rFonts w:ascii="Aptos" w:eastAsia="Times New Roman" w:hAnsi="Aptos" w:cs="Segoe UI"/>
                <w:bCs/>
                <w:sz w:val="22"/>
                <w:szCs w:val="22"/>
                <w:lang w:eastAsia="en-GB"/>
              </w:rPr>
              <w:t>France</w:t>
            </w:r>
            <w:r w:rsidRPr="00D86E01">
              <w:rPr>
                <w:rFonts w:ascii="Aptos" w:eastAsia="Times New Roman" w:hAnsi="Aptos" w:cs="Segoe UI"/>
                <w:bCs/>
                <w:sz w:val="22"/>
                <w:szCs w:val="22"/>
                <w:lang w:eastAsia="en-GB"/>
              </w:rPr>
              <w:t xml:space="preserve">, </w:t>
            </w:r>
            <w:r>
              <w:rPr>
                <w:rFonts w:ascii="Aptos" w:eastAsia="Times New Roman" w:hAnsi="Aptos" w:cs="Segoe UI"/>
                <w:bCs/>
                <w:sz w:val="22"/>
                <w:szCs w:val="22"/>
                <w:lang w:eastAsia="en-GB"/>
              </w:rPr>
              <w:t>Italy</w:t>
            </w:r>
            <w:r w:rsidRPr="00D86E01">
              <w:rPr>
                <w:rFonts w:ascii="Aptos" w:eastAsia="Times New Roman" w:hAnsi="Aptos" w:cs="Segoe UI"/>
                <w:bCs/>
                <w:sz w:val="22"/>
                <w:szCs w:val="22"/>
                <w:lang w:eastAsia="en-GB"/>
              </w:rPr>
              <w:t>,</w:t>
            </w:r>
            <w:r>
              <w:rPr>
                <w:rFonts w:ascii="Aptos" w:eastAsia="Times New Roman" w:hAnsi="Aptos" w:cs="Segoe UI"/>
                <w:bCs/>
                <w:sz w:val="22"/>
                <w:szCs w:val="22"/>
                <w:lang w:eastAsia="en-GB"/>
              </w:rPr>
              <w:t xml:space="preserve"> Mexico,</w:t>
            </w:r>
            <w:r w:rsidRPr="00D86E01">
              <w:rPr>
                <w:rFonts w:ascii="Aptos" w:eastAsia="Times New Roman" w:hAnsi="Aptos" w:cs="Segoe UI"/>
                <w:bCs/>
                <w:sz w:val="22"/>
                <w:szCs w:val="22"/>
                <w:lang w:eastAsia="en-GB"/>
              </w:rPr>
              <w:t xml:space="preserve"> </w:t>
            </w:r>
            <w:r>
              <w:rPr>
                <w:rFonts w:ascii="Aptos" w:eastAsia="Times New Roman" w:hAnsi="Aptos" w:cs="Segoe UI"/>
                <w:bCs/>
                <w:sz w:val="22"/>
                <w:szCs w:val="22"/>
                <w:lang w:eastAsia="en-GB"/>
              </w:rPr>
              <w:t>Peru, New Zealand, Poland</w:t>
            </w:r>
            <w:r w:rsidRPr="00D86E01">
              <w:rPr>
                <w:rFonts w:ascii="Aptos" w:eastAsia="Times New Roman" w:hAnsi="Aptos" w:cs="Segoe UI"/>
                <w:bCs/>
                <w:sz w:val="22"/>
                <w:szCs w:val="22"/>
                <w:lang w:eastAsia="en-GB"/>
              </w:rPr>
              <w:t xml:space="preserve">, </w:t>
            </w:r>
            <w:r>
              <w:rPr>
                <w:rFonts w:ascii="Aptos" w:eastAsia="Times New Roman" w:hAnsi="Aptos" w:cs="Segoe UI"/>
                <w:bCs/>
                <w:sz w:val="22"/>
                <w:szCs w:val="22"/>
                <w:lang w:eastAsia="en-GB"/>
              </w:rPr>
              <w:t>Russia, Spain, South Africa and United Kingdom</w:t>
            </w:r>
          </w:p>
          <w:p w14:paraId="33F3B817" w14:textId="77777777" w:rsidR="00F7200E" w:rsidRDefault="00F7200E" w:rsidP="003371E4">
            <w:pPr>
              <w:rPr>
                <w:rFonts w:ascii="Aptos" w:eastAsia="Times New Roman" w:hAnsi="Aptos" w:cs="Segoe UI"/>
                <w:b/>
                <w:sz w:val="22"/>
                <w:szCs w:val="22"/>
                <w:lang w:eastAsia="en-GB"/>
              </w:rPr>
            </w:pPr>
          </w:p>
          <w:p w14:paraId="63F5E586" w14:textId="65FCF299" w:rsidR="003371E4" w:rsidRPr="003371E4" w:rsidRDefault="003371E4" w:rsidP="003371E4">
            <w:pPr>
              <w:rPr>
                <w:rFonts w:ascii="Aptos" w:eastAsia="Times New Roman" w:hAnsi="Aptos" w:cs="Segoe UI"/>
                <w:b/>
                <w:sz w:val="22"/>
                <w:szCs w:val="22"/>
                <w:lang w:eastAsia="en-GB"/>
              </w:rPr>
            </w:pPr>
            <w:r w:rsidRPr="003371E4">
              <w:rPr>
                <w:rFonts w:ascii="Aptos" w:eastAsia="Times New Roman" w:hAnsi="Aptos" w:cs="Segoe UI"/>
                <w:b/>
                <w:sz w:val="22"/>
                <w:szCs w:val="22"/>
                <w:lang w:eastAsia="en-GB"/>
              </w:rPr>
              <w:t>Q&amp;A Highlights:</w:t>
            </w:r>
          </w:p>
          <w:p w14:paraId="5CC400B6" w14:textId="79B2C056" w:rsidR="003371E4" w:rsidRDefault="004732E3" w:rsidP="003371E4">
            <w:pPr>
              <w:pStyle w:val="ListParagraph"/>
              <w:numPr>
                <w:ilvl w:val="0"/>
                <w:numId w:val="3"/>
              </w:numPr>
              <w:rPr>
                <w:rFonts w:ascii="Aptos" w:eastAsia="Times New Roman" w:hAnsi="Aptos" w:cs="Segoe UI"/>
                <w:bCs/>
                <w:sz w:val="22"/>
                <w:szCs w:val="22"/>
                <w:lang w:eastAsia="en-GB"/>
              </w:rPr>
            </w:pPr>
            <w:r>
              <w:rPr>
                <w:rFonts w:ascii="Aptos" w:eastAsia="Times New Roman" w:hAnsi="Aptos" w:cs="Segoe UI"/>
                <w:bCs/>
                <w:sz w:val="22"/>
                <w:szCs w:val="22"/>
                <w:lang w:eastAsia="en-GB"/>
              </w:rPr>
              <w:t>SC vs. IV</w:t>
            </w:r>
            <w:r w:rsidR="00577F52">
              <w:rPr>
                <w:rFonts w:ascii="Aptos" w:eastAsia="Times New Roman" w:hAnsi="Aptos" w:cs="Segoe UI"/>
                <w:bCs/>
                <w:sz w:val="22"/>
                <w:szCs w:val="22"/>
                <w:lang w:eastAsia="en-GB"/>
              </w:rPr>
              <w:t xml:space="preserve"> vs. oral</w:t>
            </w:r>
            <w:r>
              <w:rPr>
                <w:rFonts w:ascii="Aptos" w:eastAsia="Times New Roman" w:hAnsi="Aptos" w:cs="Segoe UI"/>
                <w:bCs/>
                <w:sz w:val="22"/>
                <w:szCs w:val="22"/>
                <w:lang w:eastAsia="en-GB"/>
              </w:rPr>
              <w:t xml:space="preserve">: </w:t>
            </w:r>
            <w:r w:rsidR="00724F4F">
              <w:rPr>
                <w:rFonts w:ascii="Aptos" w:eastAsia="Times New Roman" w:hAnsi="Aptos" w:cs="Segoe UI"/>
                <w:bCs/>
                <w:sz w:val="22"/>
                <w:szCs w:val="22"/>
                <w:lang w:eastAsia="en-GB"/>
              </w:rPr>
              <w:t>D</w:t>
            </w:r>
            <w:r w:rsidR="00724F4F" w:rsidRPr="00724F4F">
              <w:rPr>
                <w:rFonts w:ascii="Aptos" w:eastAsia="Times New Roman" w:hAnsi="Aptos" w:cs="Segoe UI"/>
                <w:bCs/>
                <w:sz w:val="22"/>
                <w:szCs w:val="22"/>
                <w:lang w:eastAsia="en-GB"/>
              </w:rPr>
              <w:t>rug efficacy and payer policies are expected to drive the route-of-administration decision more than convenience alone</w:t>
            </w:r>
            <w:r w:rsidR="00AE05A6">
              <w:rPr>
                <w:rFonts w:ascii="Aptos" w:eastAsia="Times New Roman" w:hAnsi="Aptos" w:cs="Segoe UI"/>
                <w:bCs/>
                <w:sz w:val="22"/>
                <w:szCs w:val="22"/>
                <w:lang w:eastAsia="en-GB"/>
              </w:rPr>
              <w:t xml:space="preserve">; </w:t>
            </w:r>
            <w:r w:rsidR="00E1380F">
              <w:rPr>
                <w:rFonts w:ascii="Aptos" w:eastAsia="Times New Roman" w:hAnsi="Aptos" w:cs="Segoe UI"/>
                <w:bCs/>
                <w:sz w:val="22"/>
                <w:szCs w:val="22"/>
                <w:lang w:eastAsia="en-GB"/>
              </w:rPr>
              <w:t xml:space="preserve">there may be concerns around adherence </w:t>
            </w:r>
            <w:r w:rsidR="000C4D96">
              <w:rPr>
                <w:rFonts w:ascii="Aptos" w:eastAsia="Times New Roman" w:hAnsi="Aptos" w:cs="Segoe UI"/>
                <w:bCs/>
                <w:sz w:val="22"/>
                <w:szCs w:val="22"/>
                <w:lang w:eastAsia="en-GB"/>
              </w:rPr>
              <w:t>with SC</w:t>
            </w:r>
            <w:r w:rsidR="00577F52">
              <w:rPr>
                <w:rFonts w:ascii="Aptos" w:eastAsia="Times New Roman" w:hAnsi="Aptos" w:cs="Segoe UI"/>
                <w:bCs/>
                <w:sz w:val="22"/>
                <w:szCs w:val="22"/>
                <w:lang w:eastAsia="en-GB"/>
              </w:rPr>
              <w:t xml:space="preserve"> and oral</w:t>
            </w:r>
            <w:r w:rsidR="000C4D96">
              <w:rPr>
                <w:rFonts w:ascii="Aptos" w:eastAsia="Times New Roman" w:hAnsi="Aptos" w:cs="Segoe UI"/>
                <w:bCs/>
                <w:sz w:val="22"/>
                <w:szCs w:val="22"/>
                <w:lang w:eastAsia="en-GB"/>
              </w:rPr>
              <w:t xml:space="preserve"> </w:t>
            </w:r>
            <w:r w:rsidR="00E304E0">
              <w:rPr>
                <w:rFonts w:ascii="Aptos" w:eastAsia="Times New Roman" w:hAnsi="Aptos" w:cs="Segoe UI"/>
                <w:bCs/>
                <w:sz w:val="22"/>
                <w:szCs w:val="22"/>
                <w:lang w:eastAsia="en-GB"/>
              </w:rPr>
              <w:t>formulations</w:t>
            </w:r>
          </w:p>
          <w:p w14:paraId="5359BF88" w14:textId="3801C594" w:rsidR="00724F4F" w:rsidRDefault="00724F4F" w:rsidP="003371E4">
            <w:pPr>
              <w:pStyle w:val="ListParagraph"/>
              <w:numPr>
                <w:ilvl w:val="0"/>
                <w:numId w:val="3"/>
              </w:numPr>
              <w:rPr>
                <w:rFonts w:ascii="Aptos" w:eastAsia="Times New Roman" w:hAnsi="Aptos" w:cs="Segoe UI"/>
                <w:bCs/>
                <w:sz w:val="22"/>
                <w:szCs w:val="22"/>
                <w:lang w:eastAsia="en-GB"/>
              </w:rPr>
            </w:pPr>
            <w:r>
              <w:rPr>
                <w:rFonts w:ascii="Aptos" w:eastAsia="Times New Roman" w:hAnsi="Aptos" w:cs="Segoe UI"/>
                <w:bCs/>
                <w:sz w:val="22"/>
                <w:szCs w:val="22"/>
                <w:lang w:eastAsia="en-GB"/>
              </w:rPr>
              <w:t xml:space="preserve">Physician treatment preference: </w:t>
            </w:r>
            <w:r w:rsidR="00CE1622" w:rsidRPr="00CE1622">
              <w:rPr>
                <w:rFonts w:ascii="Aptos" w:eastAsia="Times New Roman" w:hAnsi="Aptos" w:cs="Segoe UI"/>
                <w:bCs/>
                <w:sz w:val="22"/>
                <w:szCs w:val="22"/>
                <w:lang w:eastAsia="en-GB"/>
              </w:rPr>
              <w:t>Physicians</w:t>
            </w:r>
            <w:r w:rsidR="00CE1622">
              <w:rPr>
                <w:rFonts w:ascii="Aptos" w:eastAsia="Times New Roman" w:hAnsi="Aptos" w:cs="Segoe UI"/>
                <w:bCs/>
                <w:sz w:val="22"/>
                <w:szCs w:val="22"/>
                <w:lang w:eastAsia="en-GB"/>
              </w:rPr>
              <w:t xml:space="preserve"> have</w:t>
            </w:r>
            <w:r w:rsidR="00CE1622" w:rsidRPr="00CE1622">
              <w:rPr>
                <w:rFonts w:ascii="Aptos" w:eastAsia="Times New Roman" w:hAnsi="Aptos" w:cs="Segoe UI"/>
                <w:bCs/>
                <w:sz w:val="22"/>
                <w:szCs w:val="22"/>
                <w:lang w:eastAsia="en-GB"/>
              </w:rPr>
              <w:t xml:space="preserve"> indicated strong willingness to use Gazyva earlier in treatment</w:t>
            </w:r>
            <w:r w:rsidR="00CE1622">
              <w:rPr>
                <w:rFonts w:ascii="Aptos" w:eastAsia="Times New Roman" w:hAnsi="Aptos" w:cs="Segoe UI"/>
                <w:bCs/>
                <w:sz w:val="22"/>
                <w:szCs w:val="22"/>
                <w:lang w:eastAsia="en-GB"/>
              </w:rPr>
              <w:t>.</w:t>
            </w:r>
            <w:r w:rsidR="00CE1622" w:rsidRPr="00CE1622">
              <w:rPr>
                <w:rFonts w:ascii="Aptos" w:eastAsia="Times New Roman" w:hAnsi="Aptos" w:cs="Segoe UI"/>
                <w:bCs/>
                <w:sz w:val="22"/>
                <w:szCs w:val="22"/>
                <w:lang w:eastAsia="en-GB"/>
              </w:rPr>
              <w:t xml:space="preserve"> </w:t>
            </w:r>
            <w:r w:rsidR="005A3A91">
              <w:rPr>
                <w:rFonts w:ascii="Aptos" w:eastAsia="Times New Roman" w:hAnsi="Aptos" w:cs="Segoe UI"/>
                <w:bCs/>
                <w:sz w:val="22"/>
                <w:szCs w:val="22"/>
                <w:lang w:eastAsia="en-GB"/>
              </w:rPr>
              <w:t xml:space="preserve">Roche </w:t>
            </w:r>
            <w:r w:rsidR="005A3A91" w:rsidRPr="005A3A91">
              <w:rPr>
                <w:rFonts w:ascii="Aptos" w:eastAsia="Times New Roman" w:hAnsi="Aptos" w:cs="Segoe UI"/>
                <w:bCs/>
                <w:sz w:val="22"/>
                <w:szCs w:val="22"/>
                <w:lang w:eastAsia="en-GB"/>
              </w:rPr>
              <w:t>do</w:t>
            </w:r>
            <w:r w:rsidR="005A3A91">
              <w:rPr>
                <w:rFonts w:ascii="Aptos" w:eastAsia="Times New Roman" w:hAnsi="Aptos" w:cs="Segoe UI"/>
                <w:bCs/>
                <w:sz w:val="22"/>
                <w:szCs w:val="22"/>
                <w:lang w:eastAsia="en-GB"/>
              </w:rPr>
              <w:t>es</w:t>
            </w:r>
            <w:r w:rsidR="005A3A91" w:rsidRPr="005A3A91">
              <w:rPr>
                <w:rFonts w:ascii="Aptos" w:eastAsia="Times New Roman" w:hAnsi="Aptos" w:cs="Segoe UI"/>
                <w:bCs/>
                <w:sz w:val="22"/>
                <w:szCs w:val="22"/>
                <w:lang w:eastAsia="en-GB"/>
              </w:rPr>
              <w:t xml:space="preserve"> not expect mandatory step-therapy before using Gazyva unless required by insurance companies</w:t>
            </w:r>
          </w:p>
          <w:p w14:paraId="505CB3FF" w14:textId="2B22E9F5" w:rsidR="00FE6F9B" w:rsidRPr="00FE6F9B" w:rsidRDefault="00B43349" w:rsidP="00FE6F9B">
            <w:pPr>
              <w:pStyle w:val="ListParagraph"/>
              <w:numPr>
                <w:ilvl w:val="0"/>
                <w:numId w:val="3"/>
              </w:numPr>
              <w:rPr>
                <w:rFonts w:ascii="Aptos" w:eastAsia="Times New Roman" w:hAnsi="Aptos" w:cs="Segoe UI"/>
                <w:bCs/>
                <w:sz w:val="22"/>
                <w:szCs w:val="22"/>
                <w:lang w:eastAsia="en-GB"/>
              </w:rPr>
            </w:pPr>
            <w:r w:rsidRPr="00FE6F9B">
              <w:rPr>
                <w:rFonts w:ascii="Aptos" w:eastAsia="Times New Roman" w:hAnsi="Aptos" w:cs="Segoe UI"/>
                <w:bCs/>
                <w:sz w:val="22"/>
                <w:szCs w:val="22"/>
                <w:lang w:eastAsia="en-GB"/>
              </w:rPr>
              <w:t xml:space="preserve">Trial population: </w:t>
            </w:r>
            <w:r w:rsidR="00FE6F9B" w:rsidRPr="00FE6F9B">
              <w:rPr>
                <w:rFonts w:ascii="Aptos" w:eastAsia="Times New Roman" w:hAnsi="Aptos" w:cs="Segoe UI"/>
                <w:bCs/>
                <w:sz w:val="22"/>
                <w:szCs w:val="22"/>
                <w:lang w:eastAsia="en-GB"/>
              </w:rPr>
              <w:t xml:space="preserve">Physicians may want to use Gazyva in patients with severe arthritis or rash; However, </w:t>
            </w:r>
            <w:r w:rsidR="00FE6F9B">
              <w:rPr>
                <w:rFonts w:ascii="Aptos" w:eastAsia="Times New Roman" w:hAnsi="Aptos" w:cs="Segoe UI"/>
                <w:bCs/>
                <w:sz w:val="22"/>
                <w:szCs w:val="22"/>
                <w:lang w:eastAsia="en-GB"/>
              </w:rPr>
              <w:t>o</w:t>
            </w:r>
            <w:r w:rsidR="00FE6F9B" w:rsidRPr="00FE6F9B">
              <w:rPr>
                <w:rFonts w:ascii="Aptos" w:eastAsia="Times New Roman" w:hAnsi="Aptos" w:cs="Segoe UI"/>
                <w:bCs/>
                <w:sz w:val="22"/>
                <w:szCs w:val="22"/>
                <w:lang w:eastAsia="en-GB"/>
              </w:rPr>
              <w:t>ther manifestations not captured by strict trial criteria</w:t>
            </w:r>
          </w:p>
          <w:p w14:paraId="12C073FA" w14:textId="6869A18F" w:rsidR="00724F4F" w:rsidRDefault="00860A18" w:rsidP="002233CD">
            <w:pPr>
              <w:pStyle w:val="ListParagraph"/>
              <w:numPr>
                <w:ilvl w:val="0"/>
                <w:numId w:val="3"/>
              </w:numPr>
              <w:rPr>
                <w:rFonts w:ascii="Aptos" w:eastAsia="Times New Roman" w:hAnsi="Aptos" w:cs="Segoe UI"/>
                <w:bCs/>
                <w:sz w:val="22"/>
                <w:szCs w:val="22"/>
                <w:lang w:eastAsia="en-GB"/>
              </w:rPr>
            </w:pPr>
            <w:r w:rsidRPr="005A2D44">
              <w:rPr>
                <w:rFonts w:ascii="Aptos" w:eastAsia="Times New Roman" w:hAnsi="Aptos" w:cs="Segoe UI"/>
                <w:bCs/>
                <w:sz w:val="22"/>
                <w:szCs w:val="22"/>
                <w:lang w:eastAsia="en-GB"/>
              </w:rPr>
              <w:t>Goal for long-term r</w:t>
            </w:r>
            <w:r w:rsidR="00DD0E8C" w:rsidRPr="005A2D44">
              <w:rPr>
                <w:rFonts w:ascii="Aptos" w:eastAsia="Times New Roman" w:hAnsi="Aptos" w:cs="Segoe UI"/>
                <w:bCs/>
                <w:sz w:val="22"/>
                <w:szCs w:val="22"/>
                <w:lang w:eastAsia="en-GB"/>
              </w:rPr>
              <w:t>emission</w:t>
            </w:r>
            <w:r w:rsidRPr="005A2D44">
              <w:rPr>
                <w:rFonts w:ascii="Aptos" w:eastAsia="Times New Roman" w:hAnsi="Aptos" w:cs="Segoe UI"/>
                <w:bCs/>
                <w:sz w:val="22"/>
                <w:szCs w:val="22"/>
                <w:lang w:eastAsia="en-GB"/>
              </w:rPr>
              <w:t xml:space="preserve">: </w:t>
            </w:r>
            <w:r w:rsidR="002233CD" w:rsidRPr="005A2D44">
              <w:rPr>
                <w:rFonts w:ascii="Aptos" w:eastAsia="Times New Roman" w:hAnsi="Aptos" w:cs="Segoe UI"/>
                <w:bCs/>
                <w:sz w:val="22"/>
                <w:szCs w:val="22"/>
                <w:lang w:eastAsia="en-GB"/>
              </w:rPr>
              <w:t>Remission is increasingly important for clinicians and patients</w:t>
            </w:r>
            <w:r w:rsidR="005A2D44" w:rsidRPr="005A2D44">
              <w:rPr>
                <w:rFonts w:ascii="Aptos" w:eastAsia="Times New Roman" w:hAnsi="Aptos" w:cs="Segoe UI"/>
                <w:bCs/>
                <w:sz w:val="22"/>
                <w:szCs w:val="22"/>
                <w:lang w:eastAsia="en-GB"/>
              </w:rPr>
              <w:t xml:space="preserve">. It </w:t>
            </w:r>
            <w:r w:rsidR="002233CD" w:rsidRPr="005A2D44">
              <w:rPr>
                <w:rFonts w:ascii="Aptos" w:eastAsia="Times New Roman" w:hAnsi="Aptos" w:cs="Segoe UI"/>
                <w:bCs/>
                <w:sz w:val="22"/>
                <w:szCs w:val="22"/>
                <w:lang w:eastAsia="en-GB"/>
              </w:rPr>
              <w:t>was prespecified in the study</w:t>
            </w:r>
            <w:r w:rsidR="005A2D44" w:rsidRPr="005A2D44">
              <w:rPr>
                <w:rFonts w:ascii="Aptos" w:eastAsia="Times New Roman" w:hAnsi="Aptos" w:cs="Segoe UI"/>
                <w:bCs/>
                <w:sz w:val="22"/>
                <w:szCs w:val="22"/>
                <w:lang w:eastAsia="en-GB"/>
              </w:rPr>
              <w:t xml:space="preserve"> </w:t>
            </w:r>
            <w:r w:rsidR="002233CD" w:rsidRPr="005A2D44">
              <w:rPr>
                <w:rFonts w:ascii="Aptos" w:eastAsia="Times New Roman" w:hAnsi="Aptos" w:cs="Segoe UI"/>
                <w:bCs/>
                <w:sz w:val="22"/>
                <w:szCs w:val="22"/>
                <w:lang w:eastAsia="en-GB"/>
              </w:rPr>
              <w:t>but not a primary endpoint.</w:t>
            </w:r>
            <w:r w:rsidR="005A2D44" w:rsidRPr="005A2D44">
              <w:rPr>
                <w:rFonts w:ascii="Aptos" w:eastAsia="Times New Roman" w:hAnsi="Aptos" w:cs="Segoe UI"/>
                <w:bCs/>
                <w:sz w:val="22"/>
                <w:szCs w:val="22"/>
                <w:lang w:eastAsia="en-GB"/>
              </w:rPr>
              <w:t xml:space="preserve"> </w:t>
            </w:r>
            <w:r w:rsidR="002233CD" w:rsidRPr="005A2D44">
              <w:rPr>
                <w:rFonts w:ascii="Aptos" w:eastAsia="Times New Roman" w:hAnsi="Aptos" w:cs="Segoe UI"/>
                <w:bCs/>
                <w:sz w:val="22"/>
                <w:szCs w:val="22"/>
                <w:lang w:eastAsia="en-GB"/>
              </w:rPr>
              <w:t>Future regulatory discussions may determine whether remission metrics can appear in the drug label</w:t>
            </w:r>
          </w:p>
          <w:p w14:paraId="6DDBB70C" w14:textId="0F8F8F29" w:rsidR="00CE1622" w:rsidRDefault="007C6D61" w:rsidP="002233CD">
            <w:pPr>
              <w:pStyle w:val="ListParagraph"/>
              <w:numPr>
                <w:ilvl w:val="0"/>
                <w:numId w:val="3"/>
              </w:numPr>
              <w:rPr>
                <w:rFonts w:ascii="Aptos" w:eastAsia="Times New Roman" w:hAnsi="Aptos" w:cs="Segoe UI"/>
                <w:bCs/>
                <w:sz w:val="22"/>
                <w:szCs w:val="22"/>
                <w:lang w:eastAsia="en-GB"/>
              </w:rPr>
            </w:pPr>
            <w:r>
              <w:rPr>
                <w:rFonts w:ascii="Aptos" w:eastAsia="Times New Roman" w:hAnsi="Aptos" w:cs="Segoe UI"/>
                <w:bCs/>
                <w:sz w:val="22"/>
                <w:szCs w:val="22"/>
                <w:lang w:eastAsia="en-GB"/>
              </w:rPr>
              <w:t>Switching from Benlysta: ~30-40% switching opportunity from Benlysta</w:t>
            </w:r>
          </w:p>
          <w:p w14:paraId="3B98EDC6" w14:textId="77777777" w:rsidR="00F7200E" w:rsidRDefault="00F7200E" w:rsidP="00F7200E">
            <w:pPr>
              <w:rPr>
                <w:rFonts w:ascii="Aptos" w:eastAsia="Times New Roman" w:hAnsi="Aptos" w:cs="Segoe UI"/>
                <w:bCs/>
                <w:sz w:val="22"/>
                <w:szCs w:val="22"/>
                <w:lang w:eastAsia="en-GB"/>
              </w:rPr>
            </w:pPr>
          </w:p>
          <w:p w14:paraId="013C229F" w14:textId="121640CF" w:rsidR="00F7200E" w:rsidRPr="00F7200E" w:rsidRDefault="00F7200E" w:rsidP="00F7200E">
            <w:pPr>
              <w:rPr>
                <w:rFonts w:ascii="Aptos" w:eastAsia="Times New Roman" w:hAnsi="Aptos" w:cs="Segoe UI"/>
                <w:b/>
                <w:sz w:val="22"/>
                <w:szCs w:val="22"/>
                <w:lang w:eastAsia="en-GB"/>
              </w:rPr>
            </w:pPr>
            <w:r w:rsidRPr="00F7200E">
              <w:rPr>
                <w:rFonts w:ascii="Aptos" w:eastAsia="Times New Roman" w:hAnsi="Aptos" w:cs="Segoe UI"/>
                <w:b/>
                <w:sz w:val="22"/>
                <w:szCs w:val="22"/>
                <w:lang w:eastAsia="en-GB"/>
              </w:rPr>
              <w:t>Relevant Slides:</w:t>
            </w:r>
          </w:p>
          <w:p w14:paraId="5819847F" w14:textId="0F9DEBD8" w:rsidR="00F7200E" w:rsidRDefault="00057040" w:rsidP="00057040">
            <w:pPr>
              <w:jc w:val="center"/>
              <w:rPr>
                <w:rFonts w:ascii="Aptos" w:eastAsia="Times New Roman" w:hAnsi="Aptos" w:cs="Segoe UI"/>
                <w:bCs/>
                <w:sz w:val="22"/>
                <w:szCs w:val="22"/>
                <w:lang w:eastAsia="en-GB"/>
              </w:rPr>
            </w:pPr>
            <w:r w:rsidRPr="00057040">
              <w:rPr>
                <w:rFonts w:ascii="Aptos" w:eastAsia="Times New Roman" w:hAnsi="Aptos" w:cs="Segoe UI"/>
                <w:bCs/>
                <w:noProof/>
                <w:sz w:val="22"/>
                <w:szCs w:val="22"/>
                <w:lang w:eastAsia="en-GB"/>
              </w:rPr>
              <w:drawing>
                <wp:inline distT="0" distB="0" distL="0" distR="0" wp14:anchorId="386D7BA9" wp14:editId="493D9DD5">
                  <wp:extent cx="4486275" cy="2451155"/>
                  <wp:effectExtent l="57150" t="19050" r="47625" b="101600"/>
                  <wp:docPr id="17407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0706" name=""/>
                          <pic:cNvPicPr/>
                        </pic:nvPicPr>
                        <pic:blipFill>
                          <a:blip r:embed="rId18"/>
                          <a:stretch>
                            <a:fillRect/>
                          </a:stretch>
                        </pic:blipFill>
                        <pic:spPr>
                          <a:xfrm>
                            <a:off x="0" y="0"/>
                            <a:ext cx="4491341" cy="2453923"/>
                          </a:xfrm>
                          <a:prstGeom prst="rect">
                            <a:avLst/>
                          </a:prstGeom>
                          <a:effectLst>
                            <a:outerShdw blurRad="50800" dist="38100" dir="5400000" algn="t" rotWithShape="0">
                              <a:prstClr val="black">
                                <a:alpha val="40000"/>
                              </a:prstClr>
                            </a:outerShdw>
                          </a:effectLst>
                        </pic:spPr>
                      </pic:pic>
                    </a:graphicData>
                  </a:graphic>
                </wp:inline>
              </w:drawing>
            </w:r>
          </w:p>
          <w:p w14:paraId="7F23CE1E" w14:textId="5BBA0042" w:rsidR="00916914" w:rsidRPr="00F7200E" w:rsidRDefault="00A95A88" w:rsidP="00057040">
            <w:pPr>
              <w:jc w:val="center"/>
              <w:rPr>
                <w:rFonts w:ascii="Aptos" w:eastAsia="Times New Roman" w:hAnsi="Aptos" w:cs="Segoe UI"/>
                <w:bCs/>
                <w:sz w:val="22"/>
                <w:szCs w:val="22"/>
                <w:lang w:eastAsia="en-GB"/>
              </w:rPr>
            </w:pPr>
            <w:r w:rsidRPr="00A95A88">
              <w:rPr>
                <w:rFonts w:ascii="Aptos" w:eastAsia="Times New Roman" w:hAnsi="Aptos" w:cs="Segoe UI"/>
                <w:bCs/>
                <w:noProof/>
                <w:sz w:val="22"/>
                <w:szCs w:val="22"/>
                <w:lang w:eastAsia="en-GB"/>
              </w:rPr>
              <w:drawing>
                <wp:inline distT="0" distB="0" distL="0" distR="0" wp14:anchorId="09A8C0BE" wp14:editId="597206F3">
                  <wp:extent cx="4448175" cy="2403250"/>
                  <wp:effectExtent l="57150" t="19050" r="47625" b="92710"/>
                  <wp:docPr id="18483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9076" name=""/>
                          <pic:cNvPicPr/>
                        </pic:nvPicPr>
                        <pic:blipFill>
                          <a:blip r:embed="rId19"/>
                          <a:stretch>
                            <a:fillRect/>
                          </a:stretch>
                        </pic:blipFill>
                        <pic:spPr>
                          <a:xfrm>
                            <a:off x="0" y="0"/>
                            <a:ext cx="4462461" cy="2410968"/>
                          </a:xfrm>
                          <a:prstGeom prst="rect">
                            <a:avLst/>
                          </a:prstGeom>
                          <a:effectLst>
                            <a:outerShdw blurRad="50800" dist="38100" dir="5400000" algn="t" rotWithShape="0">
                              <a:prstClr val="black">
                                <a:alpha val="40000"/>
                              </a:prstClr>
                            </a:outerShdw>
                          </a:effectLst>
                        </pic:spPr>
                      </pic:pic>
                    </a:graphicData>
                  </a:graphic>
                </wp:inline>
              </w:drawing>
            </w:r>
          </w:p>
          <w:p w14:paraId="45EF6CE3" w14:textId="77777777" w:rsidR="001E4128" w:rsidRPr="00D96D7A" w:rsidRDefault="001E4128" w:rsidP="007C6D61"/>
          <w:p w14:paraId="0D311B6E" w14:textId="77777777" w:rsidR="001E4128" w:rsidRDefault="001E4128">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1E4128" w:rsidRPr="00D5078E" w14:paraId="102482F7" w14:textId="77777777">
              <w:trPr>
                <w:trHeight w:val="330"/>
                <w:jc w:val="center"/>
              </w:trPr>
              <w:tc>
                <w:tcPr>
                  <w:tcW w:w="2660" w:type="dxa"/>
                  <w:shd w:val="clear" w:color="auto" w:fill="002060"/>
                  <w:tcMar>
                    <w:left w:w="105" w:type="dxa"/>
                    <w:right w:w="105" w:type="dxa"/>
                  </w:tcMar>
                </w:tcPr>
                <w:p w14:paraId="2FF61212" w14:textId="77777777" w:rsidR="001E4128" w:rsidRPr="00D5078E" w:rsidRDefault="001E4128">
                  <w:pPr>
                    <w:rPr>
                      <w:rFonts w:ascii="Aptos" w:eastAsia="Aptos" w:hAnsi="Aptos" w:cs="Aptos"/>
                      <w:sz w:val="22"/>
                      <w:szCs w:val="22"/>
                    </w:rPr>
                  </w:pPr>
                </w:p>
              </w:tc>
              <w:tc>
                <w:tcPr>
                  <w:tcW w:w="1880" w:type="dxa"/>
                  <w:shd w:val="clear" w:color="auto" w:fill="002060"/>
                  <w:tcMar>
                    <w:left w:w="105" w:type="dxa"/>
                    <w:right w:w="105" w:type="dxa"/>
                  </w:tcMar>
                </w:tcPr>
                <w:p w14:paraId="0E1FFE7B" w14:textId="77777777" w:rsidR="001E4128" w:rsidRPr="00D5078E" w:rsidRDefault="001E4128">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7C726229" w14:textId="77777777" w:rsidR="001E4128" w:rsidRPr="00D5078E" w:rsidRDefault="001E4128">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4B2CC8E9" w14:textId="77777777" w:rsidR="001E4128" w:rsidRPr="00D5078E" w:rsidRDefault="001E4128">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1E4128" w:rsidRPr="00D5078E" w14:paraId="1EDDDBBC" w14:textId="77777777">
              <w:trPr>
                <w:trHeight w:val="330"/>
                <w:jc w:val="center"/>
              </w:trPr>
              <w:tc>
                <w:tcPr>
                  <w:tcW w:w="2660" w:type="dxa"/>
                  <w:tcMar>
                    <w:left w:w="105" w:type="dxa"/>
                    <w:right w:w="105" w:type="dxa"/>
                  </w:tcMar>
                </w:tcPr>
                <w:p w14:paraId="63C0FBEB" w14:textId="77777777" w:rsidR="001E4128" w:rsidRPr="00D5078E" w:rsidRDefault="001E4128">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7D8D5D6E" w14:textId="77777777" w:rsidR="001E4128" w:rsidRPr="00296DAA" w:rsidRDefault="001E4128">
                  <w:pPr>
                    <w:rPr>
                      <w:rFonts w:ascii="Aptos" w:eastAsia="Aptos" w:hAnsi="Aptos" w:cs="Aptos"/>
                      <w:color w:val="0070C0"/>
                      <w:sz w:val="22"/>
                      <w:szCs w:val="22"/>
                    </w:rPr>
                  </w:pPr>
                  <w:hyperlink r:id="rId20">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334636DA" w14:textId="77777777" w:rsidR="001E4128" w:rsidRPr="00296DAA" w:rsidRDefault="001E4128">
                  <w:pPr>
                    <w:rPr>
                      <w:rFonts w:ascii="Aptos" w:eastAsia="Aptos" w:hAnsi="Aptos" w:cs="Aptos"/>
                      <w:color w:val="0070C0"/>
                      <w:sz w:val="22"/>
                      <w:szCs w:val="22"/>
                    </w:rPr>
                  </w:pPr>
                  <w:hyperlink r:id="rId21"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27B326A2" w14:textId="77777777" w:rsidR="001E4128" w:rsidRPr="00296DAA" w:rsidRDefault="001E4128">
                  <w:pPr>
                    <w:rPr>
                      <w:rFonts w:ascii="Aptos" w:eastAsia="Aptos" w:hAnsi="Aptos" w:cs="Aptos"/>
                      <w:color w:val="0070C0"/>
                      <w:sz w:val="22"/>
                      <w:szCs w:val="22"/>
                    </w:rPr>
                  </w:pPr>
                  <w:hyperlink r:id="rId22">
                    <w:r w:rsidRPr="00296DAA">
                      <w:rPr>
                        <w:rStyle w:val="Hyperlink"/>
                        <w:rFonts w:ascii="Aptos" w:eastAsia="Aptos" w:hAnsi="Aptos" w:cs="Aptos"/>
                        <w:color w:val="0070C0"/>
                        <w:sz w:val="22"/>
                        <w:szCs w:val="22"/>
                      </w:rPr>
                      <w:t>Luke Versten</w:t>
                    </w:r>
                  </w:hyperlink>
                </w:p>
              </w:tc>
            </w:tr>
            <w:tr w:rsidR="001E4128" w:rsidRPr="00D5078E" w14:paraId="0C5CAB6A" w14:textId="77777777">
              <w:trPr>
                <w:trHeight w:val="195"/>
                <w:jc w:val="center"/>
              </w:trPr>
              <w:tc>
                <w:tcPr>
                  <w:tcW w:w="2660" w:type="dxa"/>
                  <w:tcMar>
                    <w:left w:w="105" w:type="dxa"/>
                    <w:right w:w="105" w:type="dxa"/>
                  </w:tcMar>
                </w:tcPr>
                <w:p w14:paraId="40438EB1" w14:textId="77777777" w:rsidR="001E4128" w:rsidRPr="00D5078E" w:rsidRDefault="001E4128">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7AC5FC81" w14:textId="77777777" w:rsidR="001E4128" w:rsidRPr="00296DAA" w:rsidRDefault="001E4128">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1874E9C3" w14:textId="77777777" w:rsidR="001E4128" w:rsidRPr="00296DAA" w:rsidRDefault="001E4128">
                  <w:pPr>
                    <w:rPr>
                      <w:rFonts w:ascii="Aptos" w:eastAsia="Aptos" w:hAnsi="Aptos" w:cs="Aptos"/>
                      <w:color w:val="0070C0"/>
                      <w:sz w:val="22"/>
                      <w:szCs w:val="22"/>
                    </w:rPr>
                  </w:pPr>
                  <w:hyperlink r:id="rId24">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58388BEB" w14:textId="77777777" w:rsidR="001E4128" w:rsidRPr="00296DAA" w:rsidRDefault="001E4128">
                  <w:pPr>
                    <w:rPr>
                      <w:rFonts w:ascii="Aptos" w:eastAsia="Aptos" w:hAnsi="Aptos" w:cs="Aptos"/>
                      <w:color w:val="0070C0"/>
                      <w:sz w:val="22"/>
                      <w:szCs w:val="22"/>
                    </w:rPr>
                  </w:pPr>
                  <w:hyperlink r:id="rId25">
                    <w:r w:rsidRPr="00296DAA">
                      <w:rPr>
                        <w:rStyle w:val="Hyperlink"/>
                        <w:rFonts w:ascii="Aptos" w:eastAsia="Aptos" w:hAnsi="Aptos" w:cs="Aptos"/>
                        <w:color w:val="0070C0"/>
                        <w:sz w:val="22"/>
                        <w:szCs w:val="22"/>
                      </w:rPr>
                      <w:t>Priti Anand</w:t>
                    </w:r>
                  </w:hyperlink>
                </w:p>
              </w:tc>
            </w:tr>
          </w:tbl>
          <w:p w14:paraId="5A28AA58" w14:textId="77777777" w:rsidR="001E4128" w:rsidRDefault="001E4128">
            <w:pPr>
              <w:rPr>
                <w:b/>
                <w:bCs/>
                <w:color w:val="002060"/>
                <w:sz w:val="22"/>
                <w:szCs w:val="22"/>
              </w:rPr>
            </w:pPr>
          </w:p>
          <w:p w14:paraId="651BCB95" w14:textId="77777777" w:rsidR="001E4128" w:rsidRPr="00331521" w:rsidRDefault="001E4128">
            <w:pPr>
              <w:keepNext/>
              <w:rPr>
                <w:rFonts w:eastAsia="Aptos" w:cs="Aptos"/>
                <w:color w:val="000000" w:themeColor="text1"/>
                <w:sz w:val="22"/>
                <w:szCs w:val="22"/>
              </w:rPr>
            </w:pPr>
            <w:hyperlink r:id="rId26">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27">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28">
              <w:r w:rsidRPr="00331521">
                <w:rPr>
                  <w:rStyle w:val="Hyperlink"/>
                  <w:rFonts w:eastAsia="Aptos" w:cs="Aptos"/>
                  <w:color w:val="0563C1"/>
                  <w:sz w:val="22"/>
                  <w:szCs w:val="22"/>
                </w:rPr>
                <w:t>Unsubscribe</w:t>
              </w:r>
            </w:hyperlink>
          </w:p>
          <w:p w14:paraId="765DF642" w14:textId="77777777" w:rsidR="001E4128" w:rsidRDefault="001E4128">
            <w:pPr>
              <w:rPr>
                <w:b/>
                <w:bCs/>
                <w:color w:val="002060"/>
                <w:sz w:val="22"/>
                <w:szCs w:val="22"/>
              </w:rPr>
            </w:pPr>
          </w:p>
          <w:p w14:paraId="0DBD27BC" w14:textId="77777777" w:rsidR="001E4128" w:rsidRPr="003F7618" w:rsidRDefault="001E4128">
            <w:pPr>
              <w:rPr>
                <w:i/>
                <w:iCs/>
                <w:color w:val="002060"/>
                <w:sz w:val="20"/>
                <w:szCs w:val="20"/>
              </w:rPr>
            </w:pPr>
            <w:r w:rsidRPr="001972A4">
              <w:rPr>
                <w:i/>
                <w:iCs/>
                <w:color w:val="171717" w:themeColor="background2" w:themeShade="1A"/>
                <w:sz w:val="20"/>
                <w:szCs w:val="20"/>
              </w:rPr>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AB6F25" w14:paraId="6CBEC2F6" w14:textId="77777777" w:rsidTr="7F741401">
        <w:trPr>
          <w:jc w:val="center"/>
        </w:trPr>
        <w:tc>
          <w:tcPr>
            <w:tcW w:w="9504" w:type="dxa"/>
          </w:tcPr>
          <w:p w14:paraId="130CCA6F" w14:textId="77777777" w:rsidR="00AB6F25" w:rsidRPr="00D5078E" w:rsidRDefault="00AB6F25">
            <w:pPr>
              <w:jc w:val="center"/>
              <w:rPr>
                <w:noProof/>
              </w:rPr>
            </w:pPr>
          </w:p>
        </w:tc>
      </w:tr>
    </w:tbl>
    <w:p w14:paraId="5A6BE151" w14:textId="77777777" w:rsidR="00087605" w:rsidRDefault="00087605"/>
    <w:sectPr w:rsidR="00087605" w:rsidSect="001E412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97137"/>
    <w:multiLevelType w:val="hybridMultilevel"/>
    <w:tmpl w:val="D1287FE0"/>
    <w:lvl w:ilvl="0" w:tplc="1292EEA0">
      <w:start w:val="1"/>
      <w:numFmt w:val="bullet"/>
      <w:lvlText w:val=""/>
      <w:lvlJc w:val="left"/>
      <w:pPr>
        <w:ind w:left="720" w:hanging="360"/>
      </w:pPr>
      <w:rPr>
        <w:rFonts w:ascii="Symbol" w:hAnsi="Symbol" w:hint="default"/>
        <w:color w:val="171717" w:themeColor="background2" w:themeShade="1A"/>
      </w:rPr>
    </w:lvl>
    <w:lvl w:ilvl="1" w:tplc="4D3456D8">
      <w:start w:val="1"/>
      <w:numFmt w:val="bullet"/>
      <w:lvlText w:val="o"/>
      <w:lvlJc w:val="left"/>
      <w:pPr>
        <w:ind w:left="1440" w:hanging="360"/>
      </w:pPr>
      <w:rPr>
        <w:rFonts w:ascii="Courier New" w:hAnsi="Courier New" w:cs="Courier New" w:hint="default"/>
        <w:color w:val="171717" w:themeColor="background2" w:themeShade="1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99700E"/>
    <w:multiLevelType w:val="hybridMultilevel"/>
    <w:tmpl w:val="24E49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D43663"/>
    <w:multiLevelType w:val="hybridMultilevel"/>
    <w:tmpl w:val="AF828968"/>
    <w:lvl w:ilvl="0" w:tplc="08090001">
      <w:start w:val="1"/>
      <w:numFmt w:val="bullet"/>
      <w:lvlText w:val=""/>
      <w:lvlJc w:val="left"/>
      <w:pPr>
        <w:ind w:left="720" w:hanging="360"/>
      </w:pPr>
      <w:rPr>
        <w:rFonts w:ascii="Symbol" w:hAnsi="Symbol" w:hint="default"/>
      </w:rPr>
    </w:lvl>
    <w:lvl w:ilvl="1" w:tplc="F80C90B6">
      <w:start w:val="1"/>
      <w:numFmt w:val="bullet"/>
      <w:lvlText w:val="o"/>
      <w:lvlJc w:val="left"/>
      <w:pPr>
        <w:ind w:left="1440" w:hanging="360"/>
      </w:pPr>
      <w:rPr>
        <w:rFonts w:ascii="Courier New" w:hAnsi="Courier New" w:cs="Courier New" w:hint="default"/>
        <w:color w:val="171717" w:themeColor="background2" w:themeShade="1A"/>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6764156">
    <w:abstractNumId w:val="0"/>
  </w:num>
  <w:num w:numId="2" w16cid:durableId="1294672724">
    <w:abstractNumId w:val="2"/>
  </w:num>
  <w:num w:numId="3" w16cid:durableId="1721903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28"/>
    <w:rsid w:val="0002617D"/>
    <w:rsid w:val="000474A1"/>
    <w:rsid w:val="00057040"/>
    <w:rsid w:val="00061F85"/>
    <w:rsid w:val="0006452E"/>
    <w:rsid w:val="00074A31"/>
    <w:rsid w:val="00075921"/>
    <w:rsid w:val="00081789"/>
    <w:rsid w:val="000836AA"/>
    <w:rsid w:val="00087605"/>
    <w:rsid w:val="00095621"/>
    <w:rsid w:val="000A68A0"/>
    <w:rsid w:val="000A7E62"/>
    <w:rsid w:val="000B0C42"/>
    <w:rsid w:val="000C23EE"/>
    <w:rsid w:val="000C4D96"/>
    <w:rsid w:val="000C6DC2"/>
    <w:rsid w:val="000D7746"/>
    <w:rsid w:val="000F12F9"/>
    <w:rsid w:val="000F6C6D"/>
    <w:rsid w:val="00101CB7"/>
    <w:rsid w:val="00103F1E"/>
    <w:rsid w:val="00117B87"/>
    <w:rsid w:val="00121EA9"/>
    <w:rsid w:val="001244A5"/>
    <w:rsid w:val="00127D09"/>
    <w:rsid w:val="0013010F"/>
    <w:rsid w:val="0013498A"/>
    <w:rsid w:val="00136ACE"/>
    <w:rsid w:val="001457E9"/>
    <w:rsid w:val="00151E6C"/>
    <w:rsid w:val="00163F52"/>
    <w:rsid w:val="00164BEA"/>
    <w:rsid w:val="0016559C"/>
    <w:rsid w:val="001727FF"/>
    <w:rsid w:val="00173B42"/>
    <w:rsid w:val="0018265A"/>
    <w:rsid w:val="00187D88"/>
    <w:rsid w:val="001B3BC3"/>
    <w:rsid w:val="001B4035"/>
    <w:rsid w:val="001C362A"/>
    <w:rsid w:val="001D3EFB"/>
    <w:rsid w:val="001E4128"/>
    <w:rsid w:val="001E5F84"/>
    <w:rsid w:val="001F2679"/>
    <w:rsid w:val="00222E8A"/>
    <w:rsid w:val="00222FC7"/>
    <w:rsid w:val="002233CD"/>
    <w:rsid w:val="00233842"/>
    <w:rsid w:val="002435CB"/>
    <w:rsid w:val="00253DBD"/>
    <w:rsid w:val="00266817"/>
    <w:rsid w:val="002872CA"/>
    <w:rsid w:val="00297462"/>
    <w:rsid w:val="002A237A"/>
    <w:rsid w:val="002A35E7"/>
    <w:rsid w:val="002A4258"/>
    <w:rsid w:val="002A7CEB"/>
    <w:rsid w:val="002C0725"/>
    <w:rsid w:val="002C1146"/>
    <w:rsid w:val="002C689B"/>
    <w:rsid w:val="002D12F6"/>
    <w:rsid w:val="002D71C1"/>
    <w:rsid w:val="002F51FE"/>
    <w:rsid w:val="002F5FA4"/>
    <w:rsid w:val="003139CF"/>
    <w:rsid w:val="00313CBB"/>
    <w:rsid w:val="00322714"/>
    <w:rsid w:val="00324FA3"/>
    <w:rsid w:val="00326772"/>
    <w:rsid w:val="003278E4"/>
    <w:rsid w:val="00333C4A"/>
    <w:rsid w:val="003371E4"/>
    <w:rsid w:val="00340FFA"/>
    <w:rsid w:val="003414EA"/>
    <w:rsid w:val="00342777"/>
    <w:rsid w:val="00344880"/>
    <w:rsid w:val="00344FC6"/>
    <w:rsid w:val="0035215F"/>
    <w:rsid w:val="003672C7"/>
    <w:rsid w:val="00371446"/>
    <w:rsid w:val="00387320"/>
    <w:rsid w:val="00390BE8"/>
    <w:rsid w:val="0039570A"/>
    <w:rsid w:val="00397D2D"/>
    <w:rsid w:val="003A209A"/>
    <w:rsid w:val="003A457E"/>
    <w:rsid w:val="003B1B32"/>
    <w:rsid w:val="003B4A77"/>
    <w:rsid w:val="003B7CFA"/>
    <w:rsid w:val="003C6635"/>
    <w:rsid w:val="003D5324"/>
    <w:rsid w:val="003E3E8E"/>
    <w:rsid w:val="003E6177"/>
    <w:rsid w:val="00404037"/>
    <w:rsid w:val="004128E4"/>
    <w:rsid w:val="00427881"/>
    <w:rsid w:val="00436AA7"/>
    <w:rsid w:val="00450342"/>
    <w:rsid w:val="0045760A"/>
    <w:rsid w:val="004614D2"/>
    <w:rsid w:val="004624DC"/>
    <w:rsid w:val="00470224"/>
    <w:rsid w:val="00471EB0"/>
    <w:rsid w:val="004732E3"/>
    <w:rsid w:val="004813E7"/>
    <w:rsid w:val="00482E8E"/>
    <w:rsid w:val="0048662C"/>
    <w:rsid w:val="004910D5"/>
    <w:rsid w:val="004A1293"/>
    <w:rsid w:val="004A317E"/>
    <w:rsid w:val="004A4DDB"/>
    <w:rsid w:val="004A6987"/>
    <w:rsid w:val="004D1864"/>
    <w:rsid w:val="004E1669"/>
    <w:rsid w:val="004F1FF2"/>
    <w:rsid w:val="00506A25"/>
    <w:rsid w:val="00515DFA"/>
    <w:rsid w:val="0052148D"/>
    <w:rsid w:val="00540165"/>
    <w:rsid w:val="0054207E"/>
    <w:rsid w:val="00546849"/>
    <w:rsid w:val="0056605E"/>
    <w:rsid w:val="00571127"/>
    <w:rsid w:val="00577F52"/>
    <w:rsid w:val="0058015F"/>
    <w:rsid w:val="005845D8"/>
    <w:rsid w:val="005929E2"/>
    <w:rsid w:val="00597F9F"/>
    <w:rsid w:val="005A2D44"/>
    <w:rsid w:val="005A3A91"/>
    <w:rsid w:val="005B6E17"/>
    <w:rsid w:val="005C3EF1"/>
    <w:rsid w:val="005C5E42"/>
    <w:rsid w:val="005E0323"/>
    <w:rsid w:val="005E2E6A"/>
    <w:rsid w:val="006005A8"/>
    <w:rsid w:val="006173F9"/>
    <w:rsid w:val="006223E1"/>
    <w:rsid w:val="0063130D"/>
    <w:rsid w:val="00636385"/>
    <w:rsid w:val="00640E4A"/>
    <w:rsid w:val="006424DA"/>
    <w:rsid w:val="00646CCE"/>
    <w:rsid w:val="00647F7B"/>
    <w:rsid w:val="006626AD"/>
    <w:rsid w:val="0067297B"/>
    <w:rsid w:val="0067719D"/>
    <w:rsid w:val="0067725A"/>
    <w:rsid w:val="006821B9"/>
    <w:rsid w:val="00685768"/>
    <w:rsid w:val="0069037D"/>
    <w:rsid w:val="00695D95"/>
    <w:rsid w:val="00696E4F"/>
    <w:rsid w:val="006A5EEB"/>
    <w:rsid w:val="006A7331"/>
    <w:rsid w:val="006B1A9A"/>
    <w:rsid w:val="006C0402"/>
    <w:rsid w:val="006C1445"/>
    <w:rsid w:val="006C4009"/>
    <w:rsid w:val="006C51B9"/>
    <w:rsid w:val="006C594D"/>
    <w:rsid w:val="006D039B"/>
    <w:rsid w:val="006D17DF"/>
    <w:rsid w:val="006D767F"/>
    <w:rsid w:val="006F7439"/>
    <w:rsid w:val="006F78A0"/>
    <w:rsid w:val="006F7BBE"/>
    <w:rsid w:val="00707B9B"/>
    <w:rsid w:val="00724F4F"/>
    <w:rsid w:val="007413FA"/>
    <w:rsid w:val="0074352C"/>
    <w:rsid w:val="0074551A"/>
    <w:rsid w:val="00747F9E"/>
    <w:rsid w:val="007611C1"/>
    <w:rsid w:val="00761B6F"/>
    <w:rsid w:val="00765F92"/>
    <w:rsid w:val="007671A8"/>
    <w:rsid w:val="00777C78"/>
    <w:rsid w:val="00785EEC"/>
    <w:rsid w:val="007919B6"/>
    <w:rsid w:val="007A17B1"/>
    <w:rsid w:val="007A3226"/>
    <w:rsid w:val="007A4693"/>
    <w:rsid w:val="007B2F1B"/>
    <w:rsid w:val="007B7631"/>
    <w:rsid w:val="007C3FF1"/>
    <w:rsid w:val="007C6D61"/>
    <w:rsid w:val="007D2A27"/>
    <w:rsid w:val="007D42E9"/>
    <w:rsid w:val="007F206B"/>
    <w:rsid w:val="00815CA7"/>
    <w:rsid w:val="00820AE4"/>
    <w:rsid w:val="00830530"/>
    <w:rsid w:val="008316CA"/>
    <w:rsid w:val="00831F39"/>
    <w:rsid w:val="00833A5A"/>
    <w:rsid w:val="00843A60"/>
    <w:rsid w:val="00860A18"/>
    <w:rsid w:val="00872EC5"/>
    <w:rsid w:val="00885C36"/>
    <w:rsid w:val="00886089"/>
    <w:rsid w:val="008874F0"/>
    <w:rsid w:val="008A1249"/>
    <w:rsid w:val="008B2912"/>
    <w:rsid w:val="008D1037"/>
    <w:rsid w:val="008E55EC"/>
    <w:rsid w:val="008E760C"/>
    <w:rsid w:val="008F4963"/>
    <w:rsid w:val="009031B5"/>
    <w:rsid w:val="00903815"/>
    <w:rsid w:val="00904EAD"/>
    <w:rsid w:val="00912DBD"/>
    <w:rsid w:val="00916914"/>
    <w:rsid w:val="00916D49"/>
    <w:rsid w:val="00917611"/>
    <w:rsid w:val="009236DE"/>
    <w:rsid w:val="0092712C"/>
    <w:rsid w:val="009322FE"/>
    <w:rsid w:val="009450A7"/>
    <w:rsid w:val="00951E95"/>
    <w:rsid w:val="00952B20"/>
    <w:rsid w:val="0096542B"/>
    <w:rsid w:val="009655CD"/>
    <w:rsid w:val="0097046F"/>
    <w:rsid w:val="00977C64"/>
    <w:rsid w:val="0098496B"/>
    <w:rsid w:val="009C5DA4"/>
    <w:rsid w:val="009E0023"/>
    <w:rsid w:val="009E636E"/>
    <w:rsid w:val="009F0A3F"/>
    <w:rsid w:val="009F19BC"/>
    <w:rsid w:val="009F5FE2"/>
    <w:rsid w:val="00A053BE"/>
    <w:rsid w:val="00A2033C"/>
    <w:rsid w:val="00A23E04"/>
    <w:rsid w:val="00A31D06"/>
    <w:rsid w:val="00A37160"/>
    <w:rsid w:val="00A40EEE"/>
    <w:rsid w:val="00A41321"/>
    <w:rsid w:val="00A52D1A"/>
    <w:rsid w:val="00A542A4"/>
    <w:rsid w:val="00A61019"/>
    <w:rsid w:val="00A71F73"/>
    <w:rsid w:val="00A73D60"/>
    <w:rsid w:val="00A80D14"/>
    <w:rsid w:val="00A81144"/>
    <w:rsid w:val="00A95A88"/>
    <w:rsid w:val="00AA17F9"/>
    <w:rsid w:val="00AA7DCE"/>
    <w:rsid w:val="00AB6F25"/>
    <w:rsid w:val="00AE05A6"/>
    <w:rsid w:val="00AE4AC1"/>
    <w:rsid w:val="00AF3AD2"/>
    <w:rsid w:val="00B0025A"/>
    <w:rsid w:val="00B05D43"/>
    <w:rsid w:val="00B1139A"/>
    <w:rsid w:val="00B3369F"/>
    <w:rsid w:val="00B34207"/>
    <w:rsid w:val="00B350FB"/>
    <w:rsid w:val="00B43349"/>
    <w:rsid w:val="00B47455"/>
    <w:rsid w:val="00B52CD9"/>
    <w:rsid w:val="00B562EB"/>
    <w:rsid w:val="00B612FE"/>
    <w:rsid w:val="00B63C0A"/>
    <w:rsid w:val="00B656BD"/>
    <w:rsid w:val="00B65961"/>
    <w:rsid w:val="00B84863"/>
    <w:rsid w:val="00B84C5F"/>
    <w:rsid w:val="00B86F28"/>
    <w:rsid w:val="00B941AF"/>
    <w:rsid w:val="00B944B9"/>
    <w:rsid w:val="00BA33AD"/>
    <w:rsid w:val="00BB738F"/>
    <w:rsid w:val="00BB7F76"/>
    <w:rsid w:val="00BC3ECA"/>
    <w:rsid w:val="00BC5EA4"/>
    <w:rsid w:val="00C141A6"/>
    <w:rsid w:val="00C15E41"/>
    <w:rsid w:val="00C17E7E"/>
    <w:rsid w:val="00C23EEC"/>
    <w:rsid w:val="00C32959"/>
    <w:rsid w:val="00C359AF"/>
    <w:rsid w:val="00C35A90"/>
    <w:rsid w:val="00C44E88"/>
    <w:rsid w:val="00C570F2"/>
    <w:rsid w:val="00C82A9B"/>
    <w:rsid w:val="00C878AD"/>
    <w:rsid w:val="00CC168A"/>
    <w:rsid w:val="00CC279F"/>
    <w:rsid w:val="00CC3225"/>
    <w:rsid w:val="00CD69B0"/>
    <w:rsid w:val="00CE1583"/>
    <w:rsid w:val="00CE1622"/>
    <w:rsid w:val="00CE29D7"/>
    <w:rsid w:val="00CE333D"/>
    <w:rsid w:val="00CF01DF"/>
    <w:rsid w:val="00CF61FB"/>
    <w:rsid w:val="00D14A25"/>
    <w:rsid w:val="00D4057C"/>
    <w:rsid w:val="00D52EA3"/>
    <w:rsid w:val="00D61288"/>
    <w:rsid w:val="00D64ADE"/>
    <w:rsid w:val="00D75DB5"/>
    <w:rsid w:val="00D8621A"/>
    <w:rsid w:val="00D962A9"/>
    <w:rsid w:val="00D96908"/>
    <w:rsid w:val="00DA713D"/>
    <w:rsid w:val="00DB498C"/>
    <w:rsid w:val="00DC05D3"/>
    <w:rsid w:val="00DC44C6"/>
    <w:rsid w:val="00DD0E8C"/>
    <w:rsid w:val="00DD2E5A"/>
    <w:rsid w:val="00E07DC9"/>
    <w:rsid w:val="00E1380F"/>
    <w:rsid w:val="00E27A0C"/>
    <w:rsid w:val="00E304E0"/>
    <w:rsid w:val="00E4062C"/>
    <w:rsid w:val="00E61E3C"/>
    <w:rsid w:val="00E6673F"/>
    <w:rsid w:val="00E67CE0"/>
    <w:rsid w:val="00E761D3"/>
    <w:rsid w:val="00EA21D6"/>
    <w:rsid w:val="00EC37C1"/>
    <w:rsid w:val="00EC79AD"/>
    <w:rsid w:val="00ED04BA"/>
    <w:rsid w:val="00ED3406"/>
    <w:rsid w:val="00ED4FCA"/>
    <w:rsid w:val="00EE5D62"/>
    <w:rsid w:val="00EF5182"/>
    <w:rsid w:val="00F012A9"/>
    <w:rsid w:val="00F0184D"/>
    <w:rsid w:val="00F023B3"/>
    <w:rsid w:val="00F043BC"/>
    <w:rsid w:val="00F10790"/>
    <w:rsid w:val="00F3729A"/>
    <w:rsid w:val="00F521B9"/>
    <w:rsid w:val="00F529BD"/>
    <w:rsid w:val="00F56819"/>
    <w:rsid w:val="00F713C8"/>
    <w:rsid w:val="00F7200E"/>
    <w:rsid w:val="00F7212B"/>
    <w:rsid w:val="00F76501"/>
    <w:rsid w:val="00F824FD"/>
    <w:rsid w:val="00F830A0"/>
    <w:rsid w:val="00F86F09"/>
    <w:rsid w:val="00F939A8"/>
    <w:rsid w:val="00FA5F1B"/>
    <w:rsid w:val="00FA691D"/>
    <w:rsid w:val="00FB6D5A"/>
    <w:rsid w:val="00FC1073"/>
    <w:rsid w:val="00FC176D"/>
    <w:rsid w:val="00FE3D70"/>
    <w:rsid w:val="00FE6F9B"/>
    <w:rsid w:val="00FE7DC4"/>
    <w:rsid w:val="00FF3743"/>
    <w:rsid w:val="00FF5186"/>
    <w:rsid w:val="00FF7468"/>
    <w:rsid w:val="7F741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09CD"/>
  <w15:chartTrackingRefBased/>
  <w15:docId w15:val="{CB4A8EF9-0B00-48E9-B232-481FE5EF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128"/>
    <w:rPr>
      <w:lang w:val="en-US"/>
    </w:rPr>
  </w:style>
  <w:style w:type="paragraph" w:styleId="Heading1">
    <w:name w:val="heading 1"/>
    <w:basedOn w:val="Normal"/>
    <w:next w:val="Normal"/>
    <w:link w:val="Heading1Char"/>
    <w:uiPriority w:val="9"/>
    <w:qFormat/>
    <w:rsid w:val="001E4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128"/>
    <w:rPr>
      <w:rFonts w:eastAsiaTheme="majorEastAsia" w:cstheme="majorBidi"/>
      <w:color w:val="272727" w:themeColor="text1" w:themeTint="D8"/>
    </w:rPr>
  </w:style>
  <w:style w:type="paragraph" w:styleId="Title">
    <w:name w:val="Title"/>
    <w:basedOn w:val="Normal"/>
    <w:next w:val="Normal"/>
    <w:link w:val="TitleChar"/>
    <w:uiPriority w:val="10"/>
    <w:qFormat/>
    <w:rsid w:val="001E4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128"/>
    <w:pPr>
      <w:spacing w:before="160"/>
      <w:jc w:val="center"/>
    </w:pPr>
    <w:rPr>
      <w:i/>
      <w:iCs/>
      <w:color w:val="404040" w:themeColor="text1" w:themeTint="BF"/>
    </w:rPr>
  </w:style>
  <w:style w:type="character" w:customStyle="1" w:styleId="QuoteChar">
    <w:name w:val="Quote Char"/>
    <w:basedOn w:val="DefaultParagraphFont"/>
    <w:link w:val="Quote"/>
    <w:uiPriority w:val="29"/>
    <w:rsid w:val="001E4128"/>
    <w:rPr>
      <w:i/>
      <w:iCs/>
      <w:color w:val="404040" w:themeColor="text1" w:themeTint="BF"/>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1E4128"/>
    <w:pPr>
      <w:ind w:left="720"/>
      <w:contextualSpacing/>
    </w:pPr>
  </w:style>
  <w:style w:type="character" w:styleId="IntenseEmphasis">
    <w:name w:val="Intense Emphasis"/>
    <w:basedOn w:val="DefaultParagraphFont"/>
    <w:uiPriority w:val="21"/>
    <w:qFormat/>
    <w:rsid w:val="001E4128"/>
    <w:rPr>
      <w:i/>
      <w:iCs/>
      <w:color w:val="0F4761" w:themeColor="accent1" w:themeShade="BF"/>
    </w:rPr>
  </w:style>
  <w:style w:type="paragraph" w:styleId="IntenseQuote">
    <w:name w:val="Intense Quote"/>
    <w:basedOn w:val="Normal"/>
    <w:next w:val="Normal"/>
    <w:link w:val="IntenseQuoteChar"/>
    <w:uiPriority w:val="30"/>
    <w:qFormat/>
    <w:rsid w:val="001E4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128"/>
    <w:rPr>
      <w:i/>
      <w:iCs/>
      <w:color w:val="0F4761" w:themeColor="accent1" w:themeShade="BF"/>
    </w:rPr>
  </w:style>
  <w:style w:type="character" w:styleId="IntenseReference">
    <w:name w:val="Intense Reference"/>
    <w:basedOn w:val="DefaultParagraphFont"/>
    <w:uiPriority w:val="32"/>
    <w:qFormat/>
    <w:rsid w:val="001E4128"/>
    <w:rPr>
      <w:b/>
      <w:bCs/>
      <w:smallCaps/>
      <w:color w:val="0F4761" w:themeColor="accent1" w:themeShade="BF"/>
      <w:spacing w:val="5"/>
    </w:rPr>
  </w:style>
  <w:style w:type="table" w:styleId="TableGrid">
    <w:name w:val="Table Grid"/>
    <w:basedOn w:val="TableNormal"/>
    <w:uiPriority w:val="39"/>
    <w:rsid w:val="001E412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4128"/>
    <w:rPr>
      <w:color w:val="467886" w:themeColor="hyperlink"/>
      <w:u w:val="single"/>
    </w:rPr>
  </w:style>
  <w:style w:type="character" w:customStyle="1" w:styleId="normaltextrun">
    <w:name w:val="normaltextrun"/>
    <w:basedOn w:val="DefaultParagraphFont"/>
    <w:rsid w:val="001E4128"/>
  </w:style>
  <w:style w:type="character" w:styleId="CommentReference">
    <w:name w:val="annotation reference"/>
    <w:basedOn w:val="DefaultParagraphFont"/>
    <w:uiPriority w:val="99"/>
    <w:semiHidden/>
    <w:unhideWhenUsed/>
    <w:rsid w:val="001E4128"/>
    <w:rPr>
      <w:sz w:val="16"/>
      <w:szCs w:val="16"/>
    </w:rPr>
  </w:style>
  <w:style w:type="paragraph" w:styleId="CommentText">
    <w:name w:val="annotation text"/>
    <w:basedOn w:val="Normal"/>
    <w:link w:val="CommentTextChar"/>
    <w:uiPriority w:val="99"/>
    <w:unhideWhenUsed/>
    <w:rsid w:val="001E4128"/>
    <w:pPr>
      <w:spacing w:line="240" w:lineRule="auto"/>
    </w:pPr>
    <w:rPr>
      <w:sz w:val="20"/>
      <w:szCs w:val="20"/>
    </w:rPr>
  </w:style>
  <w:style w:type="character" w:customStyle="1" w:styleId="CommentTextChar">
    <w:name w:val="Comment Text Char"/>
    <w:basedOn w:val="DefaultParagraphFont"/>
    <w:link w:val="CommentText"/>
    <w:uiPriority w:val="99"/>
    <w:rsid w:val="001E4128"/>
    <w:rPr>
      <w:sz w:val="20"/>
      <w:szCs w:val="20"/>
      <w:lang w:val="en-US"/>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1E4128"/>
  </w:style>
  <w:style w:type="paragraph" w:customStyle="1" w:styleId="xxelementtoproof">
    <w:name w:val="x_x_elementtoproof"/>
    <w:basedOn w:val="Normal"/>
    <w:rsid w:val="001E412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CommentSubject">
    <w:name w:val="annotation subject"/>
    <w:basedOn w:val="CommentText"/>
    <w:next w:val="CommentText"/>
    <w:link w:val="CommentSubjectChar"/>
    <w:uiPriority w:val="99"/>
    <w:semiHidden/>
    <w:unhideWhenUsed/>
    <w:rsid w:val="00904EAD"/>
    <w:rPr>
      <w:b/>
      <w:bCs/>
    </w:rPr>
  </w:style>
  <w:style w:type="character" w:customStyle="1" w:styleId="CommentSubjectChar">
    <w:name w:val="Comment Subject Char"/>
    <w:basedOn w:val="CommentTextChar"/>
    <w:link w:val="CommentSubject"/>
    <w:uiPriority w:val="99"/>
    <w:semiHidden/>
    <w:rsid w:val="00904EAD"/>
    <w:rPr>
      <w:b/>
      <w:bCs/>
      <w:sz w:val="20"/>
      <w:szCs w:val="20"/>
      <w:lang w:val="en-US"/>
    </w:rPr>
  </w:style>
  <w:style w:type="character" w:styleId="UnresolvedMention">
    <w:name w:val="Unresolved Mention"/>
    <w:basedOn w:val="DefaultParagraphFont"/>
    <w:uiPriority w:val="99"/>
    <w:semiHidden/>
    <w:unhideWhenUsed/>
    <w:rsid w:val="007A4693"/>
    <w:rPr>
      <w:color w:val="605E5C"/>
      <w:shd w:val="clear" w:color="auto" w:fill="E1DFDD"/>
    </w:rPr>
  </w:style>
  <w:style w:type="character" w:styleId="FollowedHyperlink">
    <w:name w:val="FollowedHyperlink"/>
    <w:basedOn w:val="DefaultParagraphFont"/>
    <w:uiPriority w:val="99"/>
    <w:semiHidden/>
    <w:unhideWhenUsed/>
    <w:rsid w:val="00A40E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oche.com/investors/events/roche-virtual-immunology-sleuro-investor-event" TargetMode="External"/><Relationship Id="rId18" Type="http://schemas.openxmlformats.org/officeDocument/2006/relationships/image" Target="media/image2.png"/><Relationship Id="rId2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 Type="http://schemas.openxmlformats.org/officeDocument/2006/relationships/customXml" Target="../customXml/item3.xml"/><Relationship Id="rId21" Type="http://schemas.openxmlformats.org/officeDocument/2006/relationships/hyperlink" Target="mailto:bethany.christmann@abbvie.com" TargetMode="External"/><Relationship Id="rId7" Type="http://schemas.openxmlformats.org/officeDocument/2006/relationships/webSettings" Target="webSettings.xml"/><Relationship Id="rId12" Type="http://schemas.openxmlformats.org/officeDocument/2006/relationships/hyperlink" Target="https://www.roche.com/media/releases/med-cor-2025-11-03" TargetMode="External"/><Relationship Id="rId17" Type="http://schemas.openxmlformats.org/officeDocument/2006/relationships/hyperlink" Target="https://clinicaltrials.gov/study/NCT04963296" TargetMode="External"/><Relationship Id="rId25" Type="http://schemas.openxmlformats.org/officeDocument/2006/relationships/hyperlink" Target="mailto:priti.anand@abbvie.com" TargetMode="External"/><Relationship Id="rId2" Type="http://schemas.openxmlformats.org/officeDocument/2006/relationships/customXml" Target="../customXml/item2.xml"/><Relationship Id="rId16" Type="http://schemas.openxmlformats.org/officeDocument/2006/relationships/hyperlink" Target="https://clinicaltrials.gov/study/NCT06984341" TargetMode="External"/><Relationship Id="rId20" Type="http://schemas.openxmlformats.org/officeDocument/2006/relationships/hyperlink" Target="mailto:chanda.bhat@abbvi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4963296" TargetMode="External"/><Relationship Id="rId24" Type="http://schemas.openxmlformats.org/officeDocument/2006/relationships/hyperlink" Target="mailto:irene.knorn@abbvie.com" TargetMode="External"/><Relationship Id="rId5" Type="http://schemas.openxmlformats.org/officeDocument/2006/relationships/styles" Target="styles.xml"/><Relationship Id="rId15" Type="http://schemas.openxmlformats.org/officeDocument/2006/relationships/hyperlink" Target="https://www.accessdata.fda.gov/drugsatfda_docs/label/2025/125486s037s038lbl.pdf" TargetMode="External"/><Relationship Id="rId23" Type="http://schemas.openxmlformats.org/officeDocument/2006/relationships/hyperlink" Target="mailto:priti.anand@abbvie.com" TargetMode="External"/><Relationship Id="rId2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openxmlformats.org/officeDocument/2006/relationships/hyperlink" Target="https://assets.roche.com/f/176343/x/92e49db944/sleuro-event-final_wo_notes.pdf"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hyperlink" Target="https://www.roche.com/media/releases/med-cor-2026-03-06" TargetMode="External"/><Relationship Id="rId14" Type="http://schemas.openxmlformats.org/officeDocument/2006/relationships/hyperlink" Target="https://www.nejm.org/doi/full/10.1056/NEJMoa2516150?query=featured_home" TargetMode="External"/><Relationship Id="rId22" Type="http://schemas.openxmlformats.org/officeDocument/2006/relationships/hyperlink" Target="mailto:luke.versten@abbvie.com" TargetMode="External"/><Relationship Id="rId2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656879-0450-4D84-BBA4-25C1AD0C5A00}">
  <ds:schemaRefs>
    <ds:schemaRef ds:uri="http://schemas.microsoft.com/sharepoint/v3/contenttype/forms"/>
  </ds:schemaRefs>
</ds:datastoreItem>
</file>

<file path=customXml/itemProps2.xml><?xml version="1.0" encoding="utf-8"?>
<ds:datastoreItem xmlns:ds="http://schemas.openxmlformats.org/officeDocument/2006/customXml" ds:itemID="{921334A7-13C1-41A6-9EC0-48A926995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9A36B1-2D7F-469E-8A1D-FAA4FA8F92E9}">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1304</Words>
  <Characters>7439</Characters>
  <Application>Microsoft Office Word</Application>
  <DocSecurity>4</DocSecurity>
  <Lines>61</Lines>
  <Paragraphs>17</Paragraphs>
  <ScaleCrop>false</ScaleCrop>
  <Company/>
  <LinksUpToDate>false</LinksUpToDate>
  <CharactersWithSpaces>8726</CharactersWithSpaces>
  <SharedDoc>false</SharedDoc>
  <HLinks>
    <vt:vector size="108" baseType="variant">
      <vt:variant>
        <vt:i4>589939</vt:i4>
      </vt:variant>
      <vt:variant>
        <vt:i4>51</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48</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45</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42</vt:i4>
      </vt:variant>
      <vt:variant>
        <vt:i4>0</vt:i4>
      </vt:variant>
      <vt:variant>
        <vt:i4>5</vt:i4>
      </vt:variant>
      <vt:variant>
        <vt:lpwstr>mailto:priti.anand@abbvie.com</vt:lpwstr>
      </vt:variant>
      <vt:variant>
        <vt:lpwstr/>
      </vt:variant>
      <vt:variant>
        <vt:i4>4849718</vt:i4>
      </vt:variant>
      <vt:variant>
        <vt:i4>39</vt:i4>
      </vt:variant>
      <vt:variant>
        <vt:i4>0</vt:i4>
      </vt:variant>
      <vt:variant>
        <vt:i4>5</vt:i4>
      </vt:variant>
      <vt:variant>
        <vt:lpwstr>mailto:irene.knorn@abbvie.com</vt:lpwstr>
      </vt:variant>
      <vt:variant>
        <vt:lpwstr/>
      </vt:variant>
      <vt:variant>
        <vt:i4>6094896</vt:i4>
      </vt:variant>
      <vt:variant>
        <vt:i4>36</vt:i4>
      </vt:variant>
      <vt:variant>
        <vt:i4>0</vt:i4>
      </vt:variant>
      <vt:variant>
        <vt:i4>5</vt:i4>
      </vt:variant>
      <vt:variant>
        <vt:lpwstr>mailto:priti.anand@abbvie.com</vt:lpwstr>
      </vt:variant>
      <vt:variant>
        <vt:lpwstr/>
      </vt:variant>
      <vt:variant>
        <vt:i4>458863</vt:i4>
      </vt:variant>
      <vt:variant>
        <vt:i4>33</vt:i4>
      </vt:variant>
      <vt:variant>
        <vt:i4>0</vt:i4>
      </vt:variant>
      <vt:variant>
        <vt:i4>5</vt:i4>
      </vt:variant>
      <vt:variant>
        <vt:lpwstr>mailto:luke.versten@abbvie.com</vt:lpwstr>
      </vt:variant>
      <vt:variant>
        <vt:lpwstr/>
      </vt:variant>
      <vt:variant>
        <vt:i4>3276886</vt:i4>
      </vt:variant>
      <vt:variant>
        <vt:i4>30</vt:i4>
      </vt:variant>
      <vt:variant>
        <vt:i4>0</vt:i4>
      </vt:variant>
      <vt:variant>
        <vt:i4>5</vt:i4>
      </vt:variant>
      <vt:variant>
        <vt:lpwstr>mailto:bethany.christmann@abbvie.com</vt:lpwstr>
      </vt:variant>
      <vt:variant>
        <vt:lpwstr/>
      </vt:variant>
      <vt:variant>
        <vt:i4>1900668</vt:i4>
      </vt:variant>
      <vt:variant>
        <vt:i4>27</vt:i4>
      </vt:variant>
      <vt:variant>
        <vt:i4>0</vt:i4>
      </vt:variant>
      <vt:variant>
        <vt:i4>5</vt:i4>
      </vt:variant>
      <vt:variant>
        <vt:lpwstr>mailto:chanda.bhat@abbvie.com</vt:lpwstr>
      </vt:variant>
      <vt:variant>
        <vt:lpwstr/>
      </vt:variant>
      <vt:variant>
        <vt:i4>3211372</vt:i4>
      </vt:variant>
      <vt:variant>
        <vt:i4>24</vt:i4>
      </vt:variant>
      <vt:variant>
        <vt:i4>0</vt:i4>
      </vt:variant>
      <vt:variant>
        <vt:i4>5</vt:i4>
      </vt:variant>
      <vt:variant>
        <vt:lpwstr>https://clinicaltrials.gov/study/NCT04963296</vt:lpwstr>
      </vt:variant>
      <vt:variant>
        <vt:lpwstr>study-plan</vt:lpwstr>
      </vt:variant>
      <vt:variant>
        <vt:i4>262152</vt:i4>
      </vt:variant>
      <vt:variant>
        <vt:i4>21</vt:i4>
      </vt:variant>
      <vt:variant>
        <vt:i4>0</vt:i4>
      </vt:variant>
      <vt:variant>
        <vt:i4>5</vt:i4>
      </vt:variant>
      <vt:variant>
        <vt:lpwstr>https://clinicaltrials.gov/study/NCT06984341</vt:lpwstr>
      </vt:variant>
      <vt:variant>
        <vt:lpwstr/>
      </vt:variant>
      <vt:variant>
        <vt:i4>4194364</vt:i4>
      </vt:variant>
      <vt:variant>
        <vt:i4>18</vt:i4>
      </vt:variant>
      <vt:variant>
        <vt:i4>0</vt:i4>
      </vt:variant>
      <vt:variant>
        <vt:i4>5</vt:i4>
      </vt:variant>
      <vt:variant>
        <vt:lpwstr>https://www.accessdata.fda.gov/drugsatfda_docs/label/2025/125486s037s038lbl.pdf</vt:lpwstr>
      </vt:variant>
      <vt:variant>
        <vt:lpwstr/>
      </vt:variant>
      <vt:variant>
        <vt:i4>2293844</vt:i4>
      </vt:variant>
      <vt:variant>
        <vt:i4>15</vt:i4>
      </vt:variant>
      <vt:variant>
        <vt:i4>0</vt:i4>
      </vt:variant>
      <vt:variant>
        <vt:i4>5</vt:i4>
      </vt:variant>
      <vt:variant>
        <vt:lpwstr>https://www.nejm.org/doi/full/10.1056/NEJMoa2516150?query=featured_home</vt:lpwstr>
      </vt:variant>
      <vt:variant>
        <vt:lpwstr/>
      </vt:variant>
      <vt:variant>
        <vt:i4>852047</vt:i4>
      </vt:variant>
      <vt:variant>
        <vt:i4>12</vt:i4>
      </vt:variant>
      <vt:variant>
        <vt:i4>0</vt:i4>
      </vt:variant>
      <vt:variant>
        <vt:i4>5</vt:i4>
      </vt:variant>
      <vt:variant>
        <vt:lpwstr>https://www.roche.com/investors/events/roche-virtual-immunology-sleuro-investor-event</vt:lpwstr>
      </vt:variant>
      <vt:variant>
        <vt:lpwstr/>
      </vt:variant>
      <vt:variant>
        <vt:i4>3539060</vt:i4>
      </vt:variant>
      <vt:variant>
        <vt:i4>9</vt:i4>
      </vt:variant>
      <vt:variant>
        <vt:i4>0</vt:i4>
      </vt:variant>
      <vt:variant>
        <vt:i4>5</vt:i4>
      </vt:variant>
      <vt:variant>
        <vt:lpwstr>https://www.roche.com/media/releases/med-cor-2025-11-03</vt:lpwstr>
      </vt:variant>
      <vt:variant>
        <vt:lpwstr/>
      </vt:variant>
      <vt:variant>
        <vt:i4>3211372</vt:i4>
      </vt:variant>
      <vt:variant>
        <vt:i4>6</vt:i4>
      </vt:variant>
      <vt:variant>
        <vt:i4>0</vt:i4>
      </vt:variant>
      <vt:variant>
        <vt:i4>5</vt:i4>
      </vt:variant>
      <vt:variant>
        <vt:lpwstr>https://clinicaltrials.gov/study/NCT04963296</vt:lpwstr>
      </vt:variant>
      <vt:variant>
        <vt:lpwstr>study-plan</vt:lpwstr>
      </vt:variant>
      <vt:variant>
        <vt:i4>983059</vt:i4>
      </vt:variant>
      <vt:variant>
        <vt:i4>3</vt:i4>
      </vt:variant>
      <vt:variant>
        <vt:i4>0</vt:i4>
      </vt:variant>
      <vt:variant>
        <vt:i4>5</vt:i4>
      </vt:variant>
      <vt:variant>
        <vt:lpwstr>https://assets.roche.com/f/176343/x/92e49db944/sleuro-event-final_wo_notes.pdf</vt:lpwstr>
      </vt:variant>
      <vt:variant>
        <vt:lpwstr/>
      </vt:variant>
      <vt:variant>
        <vt:i4>3407990</vt:i4>
      </vt:variant>
      <vt:variant>
        <vt:i4>0</vt:i4>
      </vt:variant>
      <vt:variant>
        <vt:i4>0</vt:i4>
      </vt:variant>
      <vt:variant>
        <vt:i4>5</vt:i4>
      </vt:variant>
      <vt:variant>
        <vt:lpwstr>https://www.roche.com/media/releases/med-cor-2026-03-06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Hallett</dc:creator>
  <cp:keywords/>
  <dc:description/>
  <cp:lastModifiedBy>Kamna Jhamb</cp:lastModifiedBy>
  <cp:revision>375</cp:revision>
  <dcterms:created xsi:type="dcterms:W3CDTF">2026-03-09T19:46:00Z</dcterms:created>
  <dcterms:modified xsi:type="dcterms:W3CDTF">2026-03-09T21:05:00Z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