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4C3991" w:rsidRPr="003A4E1A" w14:paraId="51F17FC0" w14:textId="77777777">
        <w:trPr>
          <w:trHeight w:val="1296"/>
        </w:trPr>
        <w:tc>
          <w:tcPr>
            <w:tcW w:w="9510" w:type="dxa"/>
            <w:tcMar>
              <w:top w:w="0" w:type="dxa"/>
              <w:left w:w="108" w:type="dxa"/>
              <w:bottom w:w="0" w:type="dxa"/>
              <w:right w:w="108" w:type="dxa"/>
            </w:tcMar>
            <w:hideMark/>
          </w:tcPr>
          <w:p w14:paraId="31F1358C" w14:textId="77777777" w:rsidR="009F6126" w:rsidRPr="003F6B34" w:rsidRDefault="009F6126">
            <w:pPr>
              <w:rPr>
                <w:rFonts w:ascii="Calibri" w:eastAsia="Calibri" w:hAnsi="Calibri" w:cs="Calibri"/>
                <w:b/>
                <w:bCs/>
                <w:color w:val="015671"/>
                <w:sz w:val="8"/>
                <w:szCs w:val="8"/>
              </w:rPr>
            </w:pPr>
            <w:bookmarkStart w:id="0" w:name="_Hlk125641446"/>
          </w:p>
          <w:p w14:paraId="0DA01926" w14:textId="77777777" w:rsidR="009F6126" w:rsidRPr="003A4E1A" w:rsidRDefault="009F6126">
            <w:pPr>
              <w:rPr>
                <w:rFonts w:ascii="Calibri" w:eastAsia="Calibri" w:hAnsi="Calibri" w:cs="Calibri"/>
              </w:rPr>
            </w:pPr>
            <w:r>
              <w:rPr>
                <w:noProof/>
              </w:rPr>
              <w:drawing>
                <wp:inline distT="0" distB="0" distL="0" distR="0" wp14:anchorId="0F9F1B2D" wp14:editId="65E24C10">
                  <wp:extent cx="5886450" cy="1038225"/>
                  <wp:effectExtent l="0" t="0" r="0" b="0"/>
                  <wp:docPr id="861230066" name="Picture 861230066">
                    <a:extLst xmlns:a="http://schemas.openxmlformats.org/drawingml/2006/main">
                      <a:ext uri="{FF2B5EF4-FFF2-40B4-BE49-F238E27FC236}">
                        <a16:creationId xmlns:a16="http://schemas.microsoft.com/office/drawing/2014/main" id="{A21E7E4C-9CF8-45C6-9AC5-A17FDA6B7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4C3991" w:rsidRPr="003A4E1A" w14:paraId="0980E96D" w14:textId="77777777">
        <w:trPr>
          <w:trHeight w:val="495"/>
        </w:trPr>
        <w:tc>
          <w:tcPr>
            <w:tcW w:w="9510" w:type="dxa"/>
            <w:tcMar>
              <w:top w:w="0" w:type="dxa"/>
              <w:left w:w="108" w:type="dxa"/>
              <w:bottom w:w="0" w:type="dxa"/>
              <w:right w:w="108" w:type="dxa"/>
            </w:tcMar>
          </w:tcPr>
          <w:p w14:paraId="38BEC463" w14:textId="77777777" w:rsidR="009F6126" w:rsidRPr="009C1B24" w:rsidRDefault="009F6126">
            <w:pPr>
              <w:ind w:right="630"/>
              <w:rPr>
                <w:rFonts w:ascii="Aptos" w:eastAsia="Calibri" w:hAnsi="Aptos" w:cs="Calibri"/>
                <w:i/>
                <w:color w:val="467886" w:themeColor="hyperlink"/>
                <w:sz w:val="20"/>
                <w:szCs w:val="20"/>
                <w:u w:val="single"/>
                <w:lang w:val="en-IN"/>
              </w:rPr>
            </w:pPr>
          </w:p>
        </w:tc>
      </w:tr>
      <w:tr w:rsidR="004C3991" w:rsidRPr="003A4E1A" w14:paraId="2FD53AD5" w14:textId="77777777">
        <w:trPr>
          <w:trHeight w:val="144"/>
        </w:trPr>
        <w:tc>
          <w:tcPr>
            <w:tcW w:w="9510" w:type="dxa"/>
            <w:tcMar>
              <w:top w:w="0" w:type="dxa"/>
              <w:left w:w="108" w:type="dxa"/>
              <w:bottom w:w="0" w:type="dxa"/>
              <w:right w:w="108" w:type="dxa"/>
            </w:tcMar>
            <w:vAlign w:val="bottom"/>
          </w:tcPr>
          <w:tbl>
            <w:tblPr>
              <w:tblW w:w="9284" w:type="dxa"/>
              <w:tblCellMar>
                <w:left w:w="0" w:type="dxa"/>
                <w:right w:w="0" w:type="dxa"/>
              </w:tblCellMar>
              <w:tblLook w:val="04A0" w:firstRow="1" w:lastRow="0" w:firstColumn="1" w:lastColumn="0" w:noHBand="0" w:noVBand="1"/>
            </w:tblPr>
            <w:tblGrid>
              <w:gridCol w:w="4642"/>
              <w:gridCol w:w="4642"/>
            </w:tblGrid>
            <w:tr w:rsidR="00F252F6" w14:paraId="19D01DD5" w14:textId="77777777">
              <w:trPr>
                <w:trHeight w:val="720"/>
              </w:trPr>
              <w:tc>
                <w:tcPr>
                  <w:tcW w:w="9284" w:type="dxa"/>
                  <w:gridSpan w:val="2"/>
                  <w:tcBorders>
                    <w:top w:val="nil"/>
                    <w:left w:val="nil"/>
                    <w:bottom w:val="single" w:sz="12" w:space="0" w:color="071D49"/>
                    <w:right w:val="nil"/>
                  </w:tcBorders>
                </w:tcPr>
                <w:p w14:paraId="78E695F7" w14:textId="3FC11DC4" w:rsidR="009F6126" w:rsidRDefault="009F6126" w:rsidP="009F6126">
                  <w:pPr>
                    <w:jc w:val="center"/>
                    <w:rPr>
                      <w:rFonts w:ascii="Aptos" w:hAnsi="Aptos" w:cs="Calibri"/>
                      <w:b/>
                      <w:bCs/>
                      <w:color w:val="002060"/>
                      <w:sz w:val="32"/>
                      <w:szCs w:val="32"/>
                      <w:lang w:val="en-GB" w:eastAsia="ja-JP"/>
                    </w:rPr>
                  </w:pPr>
                  <w:bookmarkStart w:id="1" w:name="_Hlk96516995"/>
                  <w:bookmarkStart w:id="2" w:name="_MailOriginal"/>
                  <w:r>
                    <w:rPr>
                      <w:rFonts w:ascii="Aptos" w:hAnsi="Aptos" w:cs="Calibri"/>
                      <w:b/>
                      <w:bCs/>
                      <w:color w:val="002060"/>
                      <w:sz w:val="32"/>
                      <w:szCs w:val="32"/>
                      <w:lang w:val="en-GB" w:eastAsia="ja-JP"/>
                    </w:rPr>
                    <w:t>Kyowa Kirin</w:t>
                  </w:r>
                  <w:r w:rsidRPr="000551D3">
                    <w:rPr>
                      <w:rFonts w:ascii="Aptos" w:hAnsi="Aptos" w:cs="Calibri"/>
                      <w:b/>
                      <w:bCs/>
                      <w:color w:val="002060"/>
                      <w:sz w:val="32"/>
                      <w:szCs w:val="32"/>
                      <w:lang w:val="en-GB" w:eastAsia="ja-JP"/>
                    </w:rPr>
                    <w:t xml:space="preserve"> </w:t>
                  </w:r>
                  <w:r w:rsidR="004608CD">
                    <w:rPr>
                      <w:rFonts w:ascii="Aptos" w:hAnsi="Aptos" w:cs="Calibri"/>
                      <w:b/>
                      <w:bCs/>
                      <w:color w:val="002060"/>
                      <w:sz w:val="32"/>
                      <w:szCs w:val="32"/>
                      <w:lang w:val="en-GB" w:eastAsia="ja-JP"/>
                    </w:rPr>
                    <w:t>t</w:t>
                  </w:r>
                  <w:r w:rsidRPr="000551D3">
                    <w:rPr>
                      <w:rFonts w:ascii="Aptos" w:hAnsi="Aptos" w:cs="Calibri"/>
                      <w:b/>
                      <w:bCs/>
                      <w:color w:val="002060"/>
                      <w:sz w:val="32"/>
                      <w:szCs w:val="32"/>
                      <w:lang w:val="en-GB" w:eastAsia="ja-JP"/>
                    </w:rPr>
                    <w:t xml:space="preserve">erminates </w:t>
                  </w:r>
                  <w:r>
                    <w:rPr>
                      <w:rFonts w:ascii="Aptos" w:hAnsi="Aptos" w:cs="Calibri"/>
                      <w:b/>
                      <w:bCs/>
                      <w:color w:val="002060"/>
                      <w:sz w:val="32"/>
                      <w:szCs w:val="32"/>
                      <w:lang w:val="en-GB" w:eastAsia="ja-JP"/>
                    </w:rPr>
                    <w:t xml:space="preserve">all </w:t>
                  </w:r>
                  <w:r w:rsidR="004608CD">
                    <w:rPr>
                      <w:rFonts w:ascii="Aptos" w:hAnsi="Aptos" w:cs="Calibri"/>
                      <w:b/>
                      <w:bCs/>
                      <w:color w:val="002060"/>
                      <w:sz w:val="32"/>
                      <w:szCs w:val="32"/>
                      <w:lang w:val="en-GB" w:eastAsia="ja-JP"/>
                    </w:rPr>
                    <w:t>p</w:t>
                  </w:r>
                  <w:r>
                    <w:rPr>
                      <w:rFonts w:ascii="Aptos" w:hAnsi="Aptos" w:cs="Calibri"/>
                      <w:b/>
                      <w:bCs/>
                      <w:color w:val="002060"/>
                      <w:sz w:val="32"/>
                      <w:szCs w:val="32"/>
                      <w:lang w:val="en-GB" w:eastAsia="ja-JP"/>
                    </w:rPr>
                    <w:t xml:space="preserve">rograms for </w:t>
                  </w:r>
                  <w:proofErr w:type="spellStart"/>
                  <w:r>
                    <w:rPr>
                      <w:rFonts w:ascii="Aptos" w:hAnsi="Aptos" w:cs="Calibri"/>
                      <w:b/>
                      <w:bCs/>
                      <w:color w:val="002060"/>
                      <w:sz w:val="32"/>
                      <w:szCs w:val="32"/>
                      <w:lang w:val="en-GB" w:eastAsia="ja-JP"/>
                    </w:rPr>
                    <w:t>r</w:t>
                  </w:r>
                  <w:r w:rsidRPr="000551D3">
                    <w:rPr>
                      <w:rFonts w:ascii="Aptos" w:hAnsi="Aptos" w:cs="Calibri"/>
                      <w:b/>
                      <w:bCs/>
                      <w:color w:val="002060"/>
                      <w:sz w:val="32"/>
                      <w:szCs w:val="32"/>
                      <w:lang w:val="en-GB" w:eastAsia="ja-JP"/>
                    </w:rPr>
                    <w:t>ocatinlimab</w:t>
                  </w:r>
                  <w:proofErr w:type="spellEnd"/>
                  <w:r>
                    <w:rPr>
                      <w:rFonts w:ascii="Aptos" w:hAnsi="Aptos" w:cs="Calibri"/>
                      <w:b/>
                      <w:color w:val="002060"/>
                      <w:sz w:val="32"/>
                      <w:szCs w:val="32"/>
                      <w:lang w:val="en-GB" w:eastAsia="ja-JP"/>
                    </w:rPr>
                    <w:t>,</w:t>
                  </w:r>
                  <w:r>
                    <w:rPr>
                      <w:rFonts w:ascii="Aptos" w:hAnsi="Aptos" w:cs="Calibri"/>
                      <w:b/>
                      <w:bCs/>
                      <w:color w:val="002060"/>
                      <w:sz w:val="32"/>
                      <w:szCs w:val="32"/>
                      <w:lang w:val="en-GB" w:eastAsia="ja-JP"/>
                    </w:rPr>
                    <w:t xml:space="preserve"> </w:t>
                  </w:r>
                  <w:r w:rsidR="00932563">
                    <w:rPr>
                      <w:rFonts w:ascii="Aptos" w:hAnsi="Aptos" w:cs="Calibri"/>
                      <w:b/>
                      <w:bCs/>
                      <w:color w:val="002060"/>
                      <w:sz w:val="32"/>
                      <w:szCs w:val="32"/>
                      <w:lang w:val="en-GB" w:eastAsia="ja-JP"/>
                    </w:rPr>
                    <w:t>i</w:t>
                  </w:r>
                  <w:r w:rsidR="00932563">
                    <w:rPr>
                      <w:rFonts w:cs="Calibri"/>
                      <w:b/>
                      <w:bCs/>
                      <w:color w:val="002060"/>
                      <w:sz w:val="32"/>
                      <w:szCs w:val="32"/>
                      <w:lang w:val="en-GB" w:eastAsia="ja-JP"/>
                    </w:rPr>
                    <w:t>ncl</w:t>
                  </w:r>
                  <w:r w:rsidR="001D795F">
                    <w:rPr>
                      <w:rFonts w:cs="Calibri"/>
                      <w:b/>
                      <w:bCs/>
                      <w:color w:val="002060"/>
                      <w:sz w:val="32"/>
                      <w:szCs w:val="32"/>
                      <w:lang w:val="en-GB" w:eastAsia="ja-JP"/>
                    </w:rPr>
                    <w:t>uding</w:t>
                  </w:r>
                  <w:r>
                    <w:rPr>
                      <w:rFonts w:ascii="Aptos" w:hAnsi="Aptos" w:cs="Calibri"/>
                      <w:b/>
                      <w:bCs/>
                      <w:color w:val="002060"/>
                      <w:sz w:val="32"/>
                      <w:szCs w:val="32"/>
                      <w:lang w:val="en-GB" w:eastAsia="ja-JP"/>
                    </w:rPr>
                    <w:t xml:space="preserve"> AD</w:t>
                  </w:r>
                </w:p>
                <w:p w14:paraId="3F89856B" w14:textId="77777777" w:rsidR="009F6126" w:rsidRPr="009C1B24" w:rsidRDefault="009F6126" w:rsidP="009F6126">
                  <w:pPr>
                    <w:rPr>
                      <w:rFonts w:ascii="Aptos" w:eastAsia="Calibri" w:hAnsi="Aptos" w:cs="Calibri"/>
                      <w:b/>
                      <w:lang w:val="en-GB" w:eastAsia="ja-JP"/>
                    </w:rPr>
                  </w:pPr>
                </w:p>
              </w:tc>
            </w:tr>
            <w:tr w:rsidR="00F252F6" w14:paraId="70252BD0" w14:textId="77777777">
              <w:trPr>
                <w:trHeight w:val="510"/>
              </w:trPr>
              <w:tc>
                <w:tcPr>
                  <w:tcW w:w="4642" w:type="dxa"/>
                  <w:tcBorders>
                    <w:top w:val="single" w:sz="12" w:space="0" w:color="071D49"/>
                    <w:left w:val="nil"/>
                    <w:bottom w:val="single" w:sz="12" w:space="0" w:color="071D49"/>
                    <w:right w:val="nil"/>
                  </w:tcBorders>
                  <w:vAlign w:val="center"/>
                  <w:hideMark/>
                </w:tcPr>
                <w:p w14:paraId="6015448D" w14:textId="5E2AEE6C" w:rsidR="009F6126" w:rsidRPr="009F6126" w:rsidRDefault="009F6126">
                  <w:pPr>
                    <w:jc w:val="center"/>
                    <w:rPr>
                      <w:rFonts w:ascii="Aptos" w:eastAsia="Calibri" w:hAnsi="Aptos" w:cs="Calibri"/>
                      <w:sz w:val="16"/>
                      <w:szCs w:val="16"/>
                      <w:lang w:eastAsia="ko-KR"/>
                      <w14:ligatures w14:val="standardContextual"/>
                    </w:rPr>
                  </w:pPr>
                  <w:r w:rsidRPr="009F6126">
                    <w:rPr>
                      <w:rFonts w:ascii="Aptos" w:eastAsia="Calibri" w:hAnsi="Aptos" w:cs="Calibri"/>
                      <w:b/>
                      <w:sz w:val="16"/>
                      <w:szCs w:val="16"/>
                    </w:rPr>
                    <w:t>Company:</w:t>
                  </w:r>
                  <w:r w:rsidRPr="009F6126">
                    <w:rPr>
                      <w:rFonts w:ascii="Aptos" w:eastAsia="Calibri" w:hAnsi="Aptos" w:cs="Calibri"/>
                      <w:sz w:val="16"/>
                      <w:szCs w:val="16"/>
                    </w:rPr>
                    <w:t xml:space="preserve"> Kyowa Kirin</w:t>
                  </w:r>
                </w:p>
                <w:p w14:paraId="2AF3BCB3" w14:textId="740FC84E" w:rsidR="009F6126" w:rsidRPr="009C1B24" w:rsidRDefault="009F6126">
                  <w:pPr>
                    <w:jc w:val="center"/>
                    <w:rPr>
                      <w:rFonts w:ascii="Aptos" w:eastAsia="Calibri" w:hAnsi="Aptos" w:cs="Calibri"/>
                      <w:b/>
                      <w:sz w:val="16"/>
                      <w:szCs w:val="16"/>
                    </w:rPr>
                  </w:pPr>
                  <w:r w:rsidRPr="009F6126">
                    <w:rPr>
                      <w:rFonts w:ascii="Aptos" w:eastAsia="Calibri" w:hAnsi="Aptos" w:cs="Calibri"/>
                      <w:b/>
                      <w:sz w:val="16"/>
                      <w:szCs w:val="16"/>
                    </w:rPr>
                    <w:t>Drug:</w:t>
                  </w:r>
                  <w:r w:rsidRPr="009F6126">
                    <w:rPr>
                      <w:rFonts w:ascii="Aptos" w:eastAsia="Calibri" w:hAnsi="Aptos" w:cs="Calibri"/>
                      <w:sz w:val="16"/>
                      <w:szCs w:val="16"/>
                    </w:rPr>
                    <w:t xml:space="preserve"> </w:t>
                  </w:r>
                  <w:proofErr w:type="spellStart"/>
                  <w:r w:rsidRPr="009F6126">
                    <w:rPr>
                      <w:rFonts w:ascii="Aptos" w:eastAsia="Calibri" w:hAnsi="Aptos" w:cs="Calibri"/>
                      <w:sz w:val="16"/>
                      <w:szCs w:val="16"/>
                    </w:rPr>
                    <w:t>rocatinlimab</w:t>
                  </w:r>
                  <w:proofErr w:type="spellEnd"/>
                  <w:r w:rsidRPr="009F6126">
                    <w:rPr>
                      <w:rFonts w:ascii="Aptos" w:eastAsia="Calibri" w:hAnsi="Aptos" w:cs="Calibri"/>
                      <w:sz w:val="16"/>
                      <w:szCs w:val="16"/>
                    </w:rPr>
                    <w:t xml:space="preserve"> (</w:t>
                  </w:r>
                  <w:r w:rsidRPr="009F6126">
                    <w:rPr>
                      <w:rFonts w:ascii="Aptos" w:hAnsi="Aptos"/>
                      <w:sz w:val="16"/>
                      <w:szCs w:val="16"/>
                      <w:lang w:val="en-GB" w:eastAsia="ja-JP"/>
                    </w:rPr>
                    <w:t>SC OX-40 inhibitor)</w:t>
                  </w:r>
                </w:p>
              </w:tc>
              <w:tc>
                <w:tcPr>
                  <w:tcW w:w="464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639AF2F2" w14:textId="0990E66D" w:rsidR="009F6126" w:rsidRPr="009F6126" w:rsidRDefault="009F6126">
                  <w:pPr>
                    <w:jc w:val="center"/>
                    <w:rPr>
                      <w:rFonts w:ascii="Aptos" w:eastAsia="Calibri" w:hAnsi="Aptos" w:cs="Calibri"/>
                      <w:sz w:val="16"/>
                      <w:szCs w:val="16"/>
                    </w:rPr>
                  </w:pPr>
                  <w:r w:rsidRPr="009F6126">
                    <w:rPr>
                      <w:rFonts w:ascii="Aptos" w:eastAsia="Calibri" w:hAnsi="Aptos" w:cs="Calibri"/>
                      <w:b/>
                      <w:bCs/>
                      <w:sz w:val="16"/>
                      <w:szCs w:val="16"/>
                    </w:rPr>
                    <w:t>Date:</w:t>
                  </w:r>
                  <w:r w:rsidRPr="009F6126">
                    <w:rPr>
                      <w:rFonts w:ascii="Aptos" w:eastAsia="Calibri" w:hAnsi="Aptos" w:cs="Calibri"/>
                      <w:sz w:val="16"/>
                      <w:szCs w:val="16"/>
                    </w:rPr>
                    <w:t xml:space="preserve"> March 3</w:t>
                  </w:r>
                  <w:r w:rsidRPr="009F6126">
                    <w:rPr>
                      <w:rFonts w:ascii="Aptos" w:eastAsia="Calibri" w:hAnsi="Aptos" w:cs="Calibri"/>
                      <w:sz w:val="16"/>
                      <w:szCs w:val="16"/>
                      <w:vertAlign w:val="superscript"/>
                    </w:rPr>
                    <w:t>rd</w:t>
                  </w:r>
                  <w:r w:rsidRPr="009F6126">
                    <w:rPr>
                      <w:rFonts w:ascii="Aptos" w:eastAsia="Calibri" w:hAnsi="Aptos" w:cs="Calibri"/>
                      <w:sz w:val="16"/>
                      <w:szCs w:val="16"/>
                    </w:rPr>
                    <w:t>, 2026</w:t>
                  </w:r>
                </w:p>
                <w:p w14:paraId="4A671889" w14:textId="598F7C30" w:rsidR="009F6126" w:rsidRPr="009C1B24" w:rsidRDefault="009F6126">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4608CD">
                      <w:rPr>
                        <w:rStyle w:val="Hyperlink"/>
                        <w:rFonts w:ascii="Aptos" w:eastAsia="Calibri" w:hAnsi="Aptos" w:cs="Calibri"/>
                        <w:sz w:val="16"/>
                        <w:szCs w:val="16"/>
                      </w:rPr>
                      <w:t>P</w:t>
                    </w:r>
                    <w:r w:rsidRPr="009F6126">
                      <w:rPr>
                        <w:rStyle w:val="Hyperlink"/>
                        <w:rFonts w:ascii="Aptos" w:eastAsia="Calibri" w:hAnsi="Aptos" w:cs="Calibri"/>
                        <w:sz w:val="16"/>
                        <w:szCs w:val="16"/>
                      </w:rPr>
                      <w:t>ress release</w:t>
                    </w:r>
                  </w:hyperlink>
                </w:p>
              </w:tc>
            </w:tr>
            <w:tr w:rsidR="00F252F6" w14:paraId="5C91708F" w14:textId="77777777" w:rsidTr="00CF2441">
              <w:trPr>
                <w:trHeight w:val="510"/>
              </w:trPr>
              <w:tc>
                <w:tcPr>
                  <w:tcW w:w="9284" w:type="dxa"/>
                  <w:gridSpan w:val="2"/>
                  <w:tcBorders>
                    <w:top w:val="single" w:sz="12" w:space="0" w:color="071D49"/>
                  </w:tcBorders>
                </w:tcPr>
                <w:p w14:paraId="5D0EC7EB" w14:textId="77777777" w:rsidR="009F6126" w:rsidRPr="009C1B24" w:rsidRDefault="009F6126">
                  <w:pPr>
                    <w:rPr>
                      <w:rFonts w:ascii="Aptos" w:eastAsia="Calibri" w:hAnsi="Aptos" w:cs="Calibri"/>
                      <w:color w:val="242424"/>
                    </w:rPr>
                  </w:pPr>
                </w:p>
                <w:p w14:paraId="1B1857DE" w14:textId="77777777" w:rsidR="009F6126" w:rsidRPr="009C1B24" w:rsidRDefault="009F6126">
                  <w:pPr>
                    <w:rPr>
                      <w:rFonts w:ascii="Aptos" w:eastAsia="Calibri" w:hAnsi="Aptos" w:cs="Calibri"/>
                      <w:color w:val="242424"/>
                    </w:rPr>
                  </w:pPr>
                </w:p>
                <w:p w14:paraId="0FEF9CCB" w14:textId="77777777" w:rsidR="009F6126" w:rsidRPr="009C1B24" w:rsidRDefault="009F6126">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346DC459" w14:textId="0D746B67" w:rsidR="009F6126" w:rsidRPr="008C11E4" w:rsidRDefault="009F6126" w:rsidP="009F6126">
                  <w:pPr>
                    <w:pStyle w:val="ListParagraph"/>
                    <w:keepNext/>
                    <w:numPr>
                      <w:ilvl w:val="0"/>
                      <w:numId w:val="1"/>
                    </w:numPr>
                    <w:contextualSpacing w:val="0"/>
                    <w:rPr>
                      <w:rFonts w:ascii="Aptos" w:hAnsi="Aptos" w:cs="Calibri"/>
                      <w:b/>
                      <w:bCs/>
                      <w:color w:val="242424"/>
                      <w:sz w:val="22"/>
                      <w:szCs w:val="22"/>
                      <w:lang w:eastAsia="ja-JP"/>
                    </w:rPr>
                  </w:pPr>
                  <w:r w:rsidRPr="009547C5">
                    <w:rPr>
                      <w:rFonts w:ascii="Aptos" w:hAnsi="Aptos" w:cs="Calibri"/>
                      <w:color w:val="242424"/>
                      <w:sz w:val="22"/>
                      <w:szCs w:val="22"/>
                      <w:lang w:eastAsia="ja-JP"/>
                    </w:rPr>
                    <w:t xml:space="preserve">Kyowa Kirin </w:t>
                  </w:r>
                  <w:r>
                    <w:rPr>
                      <w:rFonts w:ascii="Aptos" w:hAnsi="Aptos" w:cs="Calibri"/>
                      <w:color w:val="242424"/>
                      <w:sz w:val="22"/>
                      <w:szCs w:val="22"/>
                      <w:lang w:eastAsia="ja-JP"/>
                    </w:rPr>
                    <w:t xml:space="preserve">discontinued </w:t>
                  </w:r>
                  <w:r>
                    <w:rPr>
                      <w:rFonts w:ascii="Aptos" w:hAnsi="Aptos" w:cs="Calibri"/>
                      <w:b/>
                      <w:bCs/>
                      <w:color w:val="242424"/>
                      <w:sz w:val="22"/>
                      <w:szCs w:val="22"/>
                      <w:lang w:eastAsia="ja-JP"/>
                    </w:rPr>
                    <w:t xml:space="preserve">all ongoing clinical trials of </w:t>
                  </w:r>
                  <w:proofErr w:type="spellStart"/>
                  <w:r>
                    <w:rPr>
                      <w:rFonts w:ascii="Aptos" w:hAnsi="Aptos" w:cs="Calibri"/>
                      <w:b/>
                      <w:bCs/>
                      <w:color w:val="242424"/>
                      <w:sz w:val="22"/>
                      <w:szCs w:val="22"/>
                      <w:lang w:eastAsia="ja-JP"/>
                    </w:rPr>
                    <w:t>rocatinlimab</w:t>
                  </w:r>
                  <w:proofErr w:type="spellEnd"/>
                  <w:r>
                    <w:rPr>
                      <w:rFonts w:ascii="Aptos" w:hAnsi="Aptos" w:cs="Calibri"/>
                      <w:b/>
                      <w:bCs/>
                      <w:color w:val="242424"/>
                      <w:sz w:val="22"/>
                      <w:szCs w:val="22"/>
                      <w:lang w:eastAsia="ja-JP"/>
                    </w:rPr>
                    <w:t xml:space="preserve"> </w:t>
                  </w:r>
                  <w:r w:rsidRPr="2ED85891">
                    <w:rPr>
                      <w:rFonts w:ascii="Aptos" w:hAnsi="Aptos" w:cs="Calibri"/>
                      <w:b/>
                      <w:bCs/>
                      <w:color w:val="242424"/>
                      <w:sz w:val="22"/>
                      <w:szCs w:val="22"/>
                      <w:lang w:eastAsia="ja-JP"/>
                    </w:rPr>
                    <w:t>across moderate-to-severe AD, PN, and asthma</w:t>
                  </w:r>
                </w:p>
                <w:p w14:paraId="721248E5" w14:textId="7D1E9098" w:rsidR="009F6126" w:rsidRPr="002A77C9" w:rsidRDefault="009F6126" w:rsidP="009F6126">
                  <w:pPr>
                    <w:pStyle w:val="ListParagraph"/>
                    <w:keepNext/>
                    <w:numPr>
                      <w:ilvl w:val="1"/>
                      <w:numId w:val="2"/>
                    </w:numPr>
                    <w:contextualSpacing w:val="0"/>
                    <w:rPr>
                      <w:rFonts w:ascii="Aptos" w:hAnsi="Aptos" w:cs="Calibri"/>
                      <w:b/>
                      <w:bCs/>
                      <w:color w:val="242424"/>
                      <w:lang w:val="en-GB" w:eastAsia="ja-JP"/>
                    </w:rPr>
                  </w:pPr>
                  <w:r w:rsidRPr="00663344">
                    <w:rPr>
                      <w:rFonts w:ascii="Aptos" w:hAnsi="Aptos" w:cs="Calibri"/>
                      <w:color w:val="242424"/>
                      <w:sz w:val="22"/>
                      <w:szCs w:val="22"/>
                      <w:lang w:eastAsia="ja-JP"/>
                    </w:rPr>
                    <w:t>Decision followed a planned global safety review concluding</w:t>
                  </w:r>
                  <w:r>
                    <w:rPr>
                      <w:rFonts w:ascii="Aptos" w:hAnsi="Aptos" w:cs="Calibri"/>
                      <w:color w:val="242424"/>
                      <w:sz w:val="22"/>
                      <w:szCs w:val="22"/>
                      <w:lang w:eastAsia="ja-JP"/>
                    </w:rPr>
                    <w:t xml:space="preserve"> </w:t>
                  </w:r>
                  <w:r w:rsidR="00FA1F7E">
                    <w:rPr>
                      <w:rFonts w:ascii="Aptos" w:hAnsi="Aptos" w:cs="Calibri"/>
                      <w:color w:val="242424"/>
                      <w:sz w:val="22"/>
                      <w:szCs w:val="22"/>
                      <w:lang w:eastAsia="ja-JP"/>
                    </w:rPr>
                    <w:t>that</w:t>
                  </w:r>
                  <w:r w:rsidRPr="002A77C9">
                    <w:rPr>
                      <w:rFonts w:ascii="Aptos" w:hAnsi="Aptos" w:cs="Calibri"/>
                      <w:b/>
                      <w:bCs/>
                      <w:color w:val="242424"/>
                      <w:sz w:val="22"/>
                      <w:szCs w:val="22"/>
                      <w:lang w:eastAsia="ja-JP"/>
                    </w:rPr>
                    <w:t xml:space="preserve"> risk may outweigh benefit</w:t>
                  </w:r>
                  <w:r w:rsidRPr="002A77C9">
                    <w:rPr>
                      <w:rFonts w:ascii="Aptos" w:hAnsi="Aptos" w:cs="Calibri"/>
                      <w:color w:val="242424"/>
                      <w:sz w:val="22"/>
                      <w:szCs w:val="22"/>
                      <w:lang w:eastAsia="ja-JP"/>
                    </w:rPr>
                    <w:t xml:space="preserve">, driven by </w:t>
                  </w:r>
                  <w:r w:rsidRPr="002A77C9">
                    <w:rPr>
                      <w:rFonts w:ascii="Aptos" w:hAnsi="Aptos" w:cs="Calibri"/>
                      <w:b/>
                      <w:bCs/>
                      <w:color w:val="242424"/>
                      <w:sz w:val="22"/>
                      <w:szCs w:val="22"/>
                      <w:lang w:eastAsia="ja-JP"/>
                    </w:rPr>
                    <w:t xml:space="preserve">malignancy </w:t>
                  </w:r>
                  <w:r w:rsidRPr="00663344">
                    <w:rPr>
                      <w:rFonts w:ascii="Aptos" w:hAnsi="Aptos" w:cs="Calibri"/>
                      <w:b/>
                      <w:bCs/>
                      <w:color w:val="242424"/>
                      <w:sz w:val="22"/>
                      <w:szCs w:val="22"/>
                      <w:lang w:eastAsia="ja-JP"/>
                    </w:rPr>
                    <w:t>concern</w:t>
                  </w:r>
                  <w:r w:rsidRPr="002A77C9">
                    <w:rPr>
                      <w:rFonts w:ascii="Aptos" w:hAnsi="Aptos" w:cs="Calibri"/>
                      <w:color w:val="242424"/>
                      <w:sz w:val="22"/>
                      <w:szCs w:val="22"/>
                      <w:lang w:eastAsia="ja-JP"/>
                    </w:rPr>
                    <w:t>, including Kaposi’s sarcoma (</w:t>
                  </w:r>
                  <w:r>
                    <w:rPr>
                      <w:rFonts w:ascii="Aptos" w:hAnsi="Aptos" w:cs="Calibri"/>
                      <w:color w:val="242424"/>
                      <w:sz w:val="22"/>
                      <w:szCs w:val="22"/>
                      <w:lang w:eastAsia="ja-JP"/>
                    </w:rPr>
                    <w:t>one</w:t>
                  </w:r>
                  <w:r w:rsidRPr="002A77C9">
                    <w:rPr>
                      <w:rFonts w:ascii="Aptos" w:hAnsi="Aptos" w:cs="Calibri"/>
                      <w:color w:val="242424"/>
                      <w:sz w:val="22"/>
                      <w:szCs w:val="22"/>
                      <w:lang w:eastAsia="ja-JP"/>
                    </w:rPr>
                    <w:t xml:space="preserve"> new confirmed;</w:t>
                  </w:r>
                  <w:r>
                    <w:rPr>
                      <w:rFonts w:ascii="Aptos" w:hAnsi="Aptos" w:cs="Calibri"/>
                      <w:color w:val="242424"/>
                      <w:sz w:val="22"/>
                      <w:szCs w:val="22"/>
                      <w:lang w:eastAsia="ja-JP"/>
                    </w:rPr>
                    <w:t xml:space="preserve"> one</w:t>
                  </w:r>
                  <w:r w:rsidRPr="002A77C9">
                    <w:rPr>
                      <w:rFonts w:ascii="Aptos" w:hAnsi="Aptos" w:cs="Calibri"/>
                      <w:color w:val="242424"/>
                      <w:sz w:val="22"/>
                      <w:szCs w:val="22"/>
                      <w:lang w:eastAsia="ja-JP"/>
                    </w:rPr>
                    <w:t xml:space="preserve"> suspected) alongside a </w:t>
                  </w:r>
                  <w:r w:rsidRPr="002A77C9">
                    <w:rPr>
                      <w:rFonts w:ascii="Aptos" w:hAnsi="Aptos" w:cs="Calibri"/>
                      <w:b/>
                      <w:bCs/>
                      <w:color w:val="242424"/>
                      <w:sz w:val="22"/>
                      <w:szCs w:val="22"/>
                      <w:lang w:eastAsia="ja-JP"/>
                    </w:rPr>
                    <w:t>previously confirmed and reported case</w:t>
                  </w:r>
                  <w:r w:rsidR="000156C1">
                    <w:rPr>
                      <w:rFonts w:ascii="Aptos" w:hAnsi="Aptos" w:cs="Calibri"/>
                      <w:b/>
                      <w:bCs/>
                      <w:color w:val="242424"/>
                      <w:sz w:val="22"/>
                      <w:szCs w:val="22"/>
                      <w:lang w:eastAsia="ja-JP"/>
                    </w:rPr>
                    <w:t xml:space="preserve">, </w:t>
                  </w:r>
                  <w:r w:rsidR="00412544" w:rsidRPr="00412544">
                    <w:rPr>
                      <w:rFonts w:ascii="Aptos" w:hAnsi="Aptos" w:cs="Calibri"/>
                      <w:b/>
                      <w:bCs/>
                      <w:color w:val="242424"/>
                      <w:sz w:val="22"/>
                      <w:szCs w:val="22"/>
                      <w:lang w:eastAsia="ja-JP"/>
                    </w:rPr>
                    <w:t xml:space="preserve">suggesting a </w:t>
                  </w:r>
                  <w:r w:rsidR="00AC2641">
                    <w:rPr>
                      <w:rFonts w:ascii="Aptos" w:hAnsi="Aptos" w:cs="Calibri"/>
                      <w:b/>
                      <w:bCs/>
                      <w:color w:val="242424"/>
                      <w:sz w:val="22"/>
                      <w:szCs w:val="22"/>
                      <w:lang w:eastAsia="ja-JP"/>
                    </w:rPr>
                    <w:t>pot</w:t>
                  </w:r>
                  <w:r w:rsidR="002B0F16">
                    <w:rPr>
                      <w:rFonts w:ascii="Aptos" w:hAnsi="Aptos" w:cs="Calibri"/>
                      <w:b/>
                      <w:bCs/>
                      <w:color w:val="242424"/>
                      <w:sz w:val="22"/>
                      <w:szCs w:val="22"/>
                      <w:lang w:eastAsia="ja-JP"/>
                    </w:rPr>
                    <w:t>enti</w:t>
                  </w:r>
                  <w:r w:rsidR="00D9741B">
                    <w:rPr>
                      <w:rFonts w:ascii="Aptos" w:hAnsi="Aptos" w:cs="Calibri"/>
                      <w:b/>
                      <w:bCs/>
                      <w:color w:val="242424"/>
                      <w:sz w:val="22"/>
                      <w:szCs w:val="22"/>
                      <w:lang w:eastAsia="ja-JP"/>
                    </w:rPr>
                    <w:t xml:space="preserve">al </w:t>
                  </w:r>
                  <w:r w:rsidR="00412544" w:rsidRPr="00412544">
                    <w:rPr>
                      <w:rFonts w:ascii="Aptos" w:hAnsi="Aptos" w:cs="Calibri"/>
                      <w:b/>
                      <w:bCs/>
                      <w:color w:val="242424"/>
                      <w:sz w:val="22"/>
                      <w:szCs w:val="22"/>
                      <w:lang w:eastAsia="ja-JP"/>
                    </w:rPr>
                    <w:t>link to OX40 modulation</w:t>
                  </w:r>
                </w:p>
                <w:p w14:paraId="560B6F82" w14:textId="77777777" w:rsidR="009F6126" w:rsidRDefault="009F6126">
                  <w:pPr>
                    <w:keepNext/>
                    <w:rPr>
                      <w:rFonts w:ascii="Aptos" w:eastAsia="Calibri" w:hAnsi="Aptos" w:cs="Calibri"/>
                      <w:b/>
                      <w:bCs/>
                      <w:color w:val="071D49"/>
                      <w:sz w:val="28"/>
                      <w:szCs w:val="28"/>
                    </w:rPr>
                  </w:pPr>
                </w:p>
                <w:p w14:paraId="3DA08588" w14:textId="0C305B28" w:rsidR="009F6126" w:rsidRPr="009C1B24" w:rsidRDefault="009F6126">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Pr="009F6126">
                    <w:rPr>
                      <w:rFonts w:ascii="Aptos" w:eastAsia="Calibri" w:hAnsi="Aptos" w:cs="Calibri"/>
                      <w:b/>
                      <w:bCs/>
                      <w:color w:val="C00000"/>
                      <w:sz w:val="28"/>
                      <w:szCs w:val="28"/>
                    </w:rPr>
                    <w:t xml:space="preserve">HIGH </w:t>
                  </w:r>
                </w:p>
                <w:p w14:paraId="3016C761" w14:textId="77777777" w:rsidR="009F6126" w:rsidRDefault="009F6126" w:rsidP="009F6126">
                  <w:pPr>
                    <w:pStyle w:val="ListParagraph"/>
                    <w:keepNext/>
                    <w:numPr>
                      <w:ilvl w:val="0"/>
                      <w:numId w:val="1"/>
                    </w:numPr>
                    <w:rPr>
                      <w:rFonts w:ascii="Aptos" w:hAnsi="Aptos" w:cs="Calibri"/>
                      <w:sz w:val="22"/>
                      <w:szCs w:val="22"/>
                      <w:lang w:eastAsia="ja-JP"/>
                    </w:rPr>
                  </w:pPr>
                  <w:r>
                    <w:rPr>
                      <w:rFonts w:ascii="Aptos" w:hAnsi="Aptos" w:cs="Calibri"/>
                      <w:sz w:val="22"/>
                      <w:szCs w:val="22"/>
                      <w:lang w:val="en-GB" w:eastAsia="ja-JP"/>
                    </w:rPr>
                    <w:t>R</w:t>
                  </w:r>
                  <w:proofErr w:type="spellStart"/>
                  <w:r w:rsidRPr="00562861">
                    <w:rPr>
                      <w:rFonts w:ascii="Aptos" w:hAnsi="Aptos" w:cs="Calibri"/>
                      <w:sz w:val="22"/>
                      <w:szCs w:val="22"/>
                      <w:lang w:eastAsia="ja-JP"/>
                    </w:rPr>
                    <w:t>ocatinlimab</w:t>
                  </w:r>
                  <w:r>
                    <w:rPr>
                      <w:rFonts w:ascii="Aptos" w:hAnsi="Aptos" w:cs="Calibri"/>
                      <w:sz w:val="22"/>
                      <w:szCs w:val="22"/>
                      <w:lang w:eastAsia="ja-JP"/>
                    </w:rPr>
                    <w:t>’s</w:t>
                  </w:r>
                  <w:proofErr w:type="spellEnd"/>
                  <w:r w:rsidRPr="00562861">
                    <w:rPr>
                      <w:rFonts w:ascii="Aptos" w:hAnsi="Aptos" w:cs="Calibri"/>
                      <w:sz w:val="22"/>
                      <w:szCs w:val="22"/>
                      <w:lang w:eastAsia="ja-JP"/>
                    </w:rPr>
                    <w:t xml:space="preserve"> filing</w:t>
                  </w:r>
                  <w:r>
                    <w:rPr>
                      <w:rFonts w:ascii="Aptos" w:hAnsi="Aptos" w:cs="Calibri"/>
                      <w:sz w:val="22"/>
                      <w:szCs w:val="22"/>
                      <w:lang w:eastAsia="ja-JP"/>
                    </w:rPr>
                    <w:t xml:space="preserve"> in moderate-to-severe AD</w:t>
                  </w:r>
                  <w:r w:rsidRPr="00562861">
                    <w:rPr>
                      <w:rFonts w:ascii="Aptos" w:hAnsi="Aptos" w:cs="Calibri"/>
                      <w:sz w:val="22"/>
                      <w:szCs w:val="22"/>
                      <w:lang w:eastAsia="ja-JP"/>
                    </w:rPr>
                    <w:t xml:space="preserve"> </w:t>
                  </w:r>
                  <w:r>
                    <w:rPr>
                      <w:rFonts w:ascii="Aptos" w:hAnsi="Aptos" w:cs="Calibri"/>
                      <w:sz w:val="22"/>
                      <w:szCs w:val="22"/>
                      <w:lang w:eastAsia="ja-JP"/>
                    </w:rPr>
                    <w:t>is</w:t>
                  </w:r>
                  <w:r w:rsidRPr="00562861">
                    <w:rPr>
                      <w:rFonts w:ascii="Aptos" w:hAnsi="Aptos" w:cs="Calibri"/>
                      <w:sz w:val="22"/>
                      <w:szCs w:val="22"/>
                      <w:lang w:eastAsia="ja-JP"/>
                    </w:rPr>
                    <w:t xml:space="preserve"> effectively halted; after required safety follow up visits, </w:t>
                  </w:r>
                  <w:r w:rsidRPr="009D7D38">
                    <w:rPr>
                      <w:rFonts w:ascii="Aptos" w:hAnsi="Aptos" w:cs="Calibri"/>
                      <w:sz w:val="22"/>
                      <w:szCs w:val="22"/>
                      <w:lang w:eastAsia="ja-JP"/>
                    </w:rPr>
                    <w:t>the companies expect</w:t>
                  </w:r>
                  <w:r w:rsidRPr="00562861">
                    <w:rPr>
                      <w:rFonts w:ascii="Aptos" w:hAnsi="Aptos" w:cs="Calibri"/>
                      <w:sz w:val="22"/>
                      <w:szCs w:val="22"/>
                      <w:lang w:eastAsia="ja-JP"/>
                    </w:rPr>
                    <w:t xml:space="preserve"> studies </w:t>
                  </w:r>
                  <w:r w:rsidRPr="009D7D38">
                    <w:rPr>
                      <w:rFonts w:ascii="Aptos" w:hAnsi="Aptos" w:cs="Calibri"/>
                      <w:sz w:val="22"/>
                      <w:szCs w:val="22"/>
                      <w:lang w:eastAsia="ja-JP"/>
                    </w:rPr>
                    <w:t>to</w:t>
                  </w:r>
                  <w:r w:rsidRPr="00562861">
                    <w:rPr>
                      <w:rFonts w:ascii="Aptos" w:hAnsi="Aptos" w:cs="Calibri"/>
                      <w:sz w:val="22"/>
                      <w:szCs w:val="22"/>
                      <w:lang w:eastAsia="ja-JP"/>
                    </w:rPr>
                    <w:t xml:space="preserve"> be formally terminated</w:t>
                  </w:r>
                  <w:r>
                    <w:rPr>
                      <w:rFonts w:ascii="Aptos" w:hAnsi="Aptos" w:cs="Calibri"/>
                      <w:sz w:val="22"/>
                      <w:szCs w:val="22"/>
                      <w:lang w:eastAsia="ja-JP"/>
                    </w:rPr>
                    <w:t xml:space="preserve">, </w:t>
                  </w:r>
                  <w:r w:rsidRPr="009D7D38">
                    <w:rPr>
                      <w:rFonts w:ascii="Aptos" w:hAnsi="Aptos" w:cs="Calibri"/>
                      <w:b/>
                      <w:bCs/>
                      <w:sz w:val="22"/>
                      <w:szCs w:val="22"/>
                      <w:lang w:eastAsia="ja-JP"/>
                    </w:rPr>
                    <w:t>leaving no active path to near-term regulatory submission</w:t>
                  </w:r>
                  <w:r w:rsidRPr="009D7D38">
                    <w:rPr>
                      <w:rFonts w:ascii="Aptos" w:hAnsi="Aptos" w:cs="Calibri"/>
                      <w:sz w:val="22"/>
                      <w:szCs w:val="22"/>
                      <w:lang w:eastAsia="ja-JP"/>
                    </w:rPr>
                    <w:t xml:space="preserve"> unless development is restarted or re-scoped</w:t>
                  </w:r>
                </w:p>
                <w:p w14:paraId="74EBAD8D" w14:textId="7B2584FB" w:rsidR="009F6126" w:rsidRPr="006D1035" w:rsidRDefault="009F6126" w:rsidP="009F6126">
                  <w:pPr>
                    <w:pStyle w:val="ListParagraph"/>
                    <w:keepNext/>
                    <w:numPr>
                      <w:ilvl w:val="1"/>
                      <w:numId w:val="1"/>
                    </w:numPr>
                    <w:rPr>
                      <w:rFonts w:ascii="Aptos" w:hAnsi="Aptos" w:cs="Calibri"/>
                      <w:i/>
                      <w:iCs/>
                      <w:color w:val="0070C0"/>
                      <w:sz w:val="22"/>
                      <w:szCs w:val="22"/>
                      <w:lang w:eastAsia="ja-JP"/>
                    </w:rPr>
                  </w:pPr>
                  <w:r w:rsidRPr="006D1035">
                    <w:rPr>
                      <w:rFonts w:ascii="Aptos" w:hAnsi="Aptos" w:cs="Calibri"/>
                      <w:i/>
                      <w:iCs/>
                      <w:color w:val="0070C0"/>
                      <w:sz w:val="22"/>
                      <w:szCs w:val="22"/>
                      <w:lang w:eastAsia="ja-JP"/>
                    </w:rPr>
                    <w:t>Recall, prior CI estimates placed FDA approval in H1 2027, contingent on H1 2026 filing</w:t>
                  </w:r>
                  <w:r w:rsidR="007215EB">
                    <w:rPr>
                      <w:rFonts w:ascii="Aptos" w:hAnsi="Aptos" w:cs="Calibri"/>
                      <w:i/>
                      <w:iCs/>
                      <w:color w:val="0070C0"/>
                      <w:sz w:val="22"/>
                      <w:szCs w:val="22"/>
                      <w:lang w:eastAsia="ja-JP"/>
                    </w:rPr>
                    <w:t>,</w:t>
                  </w:r>
                  <w:r w:rsidR="00924D51">
                    <w:rPr>
                      <w:rFonts w:ascii="Aptos" w:hAnsi="Aptos" w:cs="Calibri"/>
                      <w:i/>
                      <w:iCs/>
                      <w:color w:val="0070C0"/>
                      <w:sz w:val="22"/>
                      <w:szCs w:val="22"/>
                      <w:lang w:eastAsia="ja-JP"/>
                    </w:rPr>
                    <w:t xml:space="preserve"> with no guidance on EU filing</w:t>
                  </w:r>
                </w:p>
                <w:p w14:paraId="106DE7D9" w14:textId="77777777" w:rsidR="009F6126" w:rsidRPr="00336465" w:rsidRDefault="009F6126" w:rsidP="009F6126">
                  <w:pPr>
                    <w:pStyle w:val="ListParagraph"/>
                    <w:keepNext/>
                    <w:numPr>
                      <w:ilvl w:val="0"/>
                      <w:numId w:val="1"/>
                    </w:numPr>
                    <w:rPr>
                      <w:rFonts w:ascii="Aptos" w:hAnsi="Aptos" w:cs="Calibri"/>
                      <w:sz w:val="22"/>
                      <w:szCs w:val="22"/>
                      <w:lang w:eastAsia="ja-JP"/>
                    </w:rPr>
                  </w:pPr>
                  <w:r w:rsidRPr="002F209A">
                    <w:rPr>
                      <w:rFonts w:ascii="Aptos" w:hAnsi="Aptos" w:cs="Calibri"/>
                      <w:sz w:val="22"/>
                      <w:szCs w:val="22"/>
                      <w:lang w:eastAsia="ja-JP"/>
                    </w:rPr>
                    <w:t xml:space="preserve">This outcome </w:t>
                  </w:r>
                  <w:r>
                    <w:rPr>
                      <w:rFonts w:ascii="Aptos" w:hAnsi="Aptos" w:cs="Calibri"/>
                      <w:sz w:val="22"/>
                      <w:szCs w:val="22"/>
                      <w:lang w:eastAsia="ja-JP"/>
                    </w:rPr>
                    <w:t xml:space="preserve">adds to the </w:t>
                  </w:r>
                  <w:r w:rsidRPr="002F209A">
                    <w:rPr>
                      <w:rFonts w:ascii="Aptos" w:hAnsi="Aptos" w:cs="Calibri"/>
                      <w:sz w:val="22"/>
                      <w:szCs w:val="22"/>
                      <w:lang w:eastAsia="ja-JP"/>
                    </w:rPr>
                    <w:t>e</w:t>
                  </w:r>
                  <w:r>
                    <w:rPr>
                      <w:rFonts w:ascii="Aptos" w:hAnsi="Aptos" w:cs="Calibri"/>
                      <w:sz w:val="22"/>
                      <w:szCs w:val="22"/>
                      <w:lang w:eastAsia="ja-JP"/>
                    </w:rPr>
                    <w:t>xisting concerns</w:t>
                  </w:r>
                  <w:r w:rsidRPr="002F209A">
                    <w:rPr>
                      <w:rFonts w:ascii="Aptos" w:hAnsi="Aptos" w:cs="Calibri"/>
                      <w:sz w:val="22"/>
                      <w:szCs w:val="22"/>
                      <w:lang w:eastAsia="ja-JP"/>
                    </w:rPr>
                    <w:t xml:space="preserve"> </w:t>
                  </w:r>
                  <w:r>
                    <w:rPr>
                      <w:rFonts w:ascii="Aptos" w:hAnsi="Aptos" w:cs="Calibri"/>
                      <w:sz w:val="22"/>
                      <w:szCs w:val="22"/>
                      <w:lang w:eastAsia="ja-JP"/>
                    </w:rPr>
                    <w:t xml:space="preserve">surrounding </w:t>
                  </w:r>
                  <w:r w:rsidRPr="002F209A">
                    <w:rPr>
                      <w:rFonts w:ascii="Aptos" w:hAnsi="Aptos" w:cs="Calibri"/>
                      <w:sz w:val="22"/>
                      <w:szCs w:val="22"/>
                      <w:lang w:eastAsia="ja-JP"/>
                    </w:rPr>
                    <w:t>OX40-pathway modulation</w:t>
                  </w:r>
                  <w:r>
                    <w:rPr>
                      <w:rFonts w:ascii="Aptos" w:hAnsi="Aptos" w:cs="Calibri"/>
                      <w:sz w:val="22"/>
                      <w:szCs w:val="22"/>
                      <w:lang w:eastAsia="ja-JP"/>
                    </w:rPr>
                    <w:t>, reinforcing perceived risks related to</w:t>
                  </w:r>
                  <w:r w:rsidRPr="002F209A">
                    <w:rPr>
                      <w:rFonts w:ascii="Aptos" w:hAnsi="Aptos" w:cs="Calibri"/>
                      <w:sz w:val="22"/>
                      <w:szCs w:val="22"/>
                      <w:lang w:eastAsia="ja-JP"/>
                    </w:rPr>
                    <w:t xml:space="preserve"> immune</w:t>
                  </w:r>
                  <w:r>
                    <w:rPr>
                      <w:rFonts w:ascii="Aptos" w:hAnsi="Aptos" w:cs="Calibri"/>
                      <w:sz w:val="22"/>
                      <w:szCs w:val="22"/>
                      <w:lang w:eastAsia="ja-JP"/>
                    </w:rPr>
                    <w:t>-</w:t>
                  </w:r>
                  <w:r w:rsidRPr="002F209A">
                    <w:rPr>
                      <w:rFonts w:ascii="Aptos" w:hAnsi="Aptos" w:cs="Calibri"/>
                      <w:sz w:val="22"/>
                      <w:szCs w:val="22"/>
                      <w:lang w:eastAsia="ja-JP"/>
                    </w:rPr>
                    <w:t>surveillance</w:t>
                  </w:r>
                  <w:r>
                    <w:rPr>
                      <w:rFonts w:ascii="Aptos" w:hAnsi="Aptos" w:cs="Calibri"/>
                      <w:sz w:val="22"/>
                      <w:szCs w:val="22"/>
                      <w:lang w:eastAsia="ja-JP"/>
                    </w:rPr>
                    <w:t xml:space="preserve">, </w:t>
                  </w:r>
                  <w:r w:rsidRPr="002F209A">
                    <w:rPr>
                      <w:rFonts w:ascii="Aptos" w:hAnsi="Aptos" w:cs="Calibri"/>
                      <w:sz w:val="22"/>
                      <w:szCs w:val="22"/>
                      <w:lang w:eastAsia="ja-JP"/>
                    </w:rPr>
                    <w:t xml:space="preserve">and </w:t>
                  </w:r>
                  <w:r>
                    <w:rPr>
                      <w:rFonts w:ascii="Aptos" w:hAnsi="Aptos" w:cs="Calibri"/>
                      <w:b/>
                      <w:bCs/>
                      <w:sz w:val="22"/>
                      <w:szCs w:val="22"/>
                      <w:lang w:eastAsia="ja-JP"/>
                    </w:rPr>
                    <w:t>raising</w:t>
                  </w:r>
                  <w:r w:rsidRPr="002F209A">
                    <w:rPr>
                      <w:rFonts w:ascii="Aptos" w:hAnsi="Aptos" w:cs="Calibri"/>
                      <w:b/>
                      <w:bCs/>
                      <w:sz w:val="22"/>
                      <w:szCs w:val="22"/>
                      <w:lang w:eastAsia="ja-JP"/>
                    </w:rPr>
                    <w:t xml:space="preserve"> the evidentiary bar for long-term safety characterization in adjacent programs</w:t>
                  </w:r>
                </w:p>
                <w:p w14:paraId="04E20860" w14:textId="77777777" w:rsidR="009F6126" w:rsidRDefault="009F6126">
                  <w:pPr>
                    <w:keepNext/>
                    <w:rPr>
                      <w:rFonts w:ascii="Aptos" w:eastAsia="Calibri" w:hAnsi="Aptos" w:cs="Calibri"/>
                      <w:b/>
                      <w:color w:val="071D49"/>
                      <w:sz w:val="28"/>
                      <w:szCs w:val="28"/>
                    </w:rPr>
                  </w:pPr>
                </w:p>
                <w:p w14:paraId="06073458" w14:textId="42B3C038" w:rsidR="009F6126" w:rsidRPr="009C1B24" w:rsidRDefault="009F6126">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8868EC">
                    <w:rPr>
                      <w:rFonts w:ascii="Aptos" w:eastAsia="Calibri" w:hAnsi="Aptos" w:cs="Calibri"/>
                      <w:i/>
                      <w:color w:val="0070C0"/>
                    </w:rPr>
                    <w:t>(</w:t>
                  </w:r>
                  <w:r w:rsidRPr="009C1B24">
                    <w:rPr>
                      <w:rFonts w:ascii="Aptos" w:eastAsia="Calibri" w:hAnsi="Aptos" w:cs="Calibri"/>
                      <w:i/>
                      <w:color w:val="0070C0"/>
                    </w:rPr>
                    <w:t>CI Insights in blue italics)</w:t>
                  </w:r>
                  <w:r w:rsidRPr="008868EC">
                    <w:rPr>
                      <w:rFonts w:ascii="Aptos" w:eastAsia="Calibri" w:hAnsi="Aptos" w:cs="Calibri"/>
                      <w:i/>
                      <w:color w:val="0070C0"/>
                    </w:rPr>
                    <w:t>:</w:t>
                  </w:r>
                </w:p>
                <w:p w14:paraId="70CABFAE" w14:textId="77777777" w:rsidR="009F6126" w:rsidRPr="00336465" w:rsidRDefault="009F6126" w:rsidP="009F6126">
                  <w:pPr>
                    <w:pStyle w:val="ListParagraph"/>
                    <w:keepNext/>
                    <w:numPr>
                      <w:ilvl w:val="0"/>
                      <w:numId w:val="7"/>
                    </w:numPr>
                    <w:rPr>
                      <w:rFonts w:ascii="Aptos" w:hAnsi="Aptos" w:cs="Calibri"/>
                      <w:color w:val="242424"/>
                      <w:sz w:val="22"/>
                      <w:szCs w:val="22"/>
                      <w:lang w:eastAsia="ja-JP"/>
                    </w:rPr>
                  </w:pPr>
                  <w:r w:rsidRPr="00336465">
                    <w:rPr>
                      <w:rFonts w:ascii="Aptos" w:hAnsi="Aptos" w:cs="Calibri"/>
                      <w:sz w:val="22"/>
                      <w:szCs w:val="22"/>
                      <w:lang w:eastAsia="ja-JP"/>
                    </w:rPr>
                    <w:t xml:space="preserve">Discontinuation of </w:t>
                  </w:r>
                  <w:proofErr w:type="spellStart"/>
                  <w:r w:rsidRPr="00336465">
                    <w:rPr>
                      <w:rFonts w:ascii="Aptos" w:hAnsi="Aptos" w:cs="Calibri"/>
                      <w:sz w:val="22"/>
                      <w:szCs w:val="22"/>
                      <w:lang w:eastAsia="ja-JP"/>
                    </w:rPr>
                    <w:t>rocatinlimab</w:t>
                  </w:r>
                  <w:proofErr w:type="spellEnd"/>
                  <w:r w:rsidRPr="00336465">
                    <w:rPr>
                      <w:rFonts w:ascii="Aptos" w:hAnsi="Aptos" w:cs="Calibri"/>
                      <w:sz w:val="22"/>
                      <w:szCs w:val="22"/>
                      <w:lang w:eastAsia="ja-JP"/>
                    </w:rPr>
                    <w:t xml:space="preserve"> </w:t>
                  </w:r>
                  <w:r w:rsidRPr="00841B7C">
                    <w:rPr>
                      <w:rFonts w:ascii="Aptos" w:hAnsi="Aptos" w:cs="Calibri"/>
                      <w:b/>
                      <w:bCs/>
                      <w:sz w:val="22"/>
                      <w:szCs w:val="22"/>
                      <w:lang w:eastAsia="ja-JP"/>
                    </w:rPr>
                    <w:t>r</w:t>
                  </w:r>
                  <w:r w:rsidRPr="00336465">
                    <w:rPr>
                      <w:rFonts w:ascii="Aptos" w:hAnsi="Aptos" w:cs="Calibri"/>
                      <w:b/>
                      <w:bCs/>
                      <w:sz w:val="22"/>
                      <w:szCs w:val="22"/>
                      <w:lang w:eastAsia="ja-JP"/>
                    </w:rPr>
                    <w:t>emoves one of the most advanced OX40-pathway asset</w:t>
                  </w:r>
                  <w:r>
                    <w:rPr>
                      <w:rFonts w:ascii="Aptos" w:hAnsi="Aptos" w:cs="Calibri"/>
                      <w:b/>
                      <w:bCs/>
                      <w:sz w:val="22"/>
                      <w:szCs w:val="22"/>
                      <w:lang w:eastAsia="ja-JP"/>
                    </w:rPr>
                    <w:t>s</w:t>
                  </w:r>
                  <w:r w:rsidRPr="00336465">
                    <w:rPr>
                      <w:rFonts w:ascii="Aptos" w:hAnsi="Aptos" w:cs="Calibri"/>
                      <w:b/>
                      <w:bCs/>
                      <w:sz w:val="22"/>
                      <w:szCs w:val="22"/>
                      <w:lang w:eastAsia="ja-JP"/>
                    </w:rPr>
                    <w:t xml:space="preserve"> from the moderate-to-severe AD landscape</w:t>
                  </w:r>
                  <w:r w:rsidRPr="00336465">
                    <w:rPr>
                      <w:rFonts w:ascii="Aptos" w:hAnsi="Aptos" w:cs="Calibri"/>
                      <w:sz w:val="22"/>
                      <w:szCs w:val="22"/>
                      <w:lang w:eastAsia="ja-JP"/>
                    </w:rPr>
                    <w:t xml:space="preserve"> and </w:t>
                  </w:r>
                  <w:r w:rsidRPr="002516F4">
                    <w:rPr>
                      <w:rFonts w:ascii="Aptos" w:hAnsi="Aptos" w:cs="Calibri"/>
                      <w:sz w:val="22"/>
                      <w:szCs w:val="22"/>
                      <w:lang w:eastAsia="ja-JP"/>
                    </w:rPr>
                    <w:t>resets</w:t>
                  </w:r>
                  <w:r w:rsidRPr="00336465">
                    <w:rPr>
                      <w:rFonts w:ascii="Aptos" w:hAnsi="Aptos" w:cs="Calibri"/>
                      <w:sz w:val="22"/>
                      <w:szCs w:val="22"/>
                      <w:lang w:eastAsia="ja-JP"/>
                    </w:rPr>
                    <w:t xml:space="preserve"> risk</w:t>
                  </w:r>
                  <w:r w:rsidRPr="002516F4">
                    <w:rPr>
                      <w:rFonts w:ascii="Aptos" w:hAnsi="Aptos" w:cs="Calibri"/>
                      <w:sz w:val="22"/>
                      <w:szCs w:val="22"/>
                      <w:lang w:eastAsia="ja-JP"/>
                    </w:rPr>
                    <w:t>–</w:t>
                  </w:r>
                  <w:r w:rsidRPr="00336465">
                    <w:rPr>
                      <w:rFonts w:ascii="Aptos" w:hAnsi="Aptos" w:cs="Calibri"/>
                      <w:sz w:val="22"/>
                      <w:szCs w:val="22"/>
                      <w:lang w:eastAsia="ja-JP"/>
                    </w:rPr>
                    <w:t xml:space="preserve">benefit expectations for </w:t>
                  </w:r>
                  <w:r w:rsidRPr="002516F4">
                    <w:rPr>
                      <w:rFonts w:ascii="Aptos" w:hAnsi="Aptos" w:cs="Calibri"/>
                      <w:sz w:val="22"/>
                      <w:szCs w:val="22"/>
                      <w:lang w:eastAsia="ja-JP"/>
                    </w:rPr>
                    <w:t>the class</w:t>
                  </w:r>
                  <w:r w:rsidRPr="00336465">
                    <w:rPr>
                      <w:rFonts w:ascii="Aptos" w:hAnsi="Aptos" w:cs="Calibri"/>
                      <w:sz w:val="22"/>
                      <w:szCs w:val="22"/>
                      <w:lang w:eastAsia="ja-JP"/>
                    </w:rPr>
                    <w:t xml:space="preserve"> as immune</w:t>
                  </w:r>
                  <w:r w:rsidRPr="002516F4">
                    <w:rPr>
                      <w:rFonts w:ascii="Aptos" w:hAnsi="Aptos" w:cs="Calibri"/>
                      <w:sz w:val="22"/>
                      <w:szCs w:val="22"/>
                      <w:lang w:eastAsia="ja-JP"/>
                    </w:rPr>
                    <w:t>-</w:t>
                  </w:r>
                  <w:r w:rsidRPr="00336465">
                    <w:rPr>
                      <w:rFonts w:ascii="Aptos" w:hAnsi="Aptos" w:cs="Calibri"/>
                      <w:sz w:val="22"/>
                      <w:szCs w:val="22"/>
                      <w:lang w:eastAsia="ja-JP"/>
                    </w:rPr>
                    <w:t xml:space="preserve">surveillance </w:t>
                  </w:r>
                  <w:r w:rsidRPr="002516F4">
                    <w:rPr>
                      <w:rFonts w:ascii="Aptos" w:hAnsi="Aptos" w:cs="Calibri"/>
                      <w:sz w:val="22"/>
                      <w:szCs w:val="22"/>
                      <w:lang w:eastAsia="ja-JP"/>
                    </w:rPr>
                    <w:t>questions</w:t>
                  </w:r>
                  <w:r w:rsidRPr="00336465">
                    <w:rPr>
                      <w:rFonts w:ascii="Aptos" w:hAnsi="Aptos" w:cs="Calibri"/>
                      <w:sz w:val="22"/>
                      <w:szCs w:val="22"/>
                      <w:lang w:eastAsia="ja-JP"/>
                    </w:rPr>
                    <w:t xml:space="preserve"> are </w:t>
                  </w:r>
                  <w:r w:rsidRPr="002516F4">
                    <w:rPr>
                      <w:rFonts w:ascii="Aptos" w:hAnsi="Aptos" w:cs="Calibri"/>
                      <w:sz w:val="22"/>
                      <w:szCs w:val="22"/>
                      <w:lang w:eastAsia="ja-JP"/>
                    </w:rPr>
                    <w:t>re-tested</w:t>
                  </w:r>
                </w:p>
                <w:p w14:paraId="2D28700C" w14:textId="7B337057" w:rsidR="009F6126" w:rsidRPr="00336465" w:rsidRDefault="009F6126" w:rsidP="009F6126">
                  <w:pPr>
                    <w:pStyle w:val="ListParagraph"/>
                    <w:keepNext/>
                    <w:numPr>
                      <w:ilvl w:val="0"/>
                      <w:numId w:val="7"/>
                    </w:numPr>
                    <w:rPr>
                      <w:rFonts w:ascii="Aptos" w:hAnsi="Aptos" w:cs="Calibri"/>
                      <w:color w:val="242424"/>
                      <w:sz w:val="22"/>
                      <w:szCs w:val="22"/>
                      <w:lang w:eastAsia="ja-JP"/>
                    </w:rPr>
                  </w:pPr>
                  <w:r w:rsidRPr="00F47890">
                    <w:rPr>
                      <w:rFonts w:ascii="Aptos" w:hAnsi="Aptos" w:cs="Calibri"/>
                      <w:color w:val="242424"/>
                      <w:sz w:val="22"/>
                      <w:szCs w:val="22"/>
                      <w:lang w:eastAsia="ja-JP"/>
                    </w:rPr>
                    <w:t>For Sanofi’s amlitelimab</w:t>
                  </w:r>
                  <w:r>
                    <w:rPr>
                      <w:rFonts w:ascii="Aptos" w:hAnsi="Aptos" w:cs="Calibri"/>
                      <w:color w:val="242424"/>
                      <w:sz w:val="22"/>
                      <w:szCs w:val="22"/>
                      <w:lang w:eastAsia="ja-JP"/>
                    </w:rPr>
                    <w:t xml:space="preserve"> (SC OX-40L inhibitor), </w:t>
                  </w:r>
                  <w:r w:rsidRPr="00FC53D4">
                    <w:rPr>
                      <w:rFonts w:ascii="Aptos" w:hAnsi="Aptos" w:cs="Calibri"/>
                      <w:color w:val="242424"/>
                      <w:sz w:val="22"/>
                      <w:szCs w:val="22"/>
                      <w:lang w:eastAsia="ja-JP"/>
                    </w:rPr>
                    <w:t xml:space="preserve">the broader pathway-level safety discussion </w:t>
                  </w:r>
                  <w:r w:rsidR="006409DE">
                    <w:rPr>
                      <w:rFonts w:ascii="Aptos" w:hAnsi="Aptos" w:cs="Calibri"/>
                      <w:color w:val="242424"/>
                      <w:sz w:val="22"/>
                      <w:szCs w:val="22"/>
                      <w:lang w:eastAsia="ja-JP"/>
                    </w:rPr>
                    <w:t>could</w:t>
                  </w:r>
                  <w:r>
                    <w:rPr>
                      <w:rFonts w:ascii="Aptos" w:hAnsi="Aptos" w:cs="Calibri"/>
                      <w:color w:val="242424"/>
                      <w:sz w:val="22"/>
                      <w:szCs w:val="22"/>
                      <w:lang w:eastAsia="ja-JP"/>
                    </w:rPr>
                    <w:t xml:space="preserve"> </w:t>
                  </w:r>
                  <w:r w:rsidRPr="00FC53D4">
                    <w:rPr>
                      <w:rFonts w:ascii="Aptos" w:hAnsi="Aptos" w:cs="Calibri"/>
                      <w:color w:val="242424"/>
                      <w:sz w:val="22"/>
                      <w:szCs w:val="22"/>
                      <w:lang w:eastAsia="ja-JP"/>
                    </w:rPr>
                    <w:t>introduce incremental uncertainty into its near-term regulatory trajectory</w:t>
                  </w:r>
                  <w:r w:rsidR="00E50266">
                    <w:rPr>
                      <w:rFonts w:ascii="Aptos" w:hAnsi="Aptos" w:cs="Calibri"/>
                      <w:color w:val="242424"/>
                      <w:sz w:val="22"/>
                      <w:szCs w:val="22"/>
                      <w:lang w:eastAsia="ja-JP"/>
                    </w:rPr>
                    <w:t>. CI will continue monitoring for any updates.</w:t>
                  </w:r>
                </w:p>
                <w:p w14:paraId="035F3D54" w14:textId="6F3078B4" w:rsidR="009F6126" w:rsidRPr="00255A53" w:rsidRDefault="009F6126" w:rsidP="009F6126">
                  <w:pPr>
                    <w:pStyle w:val="ListParagraph"/>
                    <w:keepNext/>
                    <w:numPr>
                      <w:ilvl w:val="1"/>
                      <w:numId w:val="7"/>
                    </w:numPr>
                    <w:rPr>
                      <w:rFonts w:ascii="Aptos" w:hAnsi="Aptos" w:cs="Calibri"/>
                      <w:color w:val="0070C0"/>
                      <w:sz w:val="22"/>
                      <w:szCs w:val="22"/>
                      <w:lang w:eastAsia="ja-JP"/>
                    </w:rPr>
                  </w:pPr>
                  <w:r>
                    <w:rPr>
                      <w:rFonts w:ascii="Aptos" w:hAnsi="Aptos" w:cs="Calibri"/>
                      <w:i/>
                      <w:iCs/>
                      <w:color w:val="0070C0"/>
                      <w:sz w:val="22"/>
                      <w:szCs w:val="22"/>
                      <w:lang w:eastAsia="ja-JP"/>
                    </w:rPr>
                    <w:t>Despite mixed Phase 3 outcomes and safety concerns,</w:t>
                  </w:r>
                  <w:r w:rsidRPr="00F21D66">
                    <w:rPr>
                      <w:rFonts w:ascii="Aptos" w:hAnsi="Aptos" w:cs="Calibri"/>
                      <w:i/>
                      <w:iCs/>
                      <w:color w:val="0070C0"/>
                      <w:sz w:val="22"/>
                      <w:szCs w:val="22"/>
                      <w:lang w:eastAsia="ja-JP"/>
                    </w:rPr>
                    <w:t xml:space="preserve"> Sanofi</w:t>
                  </w:r>
                  <w:r>
                    <w:rPr>
                      <w:rFonts w:ascii="Aptos" w:hAnsi="Aptos" w:cs="Calibri"/>
                      <w:i/>
                      <w:iCs/>
                      <w:color w:val="0070C0"/>
                      <w:sz w:val="22"/>
                      <w:szCs w:val="22"/>
                      <w:lang w:eastAsia="ja-JP"/>
                    </w:rPr>
                    <w:t xml:space="preserve"> had previously</w:t>
                  </w:r>
                  <w:r w:rsidRPr="00F21D66">
                    <w:rPr>
                      <w:rFonts w:ascii="Aptos" w:hAnsi="Aptos" w:cs="Calibri"/>
                      <w:i/>
                      <w:iCs/>
                      <w:color w:val="0070C0"/>
                      <w:sz w:val="22"/>
                      <w:szCs w:val="22"/>
                      <w:lang w:eastAsia="ja-JP"/>
                    </w:rPr>
                    <w:t xml:space="preserve"> </w:t>
                  </w:r>
                  <w:hyperlink r:id="rId10">
                    <w:r w:rsidRPr="00F21D66">
                      <w:rPr>
                        <w:rStyle w:val="Hyperlink"/>
                        <w:rFonts w:ascii="Aptos" w:hAnsi="Aptos" w:cs="Calibri"/>
                        <w:i/>
                        <w:iCs/>
                        <w:color w:val="0070C0"/>
                        <w:sz w:val="22"/>
                        <w:szCs w:val="22"/>
                        <w:lang w:eastAsia="ja-JP"/>
                      </w:rPr>
                      <w:t>communicated</w:t>
                    </w:r>
                  </w:hyperlink>
                  <w:r w:rsidRPr="00F21D66">
                    <w:rPr>
                      <w:rFonts w:ascii="Aptos" w:hAnsi="Aptos" w:cs="Calibri"/>
                      <w:i/>
                      <w:iCs/>
                      <w:color w:val="0070C0"/>
                      <w:sz w:val="22"/>
                      <w:szCs w:val="22"/>
                      <w:lang w:eastAsia="ja-JP"/>
                    </w:rPr>
                    <w:t xml:space="preserve"> its </w:t>
                  </w:r>
                  <w:r>
                    <w:rPr>
                      <w:rFonts w:ascii="Aptos" w:hAnsi="Aptos" w:cs="Calibri"/>
                      <w:i/>
                      <w:iCs/>
                      <w:color w:val="0070C0"/>
                      <w:sz w:val="22"/>
                      <w:szCs w:val="22"/>
                      <w:lang w:eastAsia="ja-JP"/>
                    </w:rPr>
                    <w:t xml:space="preserve">intent to </w:t>
                  </w:r>
                  <w:r w:rsidRPr="00F87735">
                    <w:rPr>
                      <w:rFonts w:ascii="Aptos" w:hAnsi="Aptos" w:cs="Calibri"/>
                      <w:b/>
                      <w:i/>
                      <w:color w:val="0070C0"/>
                      <w:sz w:val="22"/>
                      <w:szCs w:val="22"/>
                      <w:lang w:eastAsia="ja-JP"/>
                    </w:rPr>
                    <w:t>move forward with global regulatory submissions for amlitelimab in H2 2026</w:t>
                  </w:r>
                  <w:r>
                    <w:rPr>
                      <w:rFonts w:ascii="Aptos" w:hAnsi="Aptos" w:cs="Calibri"/>
                      <w:i/>
                      <w:iCs/>
                      <w:color w:val="0070C0"/>
                      <w:sz w:val="22"/>
                      <w:szCs w:val="22"/>
                      <w:lang w:eastAsia="ja-JP"/>
                    </w:rPr>
                    <w:t>; current CI estimates place approval in H2 2027</w:t>
                  </w:r>
                  <w:r w:rsidR="004E1927">
                    <w:rPr>
                      <w:rFonts w:ascii="Aptos" w:hAnsi="Aptos" w:cs="Calibri"/>
                      <w:i/>
                      <w:iCs/>
                      <w:color w:val="0070C0"/>
                      <w:sz w:val="22"/>
                      <w:szCs w:val="22"/>
                      <w:lang w:eastAsia="ja-JP"/>
                    </w:rPr>
                    <w:t xml:space="preserve"> </w:t>
                  </w:r>
                  <w:r w:rsidR="006F45BB">
                    <w:rPr>
                      <w:rFonts w:ascii="Aptos" w:hAnsi="Aptos" w:cs="Calibri"/>
                      <w:i/>
                      <w:iCs/>
                      <w:color w:val="0070C0"/>
                      <w:sz w:val="22"/>
                      <w:szCs w:val="22"/>
                      <w:lang w:eastAsia="ja-JP"/>
                    </w:rPr>
                    <w:t>US</w:t>
                  </w:r>
                  <w:r w:rsidR="00C556D9">
                    <w:rPr>
                      <w:rFonts w:ascii="Aptos" w:hAnsi="Aptos" w:cs="Calibri"/>
                      <w:i/>
                      <w:iCs/>
                      <w:color w:val="0070C0"/>
                      <w:sz w:val="22"/>
                      <w:szCs w:val="22"/>
                      <w:lang w:eastAsia="ja-JP"/>
                    </w:rPr>
                    <w:t>/EU</w:t>
                  </w:r>
                </w:p>
                <w:p w14:paraId="77C05F22" w14:textId="77777777" w:rsidR="009F6126" w:rsidRPr="00FC53D4" w:rsidRDefault="009F6126" w:rsidP="009F6126">
                  <w:pPr>
                    <w:pStyle w:val="ListParagraph"/>
                    <w:keepNext/>
                    <w:numPr>
                      <w:ilvl w:val="2"/>
                      <w:numId w:val="7"/>
                    </w:numPr>
                    <w:rPr>
                      <w:rFonts w:ascii="Aptos" w:hAnsi="Aptos" w:cs="Calibri"/>
                      <w:color w:val="0070C0"/>
                      <w:sz w:val="22"/>
                      <w:szCs w:val="22"/>
                      <w:lang w:eastAsia="ja-JP"/>
                    </w:rPr>
                  </w:pPr>
                  <w:r>
                    <w:rPr>
                      <w:rFonts w:ascii="Aptos" w:hAnsi="Aptos" w:cs="Calibri"/>
                      <w:i/>
                      <w:iCs/>
                      <w:color w:val="0070C0"/>
                      <w:sz w:val="22"/>
                      <w:szCs w:val="22"/>
                      <w:lang w:eastAsia="ja-JP"/>
                    </w:rPr>
                    <w:t xml:space="preserve">Recall, in the Phase 2 OLE </w:t>
                  </w:r>
                  <w:hyperlink r:id="rId11" w:history="1">
                    <w:r w:rsidRPr="000B3BEF">
                      <w:rPr>
                        <w:rStyle w:val="Hyperlink"/>
                        <w:rFonts w:ascii="Aptos" w:hAnsi="Aptos" w:cs="Calibri"/>
                        <w:i/>
                        <w:iCs/>
                        <w:sz w:val="22"/>
                        <w:szCs w:val="22"/>
                        <w:lang w:val="en-GB" w:eastAsia="ja-JP"/>
                      </w:rPr>
                      <w:t>ATLANTIS</w:t>
                    </w:r>
                  </w:hyperlink>
                  <w:r w:rsidRPr="0048684A">
                    <w:rPr>
                      <w:rFonts w:ascii="Aptos" w:hAnsi="Aptos" w:cs="Calibri"/>
                      <w:b/>
                      <w:bCs/>
                      <w:color w:val="242424"/>
                      <w:sz w:val="22"/>
                      <w:szCs w:val="22"/>
                      <w:lang w:val="en-GB" w:eastAsia="ja-JP"/>
                    </w:rPr>
                    <w:t xml:space="preserve"> </w:t>
                  </w:r>
                  <w:r>
                    <w:rPr>
                      <w:rFonts w:ascii="Aptos" w:hAnsi="Aptos" w:cs="Calibri"/>
                      <w:i/>
                      <w:iCs/>
                      <w:color w:val="0070C0"/>
                      <w:sz w:val="22"/>
                      <w:szCs w:val="22"/>
                      <w:lang w:eastAsia="ja-JP"/>
                    </w:rPr>
                    <w:t xml:space="preserve">study one </w:t>
                  </w:r>
                  <w:hyperlink r:id="rId12" w:history="1">
                    <w:r>
                      <w:rPr>
                        <w:rStyle w:val="Hyperlink"/>
                        <w:rFonts w:ascii="Aptos" w:hAnsi="Aptos" w:cs="Calibri"/>
                        <w:i/>
                        <w:iCs/>
                        <w:sz w:val="22"/>
                        <w:szCs w:val="22"/>
                        <w:lang w:eastAsia="ja-JP"/>
                      </w:rPr>
                      <w:t>case</w:t>
                    </w:r>
                  </w:hyperlink>
                  <w:r>
                    <w:rPr>
                      <w:rFonts w:ascii="Aptos" w:hAnsi="Aptos" w:cs="Calibri"/>
                      <w:i/>
                      <w:iCs/>
                      <w:color w:val="0070C0"/>
                      <w:sz w:val="22"/>
                      <w:szCs w:val="22"/>
                      <w:lang w:eastAsia="ja-JP"/>
                    </w:rPr>
                    <w:t xml:space="preserve"> of</w:t>
                  </w:r>
                  <w:r w:rsidRPr="000F10F2">
                    <w:rPr>
                      <w:rFonts w:ascii="Aptos" w:hAnsi="Aptos" w:cs="Calibri"/>
                      <w:i/>
                      <w:iCs/>
                      <w:color w:val="0070C0"/>
                      <w:sz w:val="22"/>
                      <w:szCs w:val="22"/>
                      <w:lang w:eastAsia="ja-JP"/>
                    </w:rPr>
                    <w:t xml:space="preserve"> cutaneous Kaposi’s sarcoma was reported in a patient with known risk factors</w:t>
                  </w:r>
                </w:p>
                <w:p w14:paraId="75959D47" w14:textId="77777777" w:rsidR="009F6126" w:rsidRPr="009C1B24" w:rsidRDefault="009F6126">
                  <w:pPr>
                    <w:rPr>
                      <w:rFonts w:ascii="Aptos" w:eastAsia="Calibri" w:hAnsi="Aptos" w:cs="Calibri"/>
                      <w:color w:val="242424"/>
                    </w:rPr>
                  </w:pPr>
                </w:p>
                <w:p w14:paraId="07BFB4F1" w14:textId="77777777" w:rsidR="009F6126" w:rsidRPr="009C1B24" w:rsidRDefault="009F6126">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lastRenderedPageBreak/>
                    <w:t>Tell me more:</w:t>
                  </w:r>
                </w:p>
                <w:p w14:paraId="2E51E70D" w14:textId="77777777" w:rsidR="009F6126" w:rsidRDefault="009F6126" w:rsidP="009F6126">
                  <w:pPr>
                    <w:pStyle w:val="ListParagraph"/>
                    <w:numPr>
                      <w:ilvl w:val="0"/>
                      <w:numId w:val="1"/>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 xml:space="preserve">This update follows January 2026 update that </w:t>
                  </w:r>
                  <w:r w:rsidRPr="008F133E">
                    <w:rPr>
                      <w:rFonts w:ascii="Aptos" w:eastAsia="Times New Roman" w:hAnsi="Aptos" w:cs="Calibri"/>
                      <w:sz w:val="22"/>
                      <w:szCs w:val="22"/>
                      <w:lang w:val="en-IN"/>
                    </w:rPr>
                    <w:t xml:space="preserve">Amgen had </w:t>
                  </w:r>
                  <w:hyperlink r:id="rId13" w:history="1">
                    <w:r w:rsidRPr="00EE09AE">
                      <w:rPr>
                        <w:rStyle w:val="Hyperlink"/>
                        <w:rFonts w:ascii="Aptos" w:eastAsia="Times New Roman" w:hAnsi="Aptos" w:cs="Calibri"/>
                        <w:sz w:val="22"/>
                        <w:szCs w:val="22"/>
                        <w:lang w:val="en-IN"/>
                      </w:rPr>
                      <w:t>terminated</w:t>
                    </w:r>
                  </w:hyperlink>
                  <w:r w:rsidRPr="008F133E">
                    <w:rPr>
                      <w:rFonts w:ascii="Aptos" w:eastAsia="Times New Roman" w:hAnsi="Aptos" w:cs="Calibri"/>
                      <w:sz w:val="22"/>
                      <w:szCs w:val="22"/>
                      <w:lang w:val="en-IN"/>
                    </w:rPr>
                    <w:t xml:space="preserve"> its collaboration with Kyowa Kirin for </w:t>
                  </w:r>
                  <w:proofErr w:type="spellStart"/>
                  <w:r w:rsidRPr="008F133E">
                    <w:rPr>
                      <w:rFonts w:ascii="Aptos" w:eastAsia="Times New Roman" w:hAnsi="Aptos" w:cs="Calibri"/>
                      <w:sz w:val="22"/>
                      <w:szCs w:val="22"/>
                      <w:lang w:val="en-IN"/>
                    </w:rPr>
                    <w:t>rocatinlimab</w:t>
                  </w:r>
                  <w:proofErr w:type="spellEnd"/>
                  <w:r w:rsidRPr="008F133E">
                    <w:rPr>
                      <w:rFonts w:ascii="Aptos" w:eastAsia="Times New Roman" w:hAnsi="Aptos" w:cs="Calibri"/>
                      <w:sz w:val="22"/>
                      <w:szCs w:val="22"/>
                      <w:lang w:val="en-IN"/>
                    </w:rPr>
                    <w:t>, returning full regulatory and commercialization responsibility to Kyowa Kirin</w:t>
                  </w:r>
                </w:p>
                <w:p w14:paraId="1719BA43" w14:textId="77777777" w:rsidR="009F6126" w:rsidRDefault="009F6126" w:rsidP="009F6126">
                  <w:pPr>
                    <w:pStyle w:val="ListParagraph"/>
                    <w:numPr>
                      <w:ilvl w:val="1"/>
                      <w:numId w:val="6"/>
                    </w:numPr>
                    <w:textAlignment w:val="baseline"/>
                    <w:rPr>
                      <w:rFonts w:ascii="Aptos" w:eastAsia="Times New Roman" w:hAnsi="Aptos" w:cs="Calibri"/>
                      <w:sz w:val="22"/>
                      <w:szCs w:val="22"/>
                      <w:lang w:val="en-IN"/>
                    </w:rPr>
                  </w:pPr>
                  <w:r w:rsidRPr="008F133E">
                    <w:rPr>
                      <w:rFonts w:ascii="Aptos" w:eastAsia="Times New Roman" w:hAnsi="Aptos" w:cs="Calibri"/>
                      <w:sz w:val="22"/>
                      <w:szCs w:val="22"/>
                    </w:rPr>
                    <w:t xml:space="preserve">At that time, Kyowa Kirin had confirmed intent to file in the US in H1 2026 based on Phase 3 </w:t>
                  </w:r>
                  <w:hyperlink r:id="rId14" w:history="1">
                    <w:r w:rsidRPr="00FC2309">
                      <w:rPr>
                        <w:rStyle w:val="Hyperlink"/>
                        <w:rFonts w:ascii="Aptos" w:eastAsia="Times New Roman" w:hAnsi="Aptos" w:cs="Calibri"/>
                        <w:color w:val="auto"/>
                        <w:sz w:val="22"/>
                        <w:szCs w:val="22"/>
                        <w:lang w:val="en-IN"/>
                      </w:rPr>
                      <w:t>ROCKET</w:t>
                    </w:r>
                  </w:hyperlink>
                  <w:r w:rsidRPr="00AE0F72">
                    <w:rPr>
                      <w:rFonts w:ascii="Aptos" w:eastAsia="Times New Roman" w:hAnsi="Aptos" w:cs="Calibri"/>
                      <w:i/>
                      <w:color w:val="0070C0"/>
                      <w:sz w:val="22"/>
                      <w:szCs w:val="22"/>
                      <w:lang w:val="en-IN"/>
                    </w:rPr>
                    <w:t xml:space="preserve"> </w:t>
                  </w:r>
                  <w:r w:rsidRPr="008F133E">
                    <w:rPr>
                      <w:rFonts w:ascii="Aptos" w:eastAsia="Times New Roman" w:hAnsi="Aptos" w:cs="Calibri"/>
                      <w:sz w:val="22"/>
                      <w:szCs w:val="22"/>
                    </w:rPr>
                    <w:t>data</w:t>
                  </w:r>
                </w:p>
                <w:p w14:paraId="510B5C54" w14:textId="77777777" w:rsidR="009F6126" w:rsidRPr="000A2C9F" w:rsidRDefault="009F6126" w:rsidP="009F6126">
                  <w:pPr>
                    <w:pStyle w:val="ListParagraph"/>
                    <w:numPr>
                      <w:ilvl w:val="1"/>
                      <w:numId w:val="1"/>
                    </w:numPr>
                    <w:textAlignment w:val="baseline"/>
                    <w:rPr>
                      <w:rFonts w:ascii="Aptos" w:eastAsia="Times New Roman" w:hAnsi="Aptos" w:cs="Calibri"/>
                      <w:i/>
                      <w:iCs/>
                      <w:color w:val="0070C0"/>
                      <w:sz w:val="22"/>
                      <w:szCs w:val="22"/>
                      <w:lang w:val="en-IN"/>
                    </w:rPr>
                  </w:pPr>
                  <w:r w:rsidRPr="000A2C9F">
                    <w:rPr>
                      <w:rFonts w:ascii="Aptos" w:eastAsia="Times New Roman" w:hAnsi="Aptos" w:cs="Calibri"/>
                      <w:i/>
                      <w:iCs/>
                      <w:color w:val="0070C0"/>
                      <w:sz w:val="22"/>
                      <w:szCs w:val="22"/>
                      <w:lang w:val="en-IN"/>
                    </w:rPr>
                    <w:t xml:space="preserve">In the current press release, Kyowa Kirin has not reiterated or confirmed whether it will proceed with the previously planned US filing; however, given the discontinuation of all ongoing trials and formal termination of the development program, the prior H1 2026 filing timeline should be considered </w:t>
                  </w:r>
                  <w:r w:rsidRPr="000A2C9F">
                    <w:rPr>
                      <w:rFonts w:ascii="Aptos" w:eastAsia="Times New Roman" w:hAnsi="Aptos" w:cs="Calibri"/>
                      <w:b/>
                      <w:bCs/>
                      <w:i/>
                      <w:iCs/>
                      <w:color w:val="0070C0"/>
                      <w:sz w:val="22"/>
                      <w:szCs w:val="22"/>
                      <w:lang w:val="en-IN"/>
                    </w:rPr>
                    <w:t xml:space="preserve">no longer viable </w:t>
                  </w:r>
                  <w:r w:rsidRPr="000A2C9F">
                    <w:rPr>
                      <w:rFonts w:ascii="Aptos" w:eastAsia="Times New Roman" w:hAnsi="Aptos" w:cs="Calibri"/>
                      <w:i/>
                      <w:iCs/>
                      <w:color w:val="0070C0"/>
                      <w:sz w:val="22"/>
                      <w:szCs w:val="22"/>
                      <w:lang w:val="en-IN"/>
                    </w:rPr>
                    <w:t>unless the company announces a revised strategy</w:t>
                  </w:r>
                </w:p>
                <w:p w14:paraId="7DCC648A" w14:textId="77777777" w:rsidR="009F6126" w:rsidRPr="006968ED" w:rsidRDefault="009F6126" w:rsidP="009F6126">
                  <w:pPr>
                    <w:pStyle w:val="ListParagraph"/>
                    <w:numPr>
                      <w:ilvl w:val="0"/>
                      <w:numId w:val="5"/>
                    </w:numPr>
                    <w:textAlignment w:val="baseline"/>
                    <w:rPr>
                      <w:rFonts w:ascii="Aptos" w:eastAsia="Times New Roman" w:hAnsi="Aptos" w:cs="Calibri"/>
                      <w:b/>
                      <w:color w:val="0070C0"/>
                      <w:sz w:val="22"/>
                      <w:szCs w:val="22"/>
                      <w:lang w:val="en-IN"/>
                    </w:rPr>
                  </w:pPr>
                  <w:r>
                    <w:rPr>
                      <w:rFonts w:ascii="Aptos" w:eastAsia="Times New Roman" w:hAnsi="Aptos" w:cs="Calibri"/>
                      <w:sz w:val="22"/>
                      <w:szCs w:val="22"/>
                      <w:lang w:val="en-IN"/>
                    </w:rPr>
                    <w:t xml:space="preserve">Although the overall number of malignancy events in the program was noted to remain below expected background rates, </w:t>
                  </w:r>
                  <w:r w:rsidRPr="006968ED">
                    <w:rPr>
                      <w:rFonts w:ascii="Aptos" w:eastAsia="Times New Roman" w:hAnsi="Aptos" w:cs="Calibri"/>
                      <w:b/>
                      <w:sz w:val="22"/>
                      <w:szCs w:val="22"/>
                      <w:lang w:val="en-IN"/>
                    </w:rPr>
                    <w:t xml:space="preserve">the nature of </w:t>
                  </w:r>
                  <w:r w:rsidRPr="006968ED">
                    <w:rPr>
                      <w:rFonts w:ascii="Aptos" w:eastAsia="Times New Roman" w:hAnsi="Aptos" w:cs="Calibri"/>
                      <w:b/>
                      <w:bCs/>
                      <w:sz w:val="22"/>
                      <w:szCs w:val="22"/>
                      <w:lang w:val="en-IN"/>
                    </w:rPr>
                    <w:t>the Kaposi’s sarcoma</w:t>
                  </w:r>
                  <w:r w:rsidRPr="006968ED">
                    <w:rPr>
                      <w:rFonts w:ascii="Aptos" w:eastAsia="Times New Roman" w:hAnsi="Aptos" w:cs="Calibri"/>
                      <w:b/>
                      <w:sz w:val="22"/>
                      <w:szCs w:val="22"/>
                      <w:lang w:val="en-IN"/>
                    </w:rPr>
                    <w:t xml:space="preserve"> cases introduces a </w:t>
                  </w:r>
                  <w:r w:rsidRPr="006968ED">
                    <w:rPr>
                      <w:rFonts w:ascii="Aptos" w:eastAsia="Times New Roman" w:hAnsi="Aptos" w:cs="Calibri"/>
                      <w:b/>
                      <w:bCs/>
                      <w:sz w:val="22"/>
                      <w:szCs w:val="22"/>
                      <w:lang w:val="en-IN"/>
                    </w:rPr>
                    <w:t>plausible</w:t>
                  </w:r>
                  <w:r w:rsidRPr="006968ED">
                    <w:rPr>
                      <w:rFonts w:ascii="Aptos" w:eastAsia="Times New Roman" w:hAnsi="Aptos" w:cs="Calibri"/>
                      <w:b/>
                      <w:sz w:val="22"/>
                      <w:szCs w:val="22"/>
                      <w:lang w:val="en-IN"/>
                    </w:rPr>
                    <w:t xml:space="preserve"> biological </w:t>
                  </w:r>
                  <w:r w:rsidRPr="006968ED">
                    <w:rPr>
                      <w:rFonts w:ascii="Aptos" w:eastAsia="Times New Roman" w:hAnsi="Aptos" w:cs="Calibri"/>
                      <w:b/>
                      <w:bCs/>
                      <w:sz w:val="22"/>
                      <w:szCs w:val="22"/>
                      <w:lang w:val="en-IN"/>
                    </w:rPr>
                    <w:t>risk</w:t>
                  </w:r>
                  <w:r w:rsidRPr="006968ED">
                    <w:rPr>
                      <w:rFonts w:ascii="Aptos" w:eastAsia="Times New Roman" w:hAnsi="Aptos" w:cs="Calibri"/>
                      <w:b/>
                      <w:sz w:val="22"/>
                      <w:szCs w:val="22"/>
                      <w:lang w:val="en-IN"/>
                    </w:rPr>
                    <w:t xml:space="preserve"> that cannot be </w:t>
                  </w:r>
                  <w:r w:rsidRPr="006968ED">
                    <w:rPr>
                      <w:rFonts w:ascii="Aptos" w:eastAsia="Times New Roman" w:hAnsi="Aptos" w:cs="Calibri"/>
                      <w:b/>
                      <w:bCs/>
                      <w:sz w:val="22"/>
                      <w:szCs w:val="22"/>
                      <w:lang w:val="en-IN"/>
                    </w:rPr>
                    <w:t>excluded</w:t>
                  </w:r>
                  <w:r>
                    <w:rPr>
                      <w:rFonts w:ascii="Aptos" w:eastAsia="Times New Roman" w:hAnsi="Aptos" w:cs="Calibri"/>
                      <w:sz w:val="22"/>
                      <w:szCs w:val="22"/>
                      <w:lang w:val="en-IN"/>
                    </w:rPr>
                    <w:t xml:space="preserve">, contributing to the unfavourable risk-benefit assessment </w:t>
                  </w:r>
                </w:p>
                <w:p w14:paraId="253A0DF3" w14:textId="77777777" w:rsidR="009F6126" w:rsidRPr="00397B5E" w:rsidRDefault="009F6126" w:rsidP="009F6126">
                  <w:pPr>
                    <w:pStyle w:val="ListParagraph"/>
                    <w:numPr>
                      <w:ilvl w:val="0"/>
                      <w:numId w:val="1"/>
                    </w:numPr>
                    <w:textAlignment w:val="baseline"/>
                    <w:rPr>
                      <w:rFonts w:ascii="Aptos" w:eastAsia="Times New Roman" w:hAnsi="Aptos" w:cs="Calibri"/>
                      <w:sz w:val="22"/>
                      <w:szCs w:val="22"/>
                      <w:lang w:val="en-IN"/>
                    </w:rPr>
                  </w:pPr>
                  <w:r w:rsidRPr="1762979A">
                    <w:rPr>
                      <w:rFonts w:ascii="Aptos" w:eastAsia="Times New Roman" w:hAnsi="Aptos" w:cs="Calibri"/>
                      <w:sz w:val="22"/>
                      <w:szCs w:val="22"/>
                      <w:lang w:val="en-IN"/>
                    </w:rPr>
                    <w:t>Kyowa Kirin expressed notable disappointment</w:t>
                  </w:r>
                  <w:r>
                    <w:rPr>
                      <w:rFonts w:ascii="Aptos" w:eastAsia="Times New Roman" w:hAnsi="Aptos" w:cs="Calibri"/>
                      <w:sz w:val="22"/>
                      <w:szCs w:val="22"/>
                      <w:lang w:val="en-IN"/>
                    </w:rPr>
                    <w:t xml:space="preserve">, emphasizing that </w:t>
                  </w:r>
                  <w:proofErr w:type="spellStart"/>
                  <w:r>
                    <w:rPr>
                      <w:rFonts w:ascii="Aptos" w:eastAsia="Times New Roman" w:hAnsi="Aptos" w:cs="Calibri"/>
                      <w:sz w:val="22"/>
                      <w:szCs w:val="22"/>
                      <w:lang w:val="en-IN"/>
                    </w:rPr>
                    <w:t>rocatinlimab</w:t>
                  </w:r>
                  <w:proofErr w:type="spellEnd"/>
                  <w:r>
                    <w:rPr>
                      <w:rFonts w:ascii="Aptos" w:eastAsia="Times New Roman" w:hAnsi="Aptos" w:cs="Calibri"/>
                      <w:sz w:val="22"/>
                      <w:szCs w:val="22"/>
                      <w:lang w:val="en-IN"/>
                    </w:rPr>
                    <w:t xml:space="preserve"> had “</w:t>
                  </w:r>
                  <w:r w:rsidRPr="006B50E4">
                    <w:rPr>
                      <w:rFonts w:ascii="Aptos" w:eastAsia="Times New Roman" w:hAnsi="Aptos" w:cs="Calibri"/>
                      <w:i/>
                      <w:iCs/>
                      <w:sz w:val="22"/>
                      <w:szCs w:val="22"/>
                      <w:lang w:val="en-IN"/>
                    </w:rPr>
                    <w:t>demonstrated durable and clinically meaningful efficacy in moderate-to-severe AD</w:t>
                  </w:r>
                  <w:r>
                    <w:rPr>
                      <w:rFonts w:ascii="Aptos" w:eastAsia="Times New Roman" w:hAnsi="Aptos" w:cs="Calibri"/>
                      <w:i/>
                      <w:iCs/>
                      <w:sz w:val="22"/>
                      <w:szCs w:val="22"/>
                      <w:lang w:val="en-IN"/>
                    </w:rPr>
                    <w:t>”</w:t>
                  </w:r>
                  <w:r>
                    <w:rPr>
                      <w:rFonts w:ascii="Aptos" w:eastAsia="Times New Roman" w:hAnsi="Aptos" w:cs="Calibri"/>
                      <w:sz w:val="22"/>
                      <w:szCs w:val="22"/>
                      <w:lang w:val="en-IN"/>
                    </w:rPr>
                    <w:t xml:space="preserve"> within the </w:t>
                  </w:r>
                  <w:hyperlink r:id="rId15">
                    <w:r w:rsidR="18914411" w:rsidRPr="1762979A">
                      <w:rPr>
                        <w:rStyle w:val="Hyperlink"/>
                        <w:rFonts w:ascii="Aptos" w:eastAsia="Times New Roman" w:hAnsi="Aptos" w:cs="Calibri"/>
                        <w:color w:val="auto"/>
                        <w:sz w:val="22"/>
                        <w:szCs w:val="22"/>
                        <w:lang w:val="en-IN"/>
                      </w:rPr>
                      <w:t>ROCKET</w:t>
                    </w:r>
                  </w:hyperlink>
                  <w:r w:rsidRPr="1762979A">
                    <w:rPr>
                      <w:rFonts w:ascii="Aptos" w:eastAsia="Times New Roman" w:hAnsi="Aptos" w:cs="Calibri"/>
                      <w:i/>
                      <w:iCs/>
                      <w:color w:val="0070C0"/>
                      <w:sz w:val="22"/>
                      <w:szCs w:val="22"/>
                      <w:lang w:val="en-IN"/>
                    </w:rPr>
                    <w:t xml:space="preserve"> </w:t>
                  </w:r>
                  <w:r>
                    <w:rPr>
                      <w:rFonts w:ascii="Aptos" w:eastAsia="Times New Roman" w:hAnsi="Aptos" w:cs="Calibri"/>
                      <w:sz w:val="22"/>
                      <w:szCs w:val="22"/>
                      <w:lang w:val="en-IN"/>
                    </w:rPr>
                    <w:t xml:space="preserve">program; however, management noted that safety profile had evolved, prompting a </w:t>
                  </w:r>
                  <w:r w:rsidRPr="1762979A">
                    <w:rPr>
                      <w:rFonts w:ascii="Aptos" w:eastAsia="Times New Roman" w:hAnsi="Aptos" w:cs="Calibri"/>
                      <w:i/>
                      <w:iCs/>
                      <w:sz w:val="22"/>
                      <w:szCs w:val="22"/>
                      <w:lang w:val="en-IN"/>
                    </w:rPr>
                    <w:t>“decisive and cautious”</w:t>
                  </w:r>
                  <w:r>
                    <w:rPr>
                      <w:rFonts w:ascii="Aptos" w:eastAsia="Times New Roman" w:hAnsi="Aptos" w:cs="Calibri"/>
                      <w:sz w:val="22"/>
                      <w:szCs w:val="22"/>
                      <w:lang w:val="en-IN"/>
                    </w:rPr>
                    <w:t xml:space="preserve"> action prioritizing patient safety</w:t>
                  </w:r>
                </w:p>
                <w:p w14:paraId="3F35FB05" w14:textId="77777777" w:rsidR="009F6126" w:rsidRPr="0047774B" w:rsidRDefault="009F6126" w:rsidP="009F6126">
                  <w:pPr>
                    <w:pStyle w:val="ListParagraph"/>
                    <w:numPr>
                      <w:ilvl w:val="0"/>
                      <w:numId w:val="1"/>
                    </w:numPr>
                    <w:textAlignment w:val="baseline"/>
                    <w:rPr>
                      <w:rFonts w:ascii="Aptos" w:eastAsia="Times New Roman" w:hAnsi="Aptos" w:cs="Calibri"/>
                      <w:color w:val="000000" w:themeColor="text1"/>
                      <w:sz w:val="22"/>
                      <w:szCs w:val="22"/>
                      <w:lang w:val="en-IN"/>
                    </w:rPr>
                  </w:pPr>
                  <w:r w:rsidRPr="0064189C">
                    <w:rPr>
                      <w:rFonts w:ascii="Aptos" w:eastAsia="Times New Roman" w:hAnsi="Aptos" w:cs="Calibri"/>
                      <w:b/>
                      <w:bCs/>
                      <w:sz w:val="22"/>
                      <w:szCs w:val="22"/>
                      <w:lang w:val="en-IN"/>
                    </w:rPr>
                    <w:t>The company is notifying investigators and regulatory authorities;</w:t>
                  </w:r>
                  <w:r w:rsidRPr="00987579">
                    <w:rPr>
                      <w:rFonts w:ascii="Aptos" w:eastAsia="Times New Roman" w:hAnsi="Aptos" w:cs="Calibri"/>
                      <w:sz w:val="22"/>
                      <w:szCs w:val="22"/>
                      <w:lang w:val="en-IN"/>
                    </w:rPr>
                    <w:t xml:space="preserve"> participants will </w:t>
                  </w:r>
                  <w:r w:rsidRPr="0047774B">
                    <w:rPr>
                      <w:rFonts w:ascii="Aptos" w:eastAsia="Times New Roman" w:hAnsi="Aptos" w:cs="Calibri"/>
                      <w:color w:val="000000" w:themeColor="text1"/>
                      <w:sz w:val="22"/>
                      <w:szCs w:val="22"/>
                      <w:lang w:val="en-IN"/>
                    </w:rPr>
                    <w:t>complete required safety follow-up, after which</w:t>
                  </w:r>
                  <w:r w:rsidRPr="1762979A">
                    <w:rPr>
                      <w:rFonts w:ascii="Aptos" w:eastAsia="Times New Roman" w:hAnsi="Aptos" w:cs="Calibri"/>
                      <w:b/>
                      <w:bCs/>
                      <w:color w:val="000000" w:themeColor="text1"/>
                      <w:sz w:val="22"/>
                      <w:szCs w:val="22"/>
                      <w:lang w:val="en-IN"/>
                    </w:rPr>
                    <w:t xml:space="preserve"> trials will be formally terminated</w:t>
                  </w:r>
                </w:p>
                <w:p w14:paraId="14EBBD32" w14:textId="77777777" w:rsidR="009F6126" w:rsidRPr="0047774B" w:rsidRDefault="009F6126" w:rsidP="009F6126">
                  <w:pPr>
                    <w:pStyle w:val="ListParagraph"/>
                    <w:numPr>
                      <w:ilvl w:val="1"/>
                      <w:numId w:val="4"/>
                    </w:numPr>
                    <w:textAlignment w:val="baseline"/>
                    <w:rPr>
                      <w:rFonts w:ascii="Aptos" w:eastAsia="Times New Roman" w:hAnsi="Aptos" w:cs="Calibri"/>
                      <w:color w:val="000000" w:themeColor="text1"/>
                      <w:sz w:val="22"/>
                      <w:szCs w:val="22"/>
                      <w:lang w:val="en-IN"/>
                    </w:rPr>
                  </w:pPr>
                  <w:r w:rsidRPr="0047774B">
                    <w:rPr>
                      <w:rFonts w:ascii="Aptos" w:eastAsia="Times New Roman" w:hAnsi="Aptos" w:cs="Calibri"/>
                      <w:color w:val="000000" w:themeColor="text1"/>
                      <w:sz w:val="22"/>
                      <w:szCs w:val="22"/>
                      <w:lang w:val="en-IN"/>
                    </w:rPr>
                    <w:t>Kyowa Kirin and Amgen will conduct a comprehensive dataset analysis and provide further updates after assessments are complete</w:t>
                  </w:r>
                </w:p>
                <w:p w14:paraId="5BB0A132" w14:textId="77777777" w:rsidR="009F6126" w:rsidRPr="009C1B24" w:rsidRDefault="009F6126">
                  <w:pPr>
                    <w:keepNext/>
                    <w:rPr>
                      <w:rFonts w:ascii="Aptos" w:eastAsia="Calibri" w:hAnsi="Aptos" w:cs="Calibri"/>
                      <w:i/>
                      <w:iCs/>
                      <w:color w:val="242424"/>
                      <w:sz w:val="22"/>
                      <w:szCs w:val="22"/>
                    </w:rPr>
                  </w:pPr>
                </w:p>
                <w:p w14:paraId="2224EC88" w14:textId="77777777" w:rsidR="009F6126" w:rsidRPr="009C1B24" w:rsidRDefault="009F6126">
                  <w:pPr>
                    <w:keepNext/>
                    <w:rPr>
                      <w:rFonts w:ascii="Aptos" w:eastAsia="Aptos" w:hAnsi="Aptos" w:cs="Aptos"/>
                      <w:color w:val="000000" w:themeColor="text1"/>
                      <w:sz w:val="22"/>
                      <w:szCs w:val="22"/>
                    </w:rPr>
                  </w:pPr>
                  <w:r w:rsidRPr="5D2657C6">
                    <w:rPr>
                      <w:rFonts w:ascii="Aptos" w:eastAsia="Aptos" w:hAnsi="Aptos" w:cs="Aptos"/>
                      <w:b/>
                      <w:bCs/>
                      <w:color w:val="000000" w:themeColor="text1"/>
                      <w:sz w:val="22"/>
                      <w:szCs w:val="22"/>
                      <w:lang w:val="en-IN"/>
                    </w:rPr>
                    <w:t>For questions, please reach out to:</w:t>
                  </w:r>
                  <w:r w:rsidRPr="5D2657C6">
                    <w:rPr>
                      <w:rFonts w:ascii="Aptos" w:eastAsia="Aptos" w:hAnsi="Aptos" w:cs="Aptos"/>
                      <w:color w:val="000000" w:themeColor="text1"/>
                      <w:sz w:val="22"/>
                      <w:szCs w:val="22"/>
                      <w:lang w:val="en-IN"/>
                    </w:rPr>
                    <w:t> </w:t>
                  </w:r>
                  <w:r w:rsidRPr="5D2657C6">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0"/>
                    <w:gridCol w:w="1876"/>
                    <w:gridCol w:w="2332"/>
                    <w:gridCol w:w="2410"/>
                  </w:tblGrid>
                  <w:tr w:rsidR="00E917E2" w14:paraId="49445D98" w14:textId="77777777">
                    <w:trPr>
                      <w:trHeight w:val="330"/>
                    </w:trPr>
                    <w:tc>
                      <w:tcPr>
                        <w:tcW w:w="2660" w:type="dxa"/>
                        <w:shd w:val="clear" w:color="auto" w:fill="002060"/>
                        <w:tcMar>
                          <w:left w:w="105" w:type="dxa"/>
                          <w:right w:w="105" w:type="dxa"/>
                        </w:tcMar>
                      </w:tcPr>
                      <w:p w14:paraId="7D92F06C" w14:textId="77777777" w:rsidR="009F6126" w:rsidRDefault="009F6126">
                        <w:pPr>
                          <w:rPr>
                            <w:rFonts w:ascii="Aptos" w:eastAsia="Aptos" w:hAnsi="Aptos" w:cs="Aptos"/>
                            <w:sz w:val="22"/>
                            <w:szCs w:val="22"/>
                          </w:rPr>
                        </w:pPr>
                      </w:p>
                    </w:tc>
                    <w:tc>
                      <w:tcPr>
                        <w:tcW w:w="1880" w:type="dxa"/>
                        <w:shd w:val="clear" w:color="auto" w:fill="002060"/>
                        <w:tcMar>
                          <w:left w:w="105" w:type="dxa"/>
                          <w:right w:w="105" w:type="dxa"/>
                        </w:tcMar>
                      </w:tcPr>
                      <w:p w14:paraId="091E6955" w14:textId="77777777" w:rsidR="009F6126" w:rsidRDefault="009F6126">
                        <w:pPr>
                          <w:rPr>
                            <w:rFonts w:ascii="Aptos" w:eastAsia="Aptos" w:hAnsi="Aptos" w:cs="Aptos"/>
                            <w:sz w:val="22"/>
                            <w:szCs w:val="22"/>
                          </w:rPr>
                        </w:pPr>
                        <w:r w:rsidRPr="5D2657C6">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6EBB8C5C" w14:textId="77777777" w:rsidR="009F6126" w:rsidRDefault="009F6126">
                        <w:pPr>
                          <w:rPr>
                            <w:rFonts w:ascii="Aptos" w:eastAsia="Aptos" w:hAnsi="Aptos" w:cs="Aptos"/>
                            <w:sz w:val="22"/>
                            <w:szCs w:val="22"/>
                          </w:rPr>
                        </w:pPr>
                        <w:r w:rsidRPr="5D2657C6">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2C04A540" w14:textId="77777777" w:rsidR="009F6126" w:rsidRDefault="009F6126">
                        <w:pPr>
                          <w:rPr>
                            <w:rFonts w:ascii="Aptos" w:eastAsia="Aptos" w:hAnsi="Aptos" w:cs="Aptos"/>
                            <w:sz w:val="22"/>
                            <w:szCs w:val="22"/>
                          </w:rPr>
                        </w:pPr>
                        <w:r w:rsidRPr="5D2657C6">
                          <w:rPr>
                            <w:rFonts w:ascii="Aptos" w:eastAsia="Aptos" w:hAnsi="Aptos" w:cs="Aptos"/>
                            <w:b/>
                            <w:bCs/>
                            <w:color w:val="FFFFFF" w:themeColor="background1"/>
                            <w:sz w:val="22"/>
                            <w:szCs w:val="22"/>
                          </w:rPr>
                          <w:t>Gastroenterology</w:t>
                        </w:r>
                      </w:p>
                    </w:tc>
                  </w:tr>
                  <w:tr w:rsidR="00E917E2" w14:paraId="745DF9E9" w14:textId="77777777">
                    <w:trPr>
                      <w:trHeight w:val="330"/>
                    </w:trPr>
                    <w:tc>
                      <w:tcPr>
                        <w:tcW w:w="2660" w:type="dxa"/>
                        <w:tcMar>
                          <w:left w:w="105" w:type="dxa"/>
                          <w:right w:w="105" w:type="dxa"/>
                        </w:tcMar>
                      </w:tcPr>
                      <w:p w14:paraId="5EC765C9" w14:textId="77777777" w:rsidR="009F6126" w:rsidRDefault="009F6126">
                        <w:pPr>
                          <w:rPr>
                            <w:rFonts w:ascii="Aptos" w:eastAsia="Aptos" w:hAnsi="Aptos" w:cs="Aptos"/>
                            <w:sz w:val="22"/>
                            <w:szCs w:val="22"/>
                          </w:rPr>
                        </w:pPr>
                        <w:r w:rsidRPr="5D2657C6">
                          <w:rPr>
                            <w:rFonts w:ascii="Aptos" w:eastAsia="Aptos" w:hAnsi="Aptos" w:cs="Aptos"/>
                            <w:b/>
                            <w:bCs/>
                            <w:sz w:val="22"/>
                            <w:szCs w:val="22"/>
                          </w:rPr>
                          <w:t>APEX (US/PCS)</w:t>
                        </w:r>
                      </w:p>
                    </w:tc>
                    <w:tc>
                      <w:tcPr>
                        <w:tcW w:w="1880" w:type="dxa"/>
                        <w:tcMar>
                          <w:left w:w="105" w:type="dxa"/>
                          <w:right w:w="105" w:type="dxa"/>
                        </w:tcMar>
                      </w:tcPr>
                      <w:p w14:paraId="2298BA7F" w14:textId="77777777" w:rsidR="009F6126" w:rsidRDefault="009F6126">
                        <w:pPr>
                          <w:rPr>
                            <w:rFonts w:ascii="Aptos" w:eastAsia="Aptos" w:hAnsi="Aptos" w:cs="Aptos"/>
                            <w:sz w:val="22"/>
                            <w:szCs w:val="22"/>
                          </w:rPr>
                        </w:pPr>
                        <w:hyperlink r:id="rId16">
                          <w:r w:rsidRPr="5D2657C6">
                            <w:rPr>
                              <w:rStyle w:val="Hyperlink"/>
                              <w:rFonts w:ascii="Aptos" w:eastAsia="Aptos" w:hAnsi="Aptos" w:cs="Aptos"/>
                              <w:color w:val="0563C1"/>
                              <w:sz w:val="22"/>
                              <w:szCs w:val="22"/>
                            </w:rPr>
                            <w:t>Chanda Bhat</w:t>
                          </w:r>
                        </w:hyperlink>
                      </w:p>
                    </w:tc>
                    <w:tc>
                      <w:tcPr>
                        <w:tcW w:w="2339" w:type="dxa"/>
                        <w:tcMar>
                          <w:left w:w="105" w:type="dxa"/>
                          <w:right w:w="105" w:type="dxa"/>
                        </w:tcMar>
                      </w:tcPr>
                      <w:p w14:paraId="583751E2" w14:textId="77777777" w:rsidR="009F6126" w:rsidRDefault="009F6126">
                        <w:pPr>
                          <w:rPr>
                            <w:rFonts w:ascii="Aptos" w:eastAsia="Aptos" w:hAnsi="Aptos" w:cs="Aptos"/>
                            <w:color w:val="0563C1"/>
                            <w:sz w:val="22"/>
                            <w:szCs w:val="22"/>
                          </w:rPr>
                        </w:pPr>
                        <w:r w:rsidRPr="5D2657C6">
                          <w:rPr>
                            <w:rFonts w:ascii="Aptos" w:eastAsia="Aptos" w:hAnsi="Aptos" w:cs="Aptos"/>
                            <w:color w:val="0563C1"/>
                            <w:sz w:val="22"/>
                            <w:szCs w:val="22"/>
                            <w:u w:val="single"/>
                          </w:rPr>
                          <w:t>Bethany Christmann</w:t>
                        </w:r>
                      </w:p>
                    </w:tc>
                    <w:tc>
                      <w:tcPr>
                        <w:tcW w:w="2415" w:type="dxa"/>
                        <w:tcMar>
                          <w:left w:w="105" w:type="dxa"/>
                          <w:right w:w="105" w:type="dxa"/>
                        </w:tcMar>
                      </w:tcPr>
                      <w:p w14:paraId="5D4D2A55" w14:textId="77777777" w:rsidR="009F6126" w:rsidRDefault="009F6126">
                        <w:pPr>
                          <w:rPr>
                            <w:rFonts w:ascii="Aptos" w:eastAsia="Aptos" w:hAnsi="Aptos" w:cs="Aptos"/>
                            <w:sz w:val="22"/>
                            <w:szCs w:val="22"/>
                          </w:rPr>
                        </w:pPr>
                        <w:hyperlink r:id="rId17">
                          <w:r w:rsidRPr="5D2657C6">
                            <w:rPr>
                              <w:rStyle w:val="Hyperlink"/>
                              <w:rFonts w:ascii="Aptos" w:eastAsia="Aptos" w:hAnsi="Aptos" w:cs="Aptos"/>
                              <w:color w:val="0563C1"/>
                              <w:sz w:val="22"/>
                              <w:szCs w:val="22"/>
                            </w:rPr>
                            <w:t>Luke Versten</w:t>
                          </w:r>
                        </w:hyperlink>
                      </w:p>
                    </w:tc>
                  </w:tr>
                  <w:tr w:rsidR="00E917E2" w14:paraId="54B6CF1A" w14:textId="77777777">
                    <w:trPr>
                      <w:trHeight w:val="195"/>
                    </w:trPr>
                    <w:tc>
                      <w:tcPr>
                        <w:tcW w:w="2660" w:type="dxa"/>
                        <w:tcMar>
                          <w:left w:w="105" w:type="dxa"/>
                          <w:right w:w="105" w:type="dxa"/>
                        </w:tcMar>
                      </w:tcPr>
                      <w:p w14:paraId="54494339" w14:textId="77777777" w:rsidR="009F6126" w:rsidRDefault="009F6126">
                        <w:pPr>
                          <w:rPr>
                            <w:rFonts w:ascii="Aptos" w:eastAsia="Aptos" w:hAnsi="Aptos" w:cs="Aptos"/>
                            <w:sz w:val="22"/>
                            <w:szCs w:val="22"/>
                          </w:rPr>
                        </w:pPr>
                        <w:r w:rsidRPr="5D2657C6">
                          <w:rPr>
                            <w:rFonts w:ascii="Aptos" w:eastAsia="Aptos" w:hAnsi="Aptos" w:cs="Aptos"/>
                            <w:b/>
                            <w:bCs/>
                            <w:sz w:val="22"/>
                            <w:szCs w:val="22"/>
                          </w:rPr>
                          <w:t>IMABI (International/ Affiliates)</w:t>
                        </w:r>
                      </w:p>
                    </w:tc>
                    <w:tc>
                      <w:tcPr>
                        <w:tcW w:w="1880" w:type="dxa"/>
                        <w:tcMar>
                          <w:left w:w="105" w:type="dxa"/>
                          <w:right w:w="105" w:type="dxa"/>
                        </w:tcMar>
                      </w:tcPr>
                      <w:p w14:paraId="19A4CAFC" w14:textId="77777777" w:rsidR="009F6126" w:rsidRDefault="009F6126">
                        <w:pPr>
                          <w:rPr>
                            <w:rFonts w:ascii="Aptos" w:eastAsia="Aptos" w:hAnsi="Aptos" w:cs="Aptos"/>
                            <w:sz w:val="22"/>
                            <w:szCs w:val="22"/>
                          </w:rPr>
                        </w:pPr>
                        <w:hyperlink r:id="rId18">
                          <w:r w:rsidRPr="5D2657C6">
                            <w:rPr>
                              <w:rStyle w:val="Hyperlink"/>
                              <w:rFonts w:ascii="Aptos" w:eastAsia="Aptos" w:hAnsi="Aptos" w:cs="Aptos"/>
                              <w:color w:val="0563C1"/>
                              <w:sz w:val="22"/>
                              <w:szCs w:val="22"/>
                            </w:rPr>
                            <w:t>Priti Anand</w:t>
                          </w:r>
                        </w:hyperlink>
                      </w:p>
                    </w:tc>
                    <w:tc>
                      <w:tcPr>
                        <w:tcW w:w="2339" w:type="dxa"/>
                        <w:tcMar>
                          <w:left w:w="105" w:type="dxa"/>
                          <w:right w:w="105" w:type="dxa"/>
                        </w:tcMar>
                      </w:tcPr>
                      <w:p w14:paraId="620BE0E3" w14:textId="77777777" w:rsidR="009F6126" w:rsidRDefault="009F6126">
                        <w:pPr>
                          <w:rPr>
                            <w:rFonts w:ascii="Aptos" w:eastAsia="Aptos" w:hAnsi="Aptos" w:cs="Aptos"/>
                            <w:color w:val="0563C1"/>
                            <w:sz w:val="22"/>
                            <w:szCs w:val="22"/>
                          </w:rPr>
                        </w:pPr>
                        <w:hyperlink r:id="rId19">
                          <w:r w:rsidRPr="5D2657C6">
                            <w:rPr>
                              <w:rStyle w:val="Hyperlink"/>
                              <w:rFonts w:ascii="Aptos" w:eastAsia="Aptos" w:hAnsi="Aptos" w:cs="Aptos"/>
                              <w:color w:val="0563C1"/>
                              <w:sz w:val="22"/>
                              <w:szCs w:val="22"/>
                            </w:rPr>
                            <w:t>Irene Knorn</w:t>
                          </w:r>
                        </w:hyperlink>
                        <w:r w:rsidRPr="5D2657C6">
                          <w:rPr>
                            <w:rFonts w:ascii="Aptos" w:eastAsia="Aptos" w:hAnsi="Aptos" w:cs="Aptos"/>
                            <w:color w:val="0563C1"/>
                            <w:sz w:val="22"/>
                            <w:szCs w:val="22"/>
                            <w:u w:val="single"/>
                          </w:rPr>
                          <w:t> </w:t>
                        </w:r>
                      </w:p>
                    </w:tc>
                    <w:tc>
                      <w:tcPr>
                        <w:tcW w:w="2415" w:type="dxa"/>
                        <w:tcMar>
                          <w:left w:w="105" w:type="dxa"/>
                          <w:right w:w="105" w:type="dxa"/>
                        </w:tcMar>
                      </w:tcPr>
                      <w:p w14:paraId="7CBF5F45" w14:textId="77777777" w:rsidR="009F6126" w:rsidRDefault="009F6126">
                        <w:pPr>
                          <w:rPr>
                            <w:rFonts w:ascii="Aptos" w:eastAsia="Aptos" w:hAnsi="Aptos" w:cs="Aptos"/>
                            <w:sz w:val="22"/>
                            <w:szCs w:val="22"/>
                          </w:rPr>
                        </w:pPr>
                        <w:hyperlink r:id="rId20">
                          <w:r w:rsidRPr="5D2657C6">
                            <w:rPr>
                              <w:rStyle w:val="Hyperlink"/>
                              <w:rFonts w:ascii="Aptos" w:eastAsia="Aptos" w:hAnsi="Aptos" w:cs="Aptos"/>
                              <w:color w:val="0563C1"/>
                              <w:sz w:val="22"/>
                              <w:szCs w:val="22"/>
                            </w:rPr>
                            <w:t>Priti Anand</w:t>
                          </w:r>
                        </w:hyperlink>
                      </w:p>
                    </w:tc>
                  </w:tr>
                </w:tbl>
                <w:p w14:paraId="04340E29" w14:textId="77777777" w:rsidR="009F6126" w:rsidRPr="009C1B24" w:rsidRDefault="009F6126">
                  <w:pPr>
                    <w:keepNext/>
                    <w:rPr>
                      <w:rFonts w:ascii="Aptos" w:eastAsia="Aptos" w:hAnsi="Aptos" w:cs="Aptos"/>
                      <w:color w:val="000000" w:themeColor="text1"/>
                      <w:sz w:val="22"/>
                      <w:szCs w:val="22"/>
                    </w:rPr>
                  </w:pPr>
                </w:p>
                <w:p w14:paraId="5C0FFC15" w14:textId="77777777" w:rsidR="009F6126" w:rsidRPr="009C1B24" w:rsidRDefault="009F6126">
                  <w:pPr>
                    <w:keepNext/>
                    <w:rPr>
                      <w:rFonts w:ascii="Aptos" w:eastAsia="Aptos" w:hAnsi="Aptos" w:cs="Aptos"/>
                      <w:color w:val="000000" w:themeColor="text1"/>
                      <w:sz w:val="22"/>
                      <w:szCs w:val="22"/>
                    </w:rPr>
                  </w:pPr>
                  <w:hyperlink r:id="rId21">
                    <w:r w:rsidRPr="5D2657C6">
                      <w:rPr>
                        <w:rStyle w:val="Hyperlink"/>
                        <w:rFonts w:ascii="Aptos" w:eastAsia="Aptos" w:hAnsi="Aptos" w:cs="Aptos"/>
                        <w:color w:val="0563C1"/>
                        <w:sz w:val="22"/>
                        <w:szCs w:val="22"/>
                      </w:rPr>
                      <w:t xml:space="preserve">Invite your colleagues to </w:t>
                    </w:r>
                    <w:proofErr w:type="spellStart"/>
                    <w:r w:rsidRPr="5D2657C6">
                      <w:rPr>
                        <w:rStyle w:val="Hyperlink"/>
                        <w:rFonts w:ascii="Aptos" w:eastAsia="Aptos" w:hAnsi="Aptos" w:cs="Aptos"/>
                        <w:color w:val="0563C1"/>
                        <w:sz w:val="22"/>
                        <w:szCs w:val="22"/>
                      </w:rPr>
                      <w:t>inVision</w:t>
                    </w:r>
                    <w:proofErr w:type="spellEnd"/>
                  </w:hyperlink>
                  <w:r w:rsidRPr="5D2657C6">
                    <w:rPr>
                      <w:rStyle w:val="normaltextrun"/>
                      <w:rFonts w:ascii="Aptos" w:eastAsia="Aptos" w:hAnsi="Aptos" w:cs="Aptos"/>
                      <w:color w:val="0070C0"/>
                      <w:sz w:val="22"/>
                      <w:szCs w:val="22"/>
                    </w:rPr>
                    <w:t> | </w:t>
                  </w:r>
                  <w:hyperlink r:id="rId22">
                    <w:r w:rsidRPr="5D2657C6">
                      <w:rPr>
                        <w:rStyle w:val="Hyperlink"/>
                        <w:rFonts w:ascii="Aptos" w:eastAsia="Aptos" w:hAnsi="Aptos" w:cs="Aptos"/>
                        <w:color w:val="0563C1"/>
                        <w:sz w:val="22"/>
                        <w:szCs w:val="22"/>
                      </w:rPr>
                      <w:t>Manage Email Preferences</w:t>
                    </w:r>
                  </w:hyperlink>
                  <w:r w:rsidRPr="5D2657C6">
                    <w:rPr>
                      <w:rStyle w:val="normaltextrun"/>
                      <w:rFonts w:ascii="Aptos" w:eastAsia="Aptos" w:hAnsi="Aptos" w:cs="Aptos"/>
                      <w:color w:val="0070C0"/>
                      <w:sz w:val="22"/>
                      <w:szCs w:val="22"/>
                    </w:rPr>
                    <w:t> | </w:t>
                  </w:r>
                  <w:hyperlink r:id="rId23">
                    <w:r w:rsidRPr="5D2657C6">
                      <w:rPr>
                        <w:rStyle w:val="Hyperlink"/>
                        <w:rFonts w:ascii="Aptos" w:eastAsia="Aptos" w:hAnsi="Aptos" w:cs="Aptos"/>
                        <w:color w:val="0563C1"/>
                        <w:sz w:val="22"/>
                        <w:szCs w:val="22"/>
                      </w:rPr>
                      <w:t>Unsubscribe</w:t>
                    </w:r>
                  </w:hyperlink>
                </w:p>
                <w:p w14:paraId="6C468C84" w14:textId="77777777" w:rsidR="009F6126" w:rsidRPr="009C1B24" w:rsidRDefault="009F6126">
                  <w:pPr>
                    <w:keepNext/>
                    <w:rPr>
                      <w:rStyle w:val="normaltextrun"/>
                      <w:rFonts w:ascii="Aptos" w:eastAsia="Calibri" w:hAnsi="Aptos" w:cs="Calibri"/>
                      <w:color w:val="0563C1"/>
                      <w:sz w:val="22"/>
                      <w:szCs w:val="22"/>
                      <w:u w:val="single"/>
                    </w:rPr>
                  </w:pPr>
                </w:p>
                <w:p w14:paraId="69898A74" w14:textId="77777777" w:rsidR="009F6126" w:rsidRPr="009C1B24" w:rsidRDefault="009F6126">
                  <w:pPr>
                    <w:keepNext/>
                    <w:rPr>
                      <w:rStyle w:val="normaltextrun"/>
                      <w:rFonts w:ascii="Aptos" w:eastAsia="Calibri" w:hAnsi="Aptos" w:cs="Calibri"/>
                      <w:color w:val="0563C1"/>
                      <w:sz w:val="22"/>
                      <w:szCs w:val="22"/>
                      <w:u w:val="single"/>
                      <w:lang w:eastAsia="ja-JP"/>
                    </w:rPr>
                  </w:pPr>
                </w:p>
              </w:tc>
            </w:tr>
          </w:tbl>
          <w:bookmarkEnd w:id="1"/>
          <w:bookmarkEnd w:id="2"/>
          <w:p w14:paraId="529817C8" w14:textId="77777777" w:rsidR="009F6126" w:rsidRPr="009C1B24" w:rsidRDefault="009F6126">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4C3991" w:rsidRPr="003A4E1A" w14:paraId="6082A920" w14:textId="77777777">
        <w:trPr>
          <w:trHeight w:val="144"/>
        </w:trPr>
        <w:tc>
          <w:tcPr>
            <w:tcW w:w="9510" w:type="dxa"/>
            <w:tcMar>
              <w:top w:w="0" w:type="dxa"/>
              <w:left w:w="108" w:type="dxa"/>
              <w:bottom w:w="0" w:type="dxa"/>
              <w:right w:w="108" w:type="dxa"/>
            </w:tcMar>
            <w:vAlign w:val="bottom"/>
          </w:tcPr>
          <w:p w14:paraId="223EDBCA" w14:textId="77777777" w:rsidR="009F6126" w:rsidRPr="009C1B24" w:rsidRDefault="009F6126">
            <w:pPr>
              <w:rPr>
                <w:rFonts w:ascii="Aptos" w:eastAsia="Times New Roman" w:hAnsi="Aptos" w:cs="Calibri"/>
                <w:b/>
                <w:color w:val="276471"/>
                <w:sz w:val="22"/>
                <w:szCs w:val="22"/>
              </w:rPr>
            </w:pPr>
          </w:p>
        </w:tc>
      </w:tr>
      <w:bookmarkEnd w:id="0"/>
    </w:tbl>
    <w:p w14:paraId="788BA49B" w14:textId="77777777" w:rsidR="009F6126" w:rsidRDefault="009F6126"/>
    <w:sectPr w:rsidR="009F61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81C"/>
    <w:multiLevelType w:val="hybridMultilevel"/>
    <w:tmpl w:val="8D184898"/>
    <w:lvl w:ilvl="0" w:tplc="FFFFFFFF">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CF1E1E"/>
    <w:multiLevelType w:val="hybridMultilevel"/>
    <w:tmpl w:val="D112605C"/>
    <w:lvl w:ilvl="0" w:tplc="FFFFFFFF">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3F6E04"/>
    <w:multiLevelType w:val="hybridMultilevel"/>
    <w:tmpl w:val="062C1D14"/>
    <w:lvl w:ilvl="0" w:tplc="6E820F8C">
      <w:start w:val="1"/>
      <w:numFmt w:val="bullet"/>
      <w:lvlText w:val=""/>
      <w:lvlJc w:val="left"/>
      <w:pPr>
        <w:ind w:left="720" w:hanging="360"/>
      </w:pPr>
      <w:rPr>
        <w:rFonts w:ascii="Symbol" w:hAnsi="Symbol" w:hint="default"/>
        <w:color w:val="auto"/>
      </w:rPr>
    </w:lvl>
    <w:lvl w:ilvl="1" w:tplc="02B2C0F2">
      <w:start w:val="1"/>
      <w:numFmt w:val="bullet"/>
      <w:lvlText w:val="o"/>
      <w:lvlJc w:val="left"/>
      <w:pPr>
        <w:ind w:left="1440" w:hanging="360"/>
      </w:pPr>
      <w:rPr>
        <w:rFonts w:ascii="Courier New" w:hAnsi="Courier New" w:hint="default"/>
        <w:color w:val="0070C0"/>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032B80"/>
    <w:multiLevelType w:val="hybridMultilevel"/>
    <w:tmpl w:val="80C44938"/>
    <w:lvl w:ilvl="0" w:tplc="FFFFFFFF">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3A0344"/>
    <w:multiLevelType w:val="hybridMultilevel"/>
    <w:tmpl w:val="29D65A48"/>
    <w:lvl w:ilvl="0" w:tplc="FFFFFFFF">
      <w:start w:val="1"/>
      <w:numFmt w:val="bullet"/>
      <w:lvlText w:val=""/>
      <w:lvlJc w:val="left"/>
      <w:pPr>
        <w:ind w:left="720" w:hanging="360"/>
      </w:pPr>
      <w:rPr>
        <w:rFonts w:ascii="Symbol" w:hAnsi="Symbol" w:hint="default"/>
        <w:color w:val="auto"/>
      </w:rPr>
    </w:lvl>
    <w:lvl w:ilvl="1" w:tplc="02B2C0F2">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9602951"/>
    <w:multiLevelType w:val="hybridMultilevel"/>
    <w:tmpl w:val="7D5833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12585B"/>
    <w:multiLevelType w:val="hybridMultilevel"/>
    <w:tmpl w:val="9224D324"/>
    <w:lvl w:ilvl="0" w:tplc="FFFFFFFF">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6177269">
    <w:abstractNumId w:val="2"/>
  </w:num>
  <w:num w:numId="2" w16cid:durableId="1188639051">
    <w:abstractNumId w:val="0"/>
  </w:num>
  <w:num w:numId="3" w16cid:durableId="1200820972">
    <w:abstractNumId w:val="7"/>
  </w:num>
  <w:num w:numId="4" w16cid:durableId="1750421434">
    <w:abstractNumId w:val="6"/>
  </w:num>
  <w:num w:numId="5" w16cid:durableId="1817256942">
    <w:abstractNumId w:val="4"/>
  </w:num>
  <w:num w:numId="6" w16cid:durableId="436869263">
    <w:abstractNumId w:val="1"/>
  </w:num>
  <w:num w:numId="7" w16cid:durableId="490370247">
    <w:abstractNumId w:val="5"/>
  </w:num>
  <w:num w:numId="8" w16cid:durableId="75980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26"/>
    <w:rsid w:val="000143A1"/>
    <w:rsid w:val="000156C1"/>
    <w:rsid w:val="000317A3"/>
    <w:rsid w:val="00031FB2"/>
    <w:rsid w:val="00033338"/>
    <w:rsid w:val="00035BC4"/>
    <w:rsid w:val="00047424"/>
    <w:rsid w:val="00050F53"/>
    <w:rsid w:val="000511FD"/>
    <w:rsid w:val="0005436C"/>
    <w:rsid w:val="0005467A"/>
    <w:rsid w:val="00056CC6"/>
    <w:rsid w:val="00063F3B"/>
    <w:rsid w:val="0006789A"/>
    <w:rsid w:val="000678D9"/>
    <w:rsid w:val="00074DD4"/>
    <w:rsid w:val="00085154"/>
    <w:rsid w:val="000860F3"/>
    <w:rsid w:val="000935E1"/>
    <w:rsid w:val="000953DF"/>
    <w:rsid w:val="000A1148"/>
    <w:rsid w:val="000A6968"/>
    <w:rsid w:val="000A6CC2"/>
    <w:rsid w:val="000C00FC"/>
    <w:rsid w:val="000C4536"/>
    <w:rsid w:val="000D1E25"/>
    <w:rsid w:val="000D3888"/>
    <w:rsid w:val="000E336C"/>
    <w:rsid w:val="000F010F"/>
    <w:rsid w:val="000F3E38"/>
    <w:rsid w:val="001042ED"/>
    <w:rsid w:val="0011154A"/>
    <w:rsid w:val="001128D9"/>
    <w:rsid w:val="001138B0"/>
    <w:rsid w:val="00116570"/>
    <w:rsid w:val="001267B7"/>
    <w:rsid w:val="001270B3"/>
    <w:rsid w:val="001324EE"/>
    <w:rsid w:val="00134ED9"/>
    <w:rsid w:val="00140895"/>
    <w:rsid w:val="00151286"/>
    <w:rsid w:val="001530D7"/>
    <w:rsid w:val="00153FB8"/>
    <w:rsid w:val="00154144"/>
    <w:rsid w:val="00167071"/>
    <w:rsid w:val="001729E3"/>
    <w:rsid w:val="00176B28"/>
    <w:rsid w:val="00182E64"/>
    <w:rsid w:val="001905A8"/>
    <w:rsid w:val="001A3997"/>
    <w:rsid w:val="001A4876"/>
    <w:rsid w:val="001A50F6"/>
    <w:rsid w:val="001A59AE"/>
    <w:rsid w:val="001A59B4"/>
    <w:rsid w:val="001C227C"/>
    <w:rsid w:val="001C5699"/>
    <w:rsid w:val="001C5B2D"/>
    <w:rsid w:val="001C6A75"/>
    <w:rsid w:val="001C6A7B"/>
    <w:rsid w:val="001C7D72"/>
    <w:rsid w:val="001D38CB"/>
    <w:rsid w:val="001D4047"/>
    <w:rsid w:val="001D7223"/>
    <w:rsid w:val="001D795F"/>
    <w:rsid w:val="001D7E7F"/>
    <w:rsid w:val="001E0F00"/>
    <w:rsid w:val="001E1996"/>
    <w:rsid w:val="001E1EBA"/>
    <w:rsid w:val="001E21D2"/>
    <w:rsid w:val="001E4107"/>
    <w:rsid w:val="001F2E53"/>
    <w:rsid w:val="00214201"/>
    <w:rsid w:val="0022529D"/>
    <w:rsid w:val="002337EA"/>
    <w:rsid w:val="002369C2"/>
    <w:rsid w:val="002416D8"/>
    <w:rsid w:val="00251E82"/>
    <w:rsid w:val="00252320"/>
    <w:rsid w:val="00254DFE"/>
    <w:rsid w:val="00265BEE"/>
    <w:rsid w:val="00275D12"/>
    <w:rsid w:val="00290704"/>
    <w:rsid w:val="00291338"/>
    <w:rsid w:val="00292836"/>
    <w:rsid w:val="002A2528"/>
    <w:rsid w:val="002A422E"/>
    <w:rsid w:val="002A49BF"/>
    <w:rsid w:val="002B0F16"/>
    <w:rsid w:val="002B39F2"/>
    <w:rsid w:val="002C6689"/>
    <w:rsid w:val="002C7558"/>
    <w:rsid w:val="002C7750"/>
    <w:rsid w:val="002E42F0"/>
    <w:rsid w:val="002F2ACF"/>
    <w:rsid w:val="002F598C"/>
    <w:rsid w:val="00304DB6"/>
    <w:rsid w:val="0030599E"/>
    <w:rsid w:val="0030748D"/>
    <w:rsid w:val="00311E7F"/>
    <w:rsid w:val="00332543"/>
    <w:rsid w:val="00333BF9"/>
    <w:rsid w:val="00354C19"/>
    <w:rsid w:val="003560C6"/>
    <w:rsid w:val="00362A9A"/>
    <w:rsid w:val="003653D3"/>
    <w:rsid w:val="0036752F"/>
    <w:rsid w:val="003716E0"/>
    <w:rsid w:val="00371D1E"/>
    <w:rsid w:val="00374631"/>
    <w:rsid w:val="0037629F"/>
    <w:rsid w:val="00377A69"/>
    <w:rsid w:val="00383A31"/>
    <w:rsid w:val="003A4360"/>
    <w:rsid w:val="003A4BCF"/>
    <w:rsid w:val="003A5A13"/>
    <w:rsid w:val="003B0D41"/>
    <w:rsid w:val="003B5C50"/>
    <w:rsid w:val="003B613D"/>
    <w:rsid w:val="003B7419"/>
    <w:rsid w:val="003C5717"/>
    <w:rsid w:val="003E602B"/>
    <w:rsid w:val="003E7BC6"/>
    <w:rsid w:val="003F5DA6"/>
    <w:rsid w:val="003F76FA"/>
    <w:rsid w:val="00412544"/>
    <w:rsid w:val="00425034"/>
    <w:rsid w:val="00434731"/>
    <w:rsid w:val="00437D35"/>
    <w:rsid w:val="00442EE5"/>
    <w:rsid w:val="004441C3"/>
    <w:rsid w:val="00450BD2"/>
    <w:rsid w:val="00457173"/>
    <w:rsid w:val="004608CD"/>
    <w:rsid w:val="00470240"/>
    <w:rsid w:val="004816D3"/>
    <w:rsid w:val="004817F8"/>
    <w:rsid w:val="00484630"/>
    <w:rsid w:val="00484F22"/>
    <w:rsid w:val="004866E4"/>
    <w:rsid w:val="0048680F"/>
    <w:rsid w:val="00487007"/>
    <w:rsid w:val="00491450"/>
    <w:rsid w:val="004A040F"/>
    <w:rsid w:val="004A0BE6"/>
    <w:rsid w:val="004A0D0C"/>
    <w:rsid w:val="004A403A"/>
    <w:rsid w:val="004A4474"/>
    <w:rsid w:val="004B212B"/>
    <w:rsid w:val="004B69FB"/>
    <w:rsid w:val="004B6A52"/>
    <w:rsid w:val="004B7491"/>
    <w:rsid w:val="004C2E09"/>
    <w:rsid w:val="004C3991"/>
    <w:rsid w:val="004C5328"/>
    <w:rsid w:val="004E1927"/>
    <w:rsid w:val="004E23C8"/>
    <w:rsid w:val="004E3E65"/>
    <w:rsid w:val="004E42B4"/>
    <w:rsid w:val="004F302D"/>
    <w:rsid w:val="00502722"/>
    <w:rsid w:val="00504BE2"/>
    <w:rsid w:val="00507ACD"/>
    <w:rsid w:val="00510AEE"/>
    <w:rsid w:val="005144ED"/>
    <w:rsid w:val="00526EC9"/>
    <w:rsid w:val="005306FC"/>
    <w:rsid w:val="00537683"/>
    <w:rsid w:val="00541B30"/>
    <w:rsid w:val="00547C56"/>
    <w:rsid w:val="00553A2D"/>
    <w:rsid w:val="00554663"/>
    <w:rsid w:val="00556D53"/>
    <w:rsid w:val="00556D70"/>
    <w:rsid w:val="00560261"/>
    <w:rsid w:val="00561457"/>
    <w:rsid w:val="00564764"/>
    <w:rsid w:val="00564971"/>
    <w:rsid w:val="00566CFB"/>
    <w:rsid w:val="00574DCC"/>
    <w:rsid w:val="00575734"/>
    <w:rsid w:val="005776D6"/>
    <w:rsid w:val="005806C7"/>
    <w:rsid w:val="00581BD0"/>
    <w:rsid w:val="005834D8"/>
    <w:rsid w:val="00584C65"/>
    <w:rsid w:val="00587E13"/>
    <w:rsid w:val="005913F7"/>
    <w:rsid w:val="00594CCC"/>
    <w:rsid w:val="005B1B58"/>
    <w:rsid w:val="005B4412"/>
    <w:rsid w:val="005B71E1"/>
    <w:rsid w:val="005C6F12"/>
    <w:rsid w:val="005D0144"/>
    <w:rsid w:val="005D1DFB"/>
    <w:rsid w:val="005D6AB4"/>
    <w:rsid w:val="005E5139"/>
    <w:rsid w:val="005F61E4"/>
    <w:rsid w:val="005F6CBE"/>
    <w:rsid w:val="0060035B"/>
    <w:rsid w:val="0060411C"/>
    <w:rsid w:val="00605C3A"/>
    <w:rsid w:val="00606060"/>
    <w:rsid w:val="0062652A"/>
    <w:rsid w:val="006321B2"/>
    <w:rsid w:val="0063462F"/>
    <w:rsid w:val="00634B15"/>
    <w:rsid w:val="00635D9A"/>
    <w:rsid w:val="006409DE"/>
    <w:rsid w:val="0065209B"/>
    <w:rsid w:val="00657C92"/>
    <w:rsid w:val="00672CF0"/>
    <w:rsid w:val="00675965"/>
    <w:rsid w:val="006768F4"/>
    <w:rsid w:val="00683A88"/>
    <w:rsid w:val="0068409F"/>
    <w:rsid w:val="00690B2B"/>
    <w:rsid w:val="006A04D1"/>
    <w:rsid w:val="006A193D"/>
    <w:rsid w:val="006A2D05"/>
    <w:rsid w:val="006A62B8"/>
    <w:rsid w:val="006A714D"/>
    <w:rsid w:val="006B4966"/>
    <w:rsid w:val="006B587E"/>
    <w:rsid w:val="006C5825"/>
    <w:rsid w:val="006D425C"/>
    <w:rsid w:val="006E7E59"/>
    <w:rsid w:val="006F28A9"/>
    <w:rsid w:val="006F4527"/>
    <w:rsid w:val="006F45BB"/>
    <w:rsid w:val="006F47D2"/>
    <w:rsid w:val="006F51C3"/>
    <w:rsid w:val="006F72C1"/>
    <w:rsid w:val="006F79A7"/>
    <w:rsid w:val="007052AC"/>
    <w:rsid w:val="00710BD1"/>
    <w:rsid w:val="00716AAA"/>
    <w:rsid w:val="0071761F"/>
    <w:rsid w:val="00717BF1"/>
    <w:rsid w:val="007215EB"/>
    <w:rsid w:val="00722121"/>
    <w:rsid w:val="00733BD2"/>
    <w:rsid w:val="00740646"/>
    <w:rsid w:val="00754F8E"/>
    <w:rsid w:val="00772471"/>
    <w:rsid w:val="00781EA6"/>
    <w:rsid w:val="00785361"/>
    <w:rsid w:val="00785C82"/>
    <w:rsid w:val="007945CE"/>
    <w:rsid w:val="00795CE7"/>
    <w:rsid w:val="007A4047"/>
    <w:rsid w:val="007A4FE8"/>
    <w:rsid w:val="007B78CE"/>
    <w:rsid w:val="007B7CE5"/>
    <w:rsid w:val="007C1694"/>
    <w:rsid w:val="007C18B5"/>
    <w:rsid w:val="007C4D92"/>
    <w:rsid w:val="007D17F5"/>
    <w:rsid w:val="007E34E0"/>
    <w:rsid w:val="007E3552"/>
    <w:rsid w:val="007E63F4"/>
    <w:rsid w:val="007E6CF5"/>
    <w:rsid w:val="007F390C"/>
    <w:rsid w:val="00801618"/>
    <w:rsid w:val="0080304F"/>
    <w:rsid w:val="0080410B"/>
    <w:rsid w:val="00804B16"/>
    <w:rsid w:val="00806754"/>
    <w:rsid w:val="00816DAC"/>
    <w:rsid w:val="0082079E"/>
    <w:rsid w:val="00827C1B"/>
    <w:rsid w:val="00841B7C"/>
    <w:rsid w:val="008435E7"/>
    <w:rsid w:val="0085234B"/>
    <w:rsid w:val="008623CF"/>
    <w:rsid w:val="00872E04"/>
    <w:rsid w:val="00875AA2"/>
    <w:rsid w:val="0088003B"/>
    <w:rsid w:val="00880673"/>
    <w:rsid w:val="00884520"/>
    <w:rsid w:val="008858BF"/>
    <w:rsid w:val="0088611E"/>
    <w:rsid w:val="008868EC"/>
    <w:rsid w:val="00887C1E"/>
    <w:rsid w:val="00892FA5"/>
    <w:rsid w:val="008955FA"/>
    <w:rsid w:val="008B0033"/>
    <w:rsid w:val="008B302F"/>
    <w:rsid w:val="008B54A2"/>
    <w:rsid w:val="008B6FD1"/>
    <w:rsid w:val="008B77B7"/>
    <w:rsid w:val="008C552F"/>
    <w:rsid w:val="008D545A"/>
    <w:rsid w:val="008D574A"/>
    <w:rsid w:val="008D5DFF"/>
    <w:rsid w:val="008D6C68"/>
    <w:rsid w:val="008E2D2E"/>
    <w:rsid w:val="008E41C8"/>
    <w:rsid w:val="008E623D"/>
    <w:rsid w:val="008F000C"/>
    <w:rsid w:val="008F15A3"/>
    <w:rsid w:val="008F7FB8"/>
    <w:rsid w:val="00903926"/>
    <w:rsid w:val="00907DFC"/>
    <w:rsid w:val="00912BA1"/>
    <w:rsid w:val="0091535F"/>
    <w:rsid w:val="009168AA"/>
    <w:rsid w:val="00920B5E"/>
    <w:rsid w:val="00924D51"/>
    <w:rsid w:val="00925005"/>
    <w:rsid w:val="009262A1"/>
    <w:rsid w:val="00926F73"/>
    <w:rsid w:val="00930C60"/>
    <w:rsid w:val="00932563"/>
    <w:rsid w:val="00935333"/>
    <w:rsid w:val="0093778A"/>
    <w:rsid w:val="009410DC"/>
    <w:rsid w:val="00944DCF"/>
    <w:rsid w:val="009506E5"/>
    <w:rsid w:val="00957728"/>
    <w:rsid w:val="00961AC6"/>
    <w:rsid w:val="00965768"/>
    <w:rsid w:val="00972DC4"/>
    <w:rsid w:val="0098211D"/>
    <w:rsid w:val="00984D5B"/>
    <w:rsid w:val="0098578E"/>
    <w:rsid w:val="00987D4F"/>
    <w:rsid w:val="00993A33"/>
    <w:rsid w:val="00995D4D"/>
    <w:rsid w:val="00996A5A"/>
    <w:rsid w:val="00997565"/>
    <w:rsid w:val="009A4A2D"/>
    <w:rsid w:val="009B0D44"/>
    <w:rsid w:val="009C441E"/>
    <w:rsid w:val="009C6F48"/>
    <w:rsid w:val="009D21EB"/>
    <w:rsid w:val="009D38A0"/>
    <w:rsid w:val="009D50FC"/>
    <w:rsid w:val="009D7BF4"/>
    <w:rsid w:val="009E11E9"/>
    <w:rsid w:val="009E44B4"/>
    <w:rsid w:val="009E6899"/>
    <w:rsid w:val="009E69A3"/>
    <w:rsid w:val="009F48CE"/>
    <w:rsid w:val="009F4ADA"/>
    <w:rsid w:val="009F6126"/>
    <w:rsid w:val="00A045AC"/>
    <w:rsid w:val="00A0595E"/>
    <w:rsid w:val="00A16031"/>
    <w:rsid w:val="00A2390F"/>
    <w:rsid w:val="00A30106"/>
    <w:rsid w:val="00A34248"/>
    <w:rsid w:val="00A3558E"/>
    <w:rsid w:val="00A41776"/>
    <w:rsid w:val="00A52C20"/>
    <w:rsid w:val="00A53150"/>
    <w:rsid w:val="00A61D47"/>
    <w:rsid w:val="00A651CE"/>
    <w:rsid w:val="00A662B0"/>
    <w:rsid w:val="00A679C2"/>
    <w:rsid w:val="00A700BB"/>
    <w:rsid w:val="00A83E2B"/>
    <w:rsid w:val="00A93A16"/>
    <w:rsid w:val="00AA1B72"/>
    <w:rsid w:val="00AA3C7F"/>
    <w:rsid w:val="00AB1102"/>
    <w:rsid w:val="00AB2D60"/>
    <w:rsid w:val="00AB5890"/>
    <w:rsid w:val="00AC2641"/>
    <w:rsid w:val="00AD0CB4"/>
    <w:rsid w:val="00AD117E"/>
    <w:rsid w:val="00AD2871"/>
    <w:rsid w:val="00AD3C6A"/>
    <w:rsid w:val="00AF0932"/>
    <w:rsid w:val="00AF15A4"/>
    <w:rsid w:val="00AF2493"/>
    <w:rsid w:val="00AF3DB7"/>
    <w:rsid w:val="00AF7C81"/>
    <w:rsid w:val="00B02583"/>
    <w:rsid w:val="00B10A4A"/>
    <w:rsid w:val="00B12EAA"/>
    <w:rsid w:val="00B147F8"/>
    <w:rsid w:val="00B14D10"/>
    <w:rsid w:val="00B159E2"/>
    <w:rsid w:val="00B22649"/>
    <w:rsid w:val="00B23B9A"/>
    <w:rsid w:val="00B250C3"/>
    <w:rsid w:val="00B32C3A"/>
    <w:rsid w:val="00B337C3"/>
    <w:rsid w:val="00B3657D"/>
    <w:rsid w:val="00B36BFE"/>
    <w:rsid w:val="00B44C74"/>
    <w:rsid w:val="00B4768E"/>
    <w:rsid w:val="00B547F5"/>
    <w:rsid w:val="00B57BDD"/>
    <w:rsid w:val="00B65047"/>
    <w:rsid w:val="00B65EDA"/>
    <w:rsid w:val="00B700E8"/>
    <w:rsid w:val="00B866B0"/>
    <w:rsid w:val="00B86E13"/>
    <w:rsid w:val="00B87B5D"/>
    <w:rsid w:val="00B902E2"/>
    <w:rsid w:val="00B902E7"/>
    <w:rsid w:val="00B932F0"/>
    <w:rsid w:val="00B97872"/>
    <w:rsid w:val="00BA5251"/>
    <w:rsid w:val="00BB5A94"/>
    <w:rsid w:val="00BB65BD"/>
    <w:rsid w:val="00BD51AB"/>
    <w:rsid w:val="00BD5C32"/>
    <w:rsid w:val="00BD75CD"/>
    <w:rsid w:val="00BE323B"/>
    <w:rsid w:val="00BE48C7"/>
    <w:rsid w:val="00BE5B38"/>
    <w:rsid w:val="00BE7728"/>
    <w:rsid w:val="00BE78E7"/>
    <w:rsid w:val="00BF1A1C"/>
    <w:rsid w:val="00C035FD"/>
    <w:rsid w:val="00C062EB"/>
    <w:rsid w:val="00C10E78"/>
    <w:rsid w:val="00C1206D"/>
    <w:rsid w:val="00C13948"/>
    <w:rsid w:val="00C17E8D"/>
    <w:rsid w:val="00C2011B"/>
    <w:rsid w:val="00C22B6D"/>
    <w:rsid w:val="00C278BB"/>
    <w:rsid w:val="00C4041D"/>
    <w:rsid w:val="00C41B8C"/>
    <w:rsid w:val="00C445B0"/>
    <w:rsid w:val="00C47753"/>
    <w:rsid w:val="00C5471F"/>
    <w:rsid w:val="00C556D9"/>
    <w:rsid w:val="00C6128A"/>
    <w:rsid w:val="00C63D8A"/>
    <w:rsid w:val="00C64882"/>
    <w:rsid w:val="00C772E5"/>
    <w:rsid w:val="00C90C8D"/>
    <w:rsid w:val="00C947E6"/>
    <w:rsid w:val="00CB5816"/>
    <w:rsid w:val="00CD08E3"/>
    <w:rsid w:val="00CD79F2"/>
    <w:rsid w:val="00CE510F"/>
    <w:rsid w:val="00CF08D8"/>
    <w:rsid w:val="00CF2441"/>
    <w:rsid w:val="00CF2D52"/>
    <w:rsid w:val="00CF3633"/>
    <w:rsid w:val="00D03099"/>
    <w:rsid w:val="00D05F02"/>
    <w:rsid w:val="00D06A0F"/>
    <w:rsid w:val="00D06D6E"/>
    <w:rsid w:val="00D13F0D"/>
    <w:rsid w:val="00D23B5A"/>
    <w:rsid w:val="00D25413"/>
    <w:rsid w:val="00D433B9"/>
    <w:rsid w:val="00D43970"/>
    <w:rsid w:val="00D503B6"/>
    <w:rsid w:val="00D654E6"/>
    <w:rsid w:val="00D82599"/>
    <w:rsid w:val="00D8592F"/>
    <w:rsid w:val="00D85EDE"/>
    <w:rsid w:val="00D9741B"/>
    <w:rsid w:val="00DA4708"/>
    <w:rsid w:val="00DA587F"/>
    <w:rsid w:val="00DB6800"/>
    <w:rsid w:val="00DC10B2"/>
    <w:rsid w:val="00DC12C1"/>
    <w:rsid w:val="00DD07AE"/>
    <w:rsid w:val="00DD2EB0"/>
    <w:rsid w:val="00DD72E7"/>
    <w:rsid w:val="00DF03F7"/>
    <w:rsid w:val="00DF1713"/>
    <w:rsid w:val="00E025B9"/>
    <w:rsid w:val="00E04CA1"/>
    <w:rsid w:val="00E11E28"/>
    <w:rsid w:val="00E14349"/>
    <w:rsid w:val="00E166F9"/>
    <w:rsid w:val="00E23BA1"/>
    <w:rsid w:val="00E2791B"/>
    <w:rsid w:val="00E320E9"/>
    <w:rsid w:val="00E34919"/>
    <w:rsid w:val="00E37497"/>
    <w:rsid w:val="00E4413E"/>
    <w:rsid w:val="00E46270"/>
    <w:rsid w:val="00E50266"/>
    <w:rsid w:val="00E521DF"/>
    <w:rsid w:val="00E52424"/>
    <w:rsid w:val="00E525EB"/>
    <w:rsid w:val="00E54A15"/>
    <w:rsid w:val="00E63B43"/>
    <w:rsid w:val="00E65D69"/>
    <w:rsid w:val="00E664DD"/>
    <w:rsid w:val="00E70564"/>
    <w:rsid w:val="00E72671"/>
    <w:rsid w:val="00E748DB"/>
    <w:rsid w:val="00E917E2"/>
    <w:rsid w:val="00E97EB4"/>
    <w:rsid w:val="00EA779F"/>
    <w:rsid w:val="00EB324B"/>
    <w:rsid w:val="00EB4710"/>
    <w:rsid w:val="00EB7BD4"/>
    <w:rsid w:val="00EC52DA"/>
    <w:rsid w:val="00EC72DC"/>
    <w:rsid w:val="00EE0157"/>
    <w:rsid w:val="00EE3BF6"/>
    <w:rsid w:val="00EE3E40"/>
    <w:rsid w:val="00EE6B08"/>
    <w:rsid w:val="00EE75CE"/>
    <w:rsid w:val="00F113B6"/>
    <w:rsid w:val="00F125CA"/>
    <w:rsid w:val="00F14DC7"/>
    <w:rsid w:val="00F1560A"/>
    <w:rsid w:val="00F2003A"/>
    <w:rsid w:val="00F2015D"/>
    <w:rsid w:val="00F21DCE"/>
    <w:rsid w:val="00F21FAF"/>
    <w:rsid w:val="00F252F6"/>
    <w:rsid w:val="00F318D4"/>
    <w:rsid w:val="00F515A3"/>
    <w:rsid w:val="00F60A62"/>
    <w:rsid w:val="00F62E86"/>
    <w:rsid w:val="00F67B29"/>
    <w:rsid w:val="00F72C30"/>
    <w:rsid w:val="00F7507A"/>
    <w:rsid w:val="00F75EBB"/>
    <w:rsid w:val="00F83A39"/>
    <w:rsid w:val="00F87ABD"/>
    <w:rsid w:val="00FA1F7E"/>
    <w:rsid w:val="00FA5FC5"/>
    <w:rsid w:val="00FA6A21"/>
    <w:rsid w:val="00FB054A"/>
    <w:rsid w:val="00FB075E"/>
    <w:rsid w:val="00FB37F5"/>
    <w:rsid w:val="00FB7909"/>
    <w:rsid w:val="00FC7AA7"/>
    <w:rsid w:val="00FC7D6A"/>
    <w:rsid w:val="00FD64EF"/>
    <w:rsid w:val="00FF1A22"/>
    <w:rsid w:val="00FF7451"/>
    <w:rsid w:val="00FF7F6B"/>
    <w:rsid w:val="1762979A"/>
    <w:rsid w:val="18914411"/>
    <w:rsid w:val="2ED858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4746"/>
  <w15:chartTrackingRefBased/>
  <w15:docId w15:val="{3BDC80D2-5098-4C46-92D8-EF91467C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26"/>
    <w:pPr>
      <w:spacing w:after="0" w:line="240" w:lineRule="auto"/>
    </w:pPr>
    <w:rPr>
      <w:kern w:val="0"/>
      <w:lang w:val="en-US"/>
      <w14:ligatures w14:val="none"/>
    </w:rPr>
  </w:style>
  <w:style w:type="paragraph" w:styleId="Heading1">
    <w:name w:val="heading 1"/>
    <w:basedOn w:val="Normal"/>
    <w:next w:val="Normal"/>
    <w:link w:val="Heading1Char"/>
    <w:uiPriority w:val="9"/>
    <w:qFormat/>
    <w:rsid w:val="009F6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1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1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1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1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126"/>
    <w:rPr>
      <w:rFonts w:eastAsiaTheme="majorEastAsia" w:cstheme="majorBidi"/>
      <w:color w:val="272727" w:themeColor="text1" w:themeTint="D8"/>
    </w:rPr>
  </w:style>
  <w:style w:type="paragraph" w:styleId="Title">
    <w:name w:val="Title"/>
    <w:basedOn w:val="Normal"/>
    <w:next w:val="Normal"/>
    <w:link w:val="TitleChar"/>
    <w:uiPriority w:val="10"/>
    <w:qFormat/>
    <w:rsid w:val="009F61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126"/>
    <w:pPr>
      <w:spacing w:before="160"/>
      <w:jc w:val="center"/>
    </w:pPr>
    <w:rPr>
      <w:i/>
      <w:iCs/>
      <w:color w:val="404040" w:themeColor="text1" w:themeTint="BF"/>
    </w:rPr>
  </w:style>
  <w:style w:type="character" w:customStyle="1" w:styleId="QuoteChar">
    <w:name w:val="Quote Char"/>
    <w:basedOn w:val="DefaultParagraphFont"/>
    <w:link w:val="Quote"/>
    <w:uiPriority w:val="29"/>
    <w:rsid w:val="009F6126"/>
    <w:rPr>
      <w:i/>
      <w:iCs/>
      <w:color w:val="404040" w:themeColor="text1" w:themeTint="BF"/>
    </w:rPr>
  </w:style>
  <w:style w:type="paragraph" w:styleId="ListParagraph">
    <w:name w:val="List Paragraph"/>
    <w:basedOn w:val="Normal"/>
    <w:uiPriority w:val="34"/>
    <w:qFormat/>
    <w:rsid w:val="009F6126"/>
    <w:pPr>
      <w:ind w:left="720"/>
      <w:contextualSpacing/>
    </w:pPr>
  </w:style>
  <w:style w:type="character" w:styleId="IntenseEmphasis">
    <w:name w:val="Intense Emphasis"/>
    <w:basedOn w:val="DefaultParagraphFont"/>
    <w:uiPriority w:val="21"/>
    <w:qFormat/>
    <w:rsid w:val="009F6126"/>
    <w:rPr>
      <w:i/>
      <w:iCs/>
      <w:color w:val="0F4761" w:themeColor="accent1" w:themeShade="BF"/>
    </w:rPr>
  </w:style>
  <w:style w:type="paragraph" w:styleId="IntenseQuote">
    <w:name w:val="Intense Quote"/>
    <w:basedOn w:val="Normal"/>
    <w:next w:val="Normal"/>
    <w:link w:val="IntenseQuoteChar"/>
    <w:uiPriority w:val="30"/>
    <w:qFormat/>
    <w:rsid w:val="009F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126"/>
    <w:rPr>
      <w:i/>
      <w:iCs/>
      <w:color w:val="0F4761" w:themeColor="accent1" w:themeShade="BF"/>
    </w:rPr>
  </w:style>
  <w:style w:type="character" w:styleId="IntenseReference">
    <w:name w:val="Intense Reference"/>
    <w:basedOn w:val="DefaultParagraphFont"/>
    <w:uiPriority w:val="32"/>
    <w:qFormat/>
    <w:rsid w:val="009F6126"/>
    <w:rPr>
      <w:b/>
      <w:bCs/>
      <w:smallCaps/>
      <w:color w:val="0F4761" w:themeColor="accent1" w:themeShade="BF"/>
      <w:spacing w:val="5"/>
    </w:rPr>
  </w:style>
  <w:style w:type="character" w:customStyle="1" w:styleId="normaltextrun">
    <w:name w:val="normaltextrun"/>
    <w:basedOn w:val="DefaultParagraphFont"/>
    <w:rsid w:val="009F6126"/>
  </w:style>
  <w:style w:type="character" w:styleId="Hyperlink">
    <w:name w:val="Hyperlink"/>
    <w:basedOn w:val="DefaultParagraphFont"/>
    <w:uiPriority w:val="99"/>
    <w:unhideWhenUsed/>
    <w:rsid w:val="009F6126"/>
    <w:rPr>
      <w:color w:val="467886" w:themeColor="hyperlink"/>
      <w:u w:val="single"/>
    </w:rPr>
  </w:style>
  <w:style w:type="table" w:styleId="TableGrid">
    <w:name w:val="Table Grid"/>
    <w:basedOn w:val="TableNormal"/>
    <w:uiPriority w:val="39"/>
    <w:rsid w:val="009F612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F6126"/>
    <w:rPr>
      <w:color w:val="96607D" w:themeColor="followedHyperlink"/>
      <w:u w:val="single"/>
    </w:rPr>
  </w:style>
  <w:style w:type="character" w:styleId="UnresolvedMention">
    <w:name w:val="Unresolved Mention"/>
    <w:basedOn w:val="DefaultParagraphFont"/>
    <w:uiPriority w:val="99"/>
    <w:semiHidden/>
    <w:unhideWhenUsed/>
    <w:rsid w:val="009F6126"/>
    <w:rPr>
      <w:color w:val="605E5C"/>
      <w:shd w:val="clear" w:color="auto" w:fill="E1DFDD"/>
    </w:rPr>
  </w:style>
  <w:style w:type="character" w:styleId="CommentReference">
    <w:name w:val="annotation reference"/>
    <w:basedOn w:val="DefaultParagraphFont"/>
    <w:uiPriority w:val="99"/>
    <w:semiHidden/>
    <w:unhideWhenUsed/>
    <w:rsid w:val="000C00FC"/>
    <w:rPr>
      <w:sz w:val="16"/>
      <w:szCs w:val="16"/>
    </w:rPr>
  </w:style>
  <w:style w:type="paragraph" w:styleId="CommentText">
    <w:name w:val="annotation text"/>
    <w:basedOn w:val="Normal"/>
    <w:link w:val="CommentTextChar"/>
    <w:uiPriority w:val="99"/>
    <w:unhideWhenUsed/>
    <w:rsid w:val="000C00FC"/>
    <w:rPr>
      <w:sz w:val="20"/>
      <w:szCs w:val="20"/>
    </w:rPr>
  </w:style>
  <w:style w:type="character" w:customStyle="1" w:styleId="CommentTextChar">
    <w:name w:val="Comment Text Char"/>
    <w:basedOn w:val="DefaultParagraphFont"/>
    <w:link w:val="CommentText"/>
    <w:uiPriority w:val="99"/>
    <w:rsid w:val="000C00FC"/>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0C00FC"/>
    <w:rPr>
      <w:b/>
      <w:bCs/>
    </w:rPr>
  </w:style>
  <w:style w:type="character" w:customStyle="1" w:styleId="CommentSubjectChar">
    <w:name w:val="Comment Subject Char"/>
    <w:basedOn w:val="CommentTextChar"/>
    <w:link w:val="CommentSubject"/>
    <w:uiPriority w:val="99"/>
    <w:semiHidden/>
    <w:rsid w:val="000C00FC"/>
    <w:rPr>
      <w:b/>
      <w:bCs/>
      <w:kern w:val="0"/>
      <w:sz w:val="20"/>
      <w:szCs w:val="20"/>
      <w:lang w:val="en-US"/>
      <w14:ligatures w14:val="none"/>
    </w:rPr>
  </w:style>
  <w:style w:type="paragraph" w:styleId="Revision">
    <w:name w:val="Revision"/>
    <w:hidden/>
    <w:uiPriority w:val="99"/>
    <w:semiHidden/>
    <w:rsid w:val="00E65D69"/>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lobenewswire.com/news-release/2026/01/30/3229497/0/en/Kyowa-Kirin-to-Regain-Control-of-Rocatinlimab-Development-and-Commercialization-Program-Demonstrating-Strong-Commitment-to-Address-High-Unmet-Medical-Need-in-Atopic-Dermatitis.html" TargetMode="External"/><Relationship Id="rId18"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7" Type="http://schemas.openxmlformats.org/officeDocument/2006/relationships/webSettings" Target="webSettings.xml"/><Relationship Id="rId12" Type="http://schemas.openxmlformats.org/officeDocument/2006/relationships/hyperlink" Target="https://www.sanofi.com/en/media-room/press-releases/2026/2026-01-23-06-00-00-3224400" TargetMode="External"/><Relationship Id="rId17" Type="http://schemas.openxmlformats.org/officeDocument/2006/relationships/hyperlink" Target="mailto:luke.versten@abbvi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handa.bhat@abbvie.com" TargetMode="External"/><Relationship Id="rId20" Type="http://schemas.openxmlformats.org/officeDocument/2006/relationships/hyperlink" Target="mailto:priti.anand@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linicaltrials.gov/study/NCT05769777?term=atlantis&amp;intr=Amlitelimab&amp;rank=1"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linicaltrials.gov/search?term=ROCKET&amp;intr=Rocatinlimab" TargetMode="External"/><Relationship Id="rId23"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openxmlformats.org/officeDocument/2006/relationships/hyperlink" Target="https://www.sanofi.com/en/media-room/press-releases/2026/2026-01-23-06-00-00-3224400" TargetMode="External"/><Relationship Id="rId19" Type="http://schemas.openxmlformats.org/officeDocument/2006/relationships/hyperlink" Target="mailto:irene.knorn@abbvie.com" TargetMode="External"/><Relationship Id="rId4" Type="http://schemas.openxmlformats.org/officeDocument/2006/relationships/numbering" Target="numbering.xml"/><Relationship Id="rId9" Type="http://schemas.openxmlformats.org/officeDocument/2006/relationships/hyperlink" Target="https://www.globenewswire.com/news-release/2026/03/03/3248303/0/en/Kyowa-Kirin-Announces-Discontinuation-of-Rocatinlimab-Clinical-Trials.html" TargetMode="External"/><Relationship Id="rId14" Type="http://schemas.openxmlformats.org/officeDocument/2006/relationships/hyperlink" Target="https://clinicaltrials.gov/search?term=ROCKET&amp;intr=Rocatinlimab" TargetMode="External"/><Relationship Id="rId22"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08A71A-46D8-4791-BCD6-C89D82CB7DBA}">
  <ds:schemaRefs>
    <ds:schemaRef ds:uri="http://schemas.microsoft.com/sharepoint/v3/contenttype/forms"/>
  </ds:schemaRefs>
</ds:datastoreItem>
</file>

<file path=customXml/itemProps2.xml><?xml version="1.0" encoding="utf-8"?>
<ds:datastoreItem xmlns:ds="http://schemas.openxmlformats.org/officeDocument/2006/customXml" ds:itemID="{3763CB90-DECE-4CEB-8E57-134435DB8BF8}">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customXml/itemProps3.xml><?xml version="1.0" encoding="utf-8"?>
<ds:datastoreItem xmlns:ds="http://schemas.openxmlformats.org/officeDocument/2006/customXml" ds:itemID="{EA45D23E-5879-469F-AAA9-EC97069BD7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Duque</dc:creator>
  <cp:keywords/>
  <dc:description/>
  <cp:lastModifiedBy>Bhat, Chanda R</cp:lastModifiedBy>
  <cp:revision>211</cp:revision>
  <dcterms:created xsi:type="dcterms:W3CDTF">2026-03-03T17:18:00Z</dcterms:created>
  <dcterms:modified xsi:type="dcterms:W3CDTF">2026-03-03T22:09:00Z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