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65404" w14:textId="3C4FBF97" w:rsidR="00042CB3" w:rsidRPr="00610C29" w:rsidRDefault="00042CB3" w:rsidP="00B429DA">
      <w:pPr>
        <w:rPr>
          <w:b/>
        </w:rPr>
      </w:pPr>
      <w:r w:rsidRPr="00610C29">
        <w:rPr>
          <w:b/>
        </w:rPr>
        <w:t>Subject: 09042026 – FYI – Alfasigma registers Phase 3 OLE of filgotinib in pediatric JIA</w:t>
      </w:r>
    </w:p>
    <w:p w14:paraId="638FC8E2" w14:textId="77777777" w:rsidR="00042CB3" w:rsidRDefault="00042CB3" w:rsidP="00B429DA"/>
    <w:p w14:paraId="2BB0648D" w14:textId="2101F7E5" w:rsidR="00B429DA" w:rsidRPr="00B429DA" w:rsidRDefault="00B429DA" w:rsidP="00B429DA">
      <w:r w:rsidRPr="00B429DA">
        <w:t>Dear all,</w:t>
      </w:r>
    </w:p>
    <w:p w14:paraId="290E4D31" w14:textId="15188823" w:rsidR="00B429DA" w:rsidRPr="00B429DA" w:rsidRDefault="00B429DA" w:rsidP="00B429DA">
      <w:r w:rsidRPr="00B429DA">
        <w:t xml:space="preserve">Alfasigma has registered a new </w:t>
      </w:r>
      <w:hyperlink r:id="rId8" w:history="1">
        <w:r w:rsidRPr="00B429DA">
          <w:rPr>
            <w:rStyle w:val="Hyperlink"/>
          </w:rPr>
          <w:t>Phase 3</w:t>
        </w:r>
      </w:hyperlink>
      <w:r w:rsidRPr="00B429DA">
        <w:t xml:space="preserve"> (therapeutic confirmatory) open-label extension </w:t>
      </w:r>
      <w:r w:rsidR="00331891">
        <w:t>EU trial</w:t>
      </w:r>
      <w:r w:rsidRPr="00B429DA">
        <w:t xml:space="preserve"> evaluating filgotinib in patients with juvenile idiopathic arthritis (JIA), including polyarticular (pJIA) and systemic (sJIA) subtypes.</w:t>
      </w:r>
    </w:p>
    <w:p w14:paraId="786A8129" w14:textId="52B45983" w:rsidR="00B429DA" w:rsidRDefault="00B429DA" w:rsidP="00B429DA">
      <w:pPr>
        <w:rPr>
          <w:b/>
          <w:bCs/>
        </w:rPr>
      </w:pPr>
      <w:r>
        <w:rPr>
          <w:b/>
          <w:bCs/>
        </w:rPr>
        <w:t xml:space="preserve">Trial details: </w:t>
      </w:r>
    </w:p>
    <w:p w14:paraId="6E384B35" w14:textId="16C2E412" w:rsidR="00B429DA" w:rsidRPr="00B429DA" w:rsidRDefault="00B429DA" w:rsidP="00B429DA">
      <w:pPr>
        <w:pStyle w:val="ListParagraph"/>
        <w:numPr>
          <w:ilvl w:val="0"/>
          <w:numId w:val="4"/>
        </w:numPr>
        <w:spacing w:after="0"/>
      </w:pPr>
      <w:r w:rsidRPr="00B429DA">
        <w:rPr>
          <w:b/>
          <w:bCs/>
        </w:rPr>
        <w:t>Enrollment</w:t>
      </w:r>
      <w:r w:rsidR="009618C7">
        <w:rPr>
          <w:b/>
          <w:bCs/>
        </w:rPr>
        <w:t xml:space="preserve"> target</w:t>
      </w:r>
      <w:r w:rsidRPr="00B429DA">
        <w:t xml:space="preserve">: </w:t>
      </w:r>
      <w:r w:rsidRPr="00B429DA">
        <w:rPr>
          <w:i/>
          <w:iCs/>
        </w:rPr>
        <w:t>Not disclosed</w:t>
      </w:r>
    </w:p>
    <w:p w14:paraId="253ECE6F" w14:textId="77777777" w:rsidR="00B429DA" w:rsidRDefault="00B429DA" w:rsidP="00B429DA">
      <w:pPr>
        <w:pStyle w:val="ListParagraph"/>
        <w:numPr>
          <w:ilvl w:val="0"/>
          <w:numId w:val="4"/>
        </w:numPr>
        <w:spacing w:after="0"/>
      </w:pPr>
      <w:r w:rsidRPr="00B429DA">
        <w:rPr>
          <w:b/>
          <w:bCs/>
        </w:rPr>
        <w:t>Design</w:t>
      </w:r>
      <w:r w:rsidRPr="00B429DA">
        <w:t>: Single-arm, open-label (all patients receive filgotinib)</w:t>
      </w:r>
    </w:p>
    <w:p w14:paraId="52E7E11C" w14:textId="77777777" w:rsidR="00B429DA" w:rsidRDefault="00B429DA" w:rsidP="00B429DA">
      <w:pPr>
        <w:pStyle w:val="ListParagraph"/>
        <w:numPr>
          <w:ilvl w:val="0"/>
          <w:numId w:val="4"/>
        </w:numPr>
        <w:spacing w:after="0"/>
      </w:pPr>
      <w:r w:rsidRPr="00B429DA">
        <w:rPr>
          <w:b/>
          <w:bCs/>
        </w:rPr>
        <w:t>Main objective</w:t>
      </w:r>
      <w:r w:rsidRPr="00B429DA">
        <w:t>: Long-term safety and tolerability</w:t>
      </w:r>
    </w:p>
    <w:p w14:paraId="3456D289" w14:textId="1586FFAF" w:rsidR="00520C26" w:rsidRDefault="00520C26" w:rsidP="00B429DA">
      <w:pPr>
        <w:pStyle w:val="ListParagraph"/>
        <w:numPr>
          <w:ilvl w:val="0"/>
          <w:numId w:val="4"/>
        </w:numPr>
        <w:spacing w:after="0"/>
      </w:pPr>
      <w:r>
        <w:rPr>
          <w:b/>
          <w:bCs/>
        </w:rPr>
        <w:t>Secondary objectives</w:t>
      </w:r>
      <w:r w:rsidRPr="00520C26">
        <w:t>:</w:t>
      </w:r>
    </w:p>
    <w:p w14:paraId="25C09599" w14:textId="569D7D27" w:rsidR="00E14664" w:rsidRPr="00E14664" w:rsidRDefault="00E14664" w:rsidP="00E14664">
      <w:pPr>
        <w:pStyle w:val="ListParagraph"/>
        <w:numPr>
          <w:ilvl w:val="1"/>
          <w:numId w:val="4"/>
        </w:numPr>
        <w:spacing w:after="0"/>
      </w:pPr>
      <w:r w:rsidRPr="00E14664">
        <w:t xml:space="preserve">Percentage of </w:t>
      </w:r>
      <w:r w:rsidR="00EE1108">
        <w:t xml:space="preserve">subjects with JIA </w:t>
      </w:r>
      <w:r w:rsidR="00171AF8">
        <w:t>ACR 30 response</w:t>
      </w:r>
    </w:p>
    <w:p w14:paraId="1028CCAF" w14:textId="0ED687F7" w:rsidR="000E48E4" w:rsidRDefault="000E48E4" w:rsidP="00E14664">
      <w:pPr>
        <w:pStyle w:val="ListParagraph"/>
        <w:numPr>
          <w:ilvl w:val="1"/>
          <w:numId w:val="4"/>
        </w:numPr>
        <w:spacing w:after="0"/>
      </w:pPr>
      <w:r>
        <w:t>Percentage of subjects with JIA ACR inactive disease</w:t>
      </w:r>
    </w:p>
    <w:p w14:paraId="46CD7A1A" w14:textId="3D044EBD" w:rsidR="009A43EE" w:rsidRDefault="009A43EE" w:rsidP="009A43EE">
      <w:pPr>
        <w:pStyle w:val="ListParagraph"/>
        <w:numPr>
          <w:ilvl w:val="1"/>
          <w:numId w:val="4"/>
        </w:numPr>
        <w:spacing w:after="0"/>
      </w:pPr>
      <w:r>
        <w:t xml:space="preserve">Percentage of subjects with JIA ACR </w:t>
      </w:r>
      <w:r w:rsidR="009D7C68">
        <w:t>clinical remission over time</w:t>
      </w:r>
    </w:p>
    <w:p w14:paraId="49E17C67" w14:textId="4C7A304F" w:rsidR="009D7C68" w:rsidRDefault="009D7C68" w:rsidP="009D7C68">
      <w:pPr>
        <w:pStyle w:val="ListParagraph"/>
        <w:numPr>
          <w:ilvl w:val="1"/>
          <w:numId w:val="4"/>
        </w:numPr>
        <w:spacing w:after="0"/>
      </w:pPr>
      <w:r>
        <w:t>Incidence of treatment-emergent uve</w:t>
      </w:r>
      <w:r w:rsidR="00802D8A">
        <w:t>i</w:t>
      </w:r>
      <w:r>
        <w:t>tis</w:t>
      </w:r>
    </w:p>
    <w:p w14:paraId="1CD6CF09" w14:textId="0C0BC115" w:rsidR="000E48E4" w:rsidRPr="00E14664" w:rsidRDefault="00802D8A" w:rsidP="00E14664">
      <w:pPr>
        <w:pStyle w:val="ListParagraph"/>
        <w:numPr>
          <w:ilvl w:val="1"/>
          <w:numId w:val="4"/>
        </w:numPr>
        <w:spacing w:after="0"/>
      </w:pPr>
      <w:r>
        <w:t>Duration of response</w:t>
      </w:r>
    </w:p>
    <w:p w14:paraId="32D7CD5F" w14:textId="374AFD65" w:rsidR="00B429DA" w:rsidRDefault="00B429DA" w:rsidP="00B429DA">
      <w:pPr>
        <w:pStyle w:val="ListParagraph"/>
        <w:numPr>
          <w:ilvl w:val="0"/>
          <w:numId w:val="4"/>
        </w:numPr>
        <w:spacing w:after="0"/>
      </w:pPr>
      <w:r w:rsidRPr="00B429DA">
        <w:rPr>
          <w:b/>
          <w:bCs/>
        </w:rPr>
        <w:t>Population</w:t>
      </w:r>
      <w:r w:rsidRPr="00B429DA">
        <w:t>: Pediatric patients (0–17 years) who have completed prior parent filgotinib studies</w:t>
      </w:r>
    </w:p>
    <w:p w14:paraId="53422F94" w14:textId="77777777" w:rsidR="00B429DA" w:rsidRDefault="00B429DA" w:rsidP="00B429DA">
      <w:pPr>
        <w:pStyle w:val="ListParagraph"/>
        <w:numPr>
          <w:ilvl w:val="0"/>
          <w:numId w:val="2"/>
        </w:numPr>
        <w:spacing w:after="0"/>
      </w:pPr>
      <w:r w:rsidRPr="00042CB3">
        <w:rPr>
          <w:b/>
          <w:bCs/>
        </w:rPr>
        <w:t>Estimated recruitment start date</w:t>
      </w:r>
      <w:r w:rsidRPr="00B429DA">
        <w:t>: Apr 10, 2026</w:t>
      </w:r>
    </w:p>
    <w:p w14:paraId="499F2B94" w14:textId="77777777" w:rsidR="00042CB3" w:rsidRDefault="00B429DA" w:rsidP="00B429DA">
      <w:pPr>
        <w:pStyle w:val="ListParagraph"/>
        <w:numPr>
          <w:ilvl w:val="0"/>
          <w:numId w:val="2"/>
        </w:numPr>
        <w:spacing w:after="0"/>
      </w:pPr>
      <w:r w:rsidRPr="00042CB3">
        <w:rPr>
          <w:b/>
          <w:bCs/>
        </w:rPr>
        <w:t>Estimated global and EU/EEA end of trial</w:t>
      </w:r>
      <w:r w:rsidRPr="00B429DA">
        <w:t>: Nov 10, 2029</w:t>
      </w:r>
    </w:p>
    <w:p w14:paraId="12662A70" w14:textId="2522F85F" w:rsidR="00B429DA" w:rsidRPr="00B429DA" w:rsidRDefault="00B429DA" w:rsidP="00B429DA">
      <w:pPr>
        <w:pStyle w:val="ListParagraph"/>
        <w:numPr>
          <w:ilvl w:val="0"/>
          <w:numId w:val="2"/>
        </w:numPr>
        <w:spacing w:after="0"/>
      </w:pPr>
      <w:r w:rsidRPr="00CD3AC4">
        <w:rPr>
          <w:b/>
          <w:bCs/>
        </w:rPr>
        <w:t>Locations:</w:t>
      </w:r>
      <w:r w:rsidRPr="00B429DA">
        <w:t xml:space="preserve"> France, Germany</w:t>
      </w:r>
    </w:p>
    <w:p w14:paraId="38A014E0" w14:textId="77777777" w:rsidR="00B429DA" w:rsidRDefault="00B429DA" w:rsidP="00B429DA">
      <w:pPr>
        <w:rPr>
          <w:b/>
          <w:bCs/>
        </w:rPr>
      </w:pPr>
    </w:p>
    <w:p w14:paraId="28826CCE" w14:textId="10ACE710" w:rsidR="00042CB3" w:rsidRDefault="00B429DA" w:rsidP="00B429DA">
      <w:r w:rsidRPr="00B429DA">
        <w:rPr>
          <w:i/>
          <w:iCs/>
          <w:color w:val="0070C0"/>
        </w:rPr>
        <w:t>CI commentary:</w:t>
      </w:r>
    </w:p>
    <w:p w14:paraId="32822B6C" w14:textId="696EFE1E" w:rsidR="00042CB3" w:rsidRPr="00042CB3" w:rsidRDefault="00B429DA" w:rsidP="00042CB3">
      <w:pPr>
        <w:pStyle w:val="ListParagraph"/>
        <w:numPr>
          <w:ilvl w:val="0"/>
          <w:numId w:val="6"/>
        </w:numPr>
        <w:rPr>
          <w:i/>
          <w:iCs/>
          <w:color w:val="0070C0"/>
        </w:rPr>
      </w:pPr>
      <w:r w:rsidRPr="00042CB3">
        <w:rPr>
          <w:i/>
          <w:iCs/>
          <w:color w:val="0070C0"/>
        </w:rPr>
        <w:t xml:space="preserve">The study is expected to enroll patients from the </w:t>
      </w:r>
      <w:hyperlink r:id="rId9" w:history="1">
        <w:r w:rsidRPr="00042CB3">
          <w:rPr>
            <w:rStyle w:val="Hyperlink"/>
            <w:i/>
            <w:iCs/>
          </w:rPr>
          <w:t>Phase 1</w:t>
        </w:r>
      </w:hyperlink>
      <w:r w:rsidRPr="00042CB3">
        <w:rPr>
          <w:i/>
          <w:iCs/>
          <w:color w:val="0070C0"/>
        </w:rPr>
        <w:t xml:space="preserve"> SCALESIA PK/safety study (N~10), with no other pediatric JIA studies publicly identified</w:t>
      </w:r>
    </w:p>
    <w:p w14:paraId="430DDD61" w14:textId="279C2B12" w:rsidR="006931F2" w:rsidRPr="006931F2" w:rsidRDefault="00B429DA" w:rsidP="00976E8E">
      <w:pPr>
        <w:pStyle w:val="ListParagraph"/>
        <w:numPr>
          <w:ilvl w:val="1"/>
          <w:numId w:val="6"/>
        </w:numPr>
        <w:rPr>
          <w:i/>
          <w:iCs/>
          <w:color w:val="0070C0"/>
        </w:rPr>
      </w:pPr>
      <w:r w:rsidRPr="00042CB3">
        <w:rPr>
          <w:i/>
          <w:iCs/>
          <w:color w:val="0070C0"/>
        </w:rPr>
        <w:t xml:space="preserve">SCALESIA </w:t>
      </w:r>
      <w:r w:rsidR="000E2032">
        <w:rPr>
          <w:i/>
          <w:iCs/>
          <w:color w:val="0070C0"/>
        </w:rPr>
        <w:t xml:space="preserve">estimated </w:t>
      </w:r>
      <w:r w:rsidRPr="00042CB3">
        <w:rPr>
          <w:i/>
          <w:iCs/>
          <w:color w:val="0070C0"/>
        </w:rPr>
        <w:t xml:space="preserve">PCD </w:t>
      </w:r>
      <w:r w:rsidR="00BD4D77">
        <w:rPr>
          <w:i/>
          <w:iCs/>
          <w:color w:val="0070C0"/>
        </w:rPr>
        <w:t>was</w:t>
      </w:r>
      <w:r w:rsidR="00CD3AC4">
        <w:rPr>
          <w:i/>
          <w:iCs/>
          <w:color w:val="0070C0"/>
        </w:rPr>
        <w:t xml:space="preserve"> </w:t>
      </w:r>
      <w:r w:rsidRPr="00042CB3">
        <w:rPr>
          <w:i/>
          <w:iCs/>
          <w:color w:val="0070C0"/>
        </w:rPr>
        <w:t>Mar 2026, with no data disclosed to date</w:t>
      </w:r>
      <w:r w:rsidR="00976E8E">
        <w:rPr>
          <w:i/>
          <w:iCs/>
          <w:color w:val="0070C0"/>
        </w:rPr>
        <w:t>; n</w:t>
      </w:r>
      <w:r w:rsidR="006931F2" w:rsidRPr="00976E8E">
        <w:rPr>
          <w:i/>
          <w:iCs/>
          <w:color w:val="0070C0"/>
        </w:rPr>
        <w:t>otably</w:t>
      </w:r>
      <w:r w:rsidR="006931F2" w:rsidRPr="005C6F82">
        <w:rPr>
          <w:i/>
          <w:iCs/>
          <w:color w:val="0070C0"/>
        </w:rPr>
        <w:t>, despite an age range of 0–17 years in the extension study, SCALESIA enrolled patients aged 8–&lt;18 years, suggesting limited data generation in younger pediatric populations to date</w:t>
      </w:r>
    </w:p>
    <w:p w14:paraId="3E5A7D8F" w14:textId="24199138" w:rsidR="00E35ED0" w:rsidRDefault="00E35ED0" w:rsidP="00BA1686">
      <w:pPr>
        <w:pStyle w:val="ListParagraph"/>
        <w:numPr>
          <w:ilvl w:val="0"/>
          <w:numId w:val="6"/>
        </w:numPr>
        <w:rPr>
          <w:i/>
          <w:iCs/>
          <w:color w:val="0070C0"/>
        </w:rPr>
      </w:pPr>
      <w:r w:rsidRPr="00E35ED0">
        <w:rPr>
          <w:i/>
          <w:iCs/>
          <w:color w:val="0070C0"/>
        </w:rPr>
        <w:t>The extension study</w:t>
      </w:r>
      <w:r w:rsidR="00B54603">
        <w:rPr>
          <w:i/>
          <w:iCs/>
          <w:color w:val="0070C0"/>
        </w:rPr>
        <w:t xml:space="preserve"> may</w:t>
      </w:r>
      <w:r w:rsidRPr="00E35ED0">
        <w:rPr>
          <w:i/>
          <w:iCs/>
          <w:color w:val="0070C0"/>
        </w:rPr>
        <w:t xml:space="preserve"> support long-term safety, with potential to provide ongoing exposure data at the SCALESIA-derived dose to inform dose validation ahead of pivotal trials</w:t>
      </w:r>
    </w:p>
    <w:p w14:paraId="37D91EB1" w14:textId="7D67B489" w:rsidR="006153DF" w:rsidRDefault="00E35ED0" w:rsidP="00BA1686">
      <w:pPr>
        <w:pStyle w:val="ListParagraph"/>
        <w:numPr>
          <w:ilvl w:val="1"/>
          <w:numId w:val="6"/>
        </w:numPr>
        <w:rPr>
          <w:i/>
          <w:iCs/>
          <w:color w:val="0070C0"/>
        </w:rPr>
      </w:pPr>
      <w:r w:rsidRPr="00E35ED0">
        <w:rPr>
          <w:i/>
          <w:iCs/>
          <w:color w:val="0070C0"/>
        </w:rPr>
        <w:t>However, with a limited rollover population (~10 patients), the dataset is unlikely to be sufficient to support robust safety conclusions, with Phase 3 expected to form the core of the registrational safety package</w:t>
      </w:r>
    </w:p>
    <w:p w14:paraId="60361581" w14:textId="203DC49C" w:rsidR="00D30774" w:rsidRDefault="0027274D" w:rsidP="0037653A">
      <w:pPr>
        <w:pStyle w:val="ListParagraph"/>
        <w:numPr>
          <w:ilvl w:val="1"/>
          <w:numId w:val="6"/>
        </w:numPr>
        <w:rPr>
          <w:i/>
          <w:iCs/>
          <w:color w:val="0070C0"/>
        </w:rPr>
      </w:pPr>
      <w:r w:rsidRPr="0027274D">
        <w:rPr>
          <w:i/>
          <w:iCs/>
          <w:color w:val="0070C0"/>
        </w:rPr>
        <w:t>Additional double-blind, randomized, placebo-controlled trials in pJIA and sJIA will be required for registration per EMA PIP (</w:t>
      </w:r>
      <w:hyperlink r:id="rId10" w:history="1">
        <w:r w:rsidR="00FA69EA" w:rsidRPr="00042CB3">
          <w:rPr>
            <w:rStyle w:val="Hyperlink"/>
            <w:i/>
            <w:iCs/>
          </w:rPr>
          <w:t>EMEA-001619-PIP04-17-M03</w:t>
        </w:r>
      </w:hyperlink>
      <w:r w:rsidRPr="0027274D">
        <w:rPr>
          <w:i/>
          <w:iCs/>
          <w:color w:val="0070C0"/>
        </w:rPr>
        <w:t>)</w:t>
      </w:r>
    </w:p>
    <w:p w14:paraId="6E2757BE" w14:textId="73E656F8" w:rsidR="004E149A" w:rsidRDefault="004E149A" w:rsidP="004E149A">
      <w:pPr>
        <w:pStyle w:val="ListParagraph"/>
        <w:numPr>
          <w:ilvl w:val="0"/>
          <w:numId w:val="6"/>
        </w:numPr>
        <w:rPr>
          <w:i/>
          <w:iCs/>
          <w:color w:val="0070C0"/>
        </w:rPr>
      </w:pPr>
      <w:r w:rsidRPr="004E149A">
        <w:rPr>
          <w:i/>
          <w:iCs/>
          <w:color w:val="0070C0"/>
        </w:rPr>
        <w:t>Timing of Phase 3 initiation remains unclear, with no public disclosure from Alfasigma</w:t>
      </w:r>
    </w:p>
    <w:p w14:paraId="5513DDB5" w14:textId="467F98DE" w:rsidR="006153DF" w:rsidRPr="00EE59DA" w:rsidRDefault="00EE59DA" w:rsidP="00EE59DA">
      <w:pPr>
        <w:pStyle w:val="ListParagraph"/>
        <w:numPr>
          <w:ilvl w:val="1"/>
          <w:numId w:val="6"/>
        </w:numPr>
        <w:rPr>
          <w:i/>
          <w:iCs/>
          <w:color w:val="0070C0"/>
        </w:rPr>
      </w:pPr>
      <w:r w:rsidRPr="00676EAD">
        <w:rPr>
          <w:i/>
          <w:iCs/>
          <w:color w:val="0070C0"/>
        </w:rPr>
        <w:t xml:space="preserve">Of note, </w:t>
      </w:r>
      <w:r>
        <w:rPr>
          <w:i/>
          <w:iCs/>
          <w:color w:val="0070C0"/>
        </w:rPr>
        <w:t>Pfizer’s t</w:t>
      </w:r>
      <w:r w:rsidRPr="00676EAD">
        <w:rPr>
          <w:i/>
          <w:iCs/>
          <w:color w:val="0070C0"/>
        </w:rPr>
        <w:t xml:space="preserve">ofacitinib is already </w:t>
      </w:r>
      <w:hyperlink r:id="rId11" w:history="1">
        <w:r w:rsidRPr="008117AE">
          <w:rPr>
            <w:rStyle w:val="Hyperlink"/>
            <w:i/>
            <w:iCs/>
          </w:rPr>
          <w:t>approved</w:t>
        </w:r>
      </w:hyperlink>
      <w:r w:rsidRPr="00676EAD">
        <w:rPr>
          <w:i/>
          <w:iCs/>
          <w:color w:val="0070C0"/>
        </w:rPr>
        <w:t xml:space="preserve"> in pediatric JIA based on a completed Phase 3 program, positioning Alfasigma behind in the JAK inhibitor JIA space</w:t>
      </w:r>
      <w:r w:rsidR="008117AE">
        <w:rPr>
          <w:i/>
          <w:iCs/>
          <w:color w:val="0070C0"/>
        </w:rPr>
        <w:t xml:space="preserve"> in Europe</w:t>
      </w:r>
    </w:p>
    <w:p w14:paraId="2A7F192C" w14:textId="5FFE98EC" w:rsidR="00B429DA" w:rsidRPr="00042CB3" w:rsidRDefault="00B429DA" w:rsidP="00042CB3">
      <w:pPr>
        <w:pStyle w:val="ListParagraph"/>
        <w:numPr>
          <w:ilvl w:val="0"/>
          <w:numId w:val="6"/>
        </w:numPr>
        <w:rPr>
          <w:i/>
          <w:iCs/>
          <w:color w:val="0070C0"/>
        </w:rPr>
      </w:pPr>
      <w:r w:rsidRPr="00042CB3">
        <w:rPr>
          <w:i/>
          <w:iCs/>
          <w:color w:val="0070C0"/>
        </w:rPr>
        <w:t xml:space="preserve">Separately, Alfasigma </w:t>
      </w:r>
      <w:hyperlink r:id="rId12" w:history="1">
        <w:r w:rsidRPr="00CD3AC4">
          <w:rPr>
            <w:rStyle w:val="Hyperlink"/>
            <w:i/>
            <w:iCs/>
          </w:rPr>
          <w:t>submitted</w:t>
        </w:r>
      </w:hyperlink>
      <w:r w:rsidRPr="00042CB3">
        <w:rPr>
          <w:i/>
          <w:iCs/>
          <w:color w:val="0070C0"/>
        </w:rPr>
        <w:t xml:space="preserve"> an EMA application for filgotinib in </w:t>
      </w:r>
      <w:r w:rsidR="0069001D">
        <w:rPr>
          <w:i/>
          <w:iCs/>
          <w:color w:val="0070C0"/>
        </w:rPr>
        <w:t>adults with AxSpA</w:t>
      </w:r>
      <w:r w:rsidRPr="00042CB3">
        <w:rPr>
          <w:i/>
          <w:iCs/>
          <w:color w:val="0070C0"/>
        </w:rPr>
        <w:t xml:space="preserve"> </w:t>
      </w:r>
      <w:r w:rsidR="0069001D">
        <w:rPr>
          <w:i/>
          <w:iCs/>
          <w:color w:val="0070C0"/>
        </w:rPr>
        <w:t>(</w:t>
      </w:r>
      <w:r w:rsidRPr="00042CB3">
        <w:rPr>
          <w:i/>
          <w:iCs/>
          <w:color w:val="0070C0"/>
        </w:rPr>
        <w:t>Mar 2026</w:t>
      </w:r>
      <w:r w:rsidR="0069001D">
        <w:rPr>
          <w:i/>
          <w:iCs/>
          <w:color w:val="0070C0"/>
        </w:rPr>
        <w:t>)</w:t>
      </w:r>
      <w:r w:rsidRPr="00042CB3">
        <w:rPr>
          <w:i/>
          <w:iCs/>
          <w:color w:val="0070C0"/>
        </w:rPr>
        <w:t xml:space="preserve">, with approval expected in Q4 2026 </w:t>
      </w:r>
      <w:r w:rsidR="00042CB3" w:rsidRPr="00042CB3">
        <w:rPr>
          <w:i/>
          <w:iCs/>
          <w:color w:val="0070C0"/>
        </w:rPr>
        <w:t xml:space="preserve">based </w:t>
      </w:r>
      <w:commentRangeStart w:id="0"/>
      <w:r w:rsidR="00042CB3" w:rsidRPr="00042CB3">
        <w:rPr>
          <w:i/>
          <w:iCs/>
          <w:color w:val="0070C0"/>
        </w:rPr>
        <w:t xml:space="preserve">on </w:t>
      </w:r>
      <w:r w:rsidRPr="00042CB3">
        <w:rPr>
          <w:i/>
          <w:iCs/>
          <w:color w:val="0070C0"/>
        </w:rPr>
        <w:t>~9-month review</w:t>
      </w:r>
      <w:commentRangeEnd w:id="0"/>
      <w:r w:rsidR="000B2E3F" w:rsidRPr="00042CB3">
        <w:rPr>
          <w:rStyle w:val="CommentReference"/>
          <w:i/>
          <w:iCs/>
          <w:color w:val="0070C0"/>
          <w:sz w:val="24"/>
          <w:szCs w:val="24"/>
        </w:rPr>
        <w:commentReference w:id="0"/>
      </w:r>
    </w:p>
    <w:p w14:paraId="4A4DFC7F" w14:textId="77777777" w:rsidR="00B943A2" w:rsidRDefault="00B943A2"/>
    <w:sectPr w:rsidR="00B94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styna Kuska" w:date="2026-04-09T15:45:00Z" w:initials="JK">
    <w:p w14:paraId="4FF5551F" w14:textId="77777777" w:rsidR="000B2E3F" w:rsidRDefault="000B2E3F" w:rsidP="000B2E3F">
      <w:pPr>
        <w:pStyle w:val="CommentText"/>
      </w:pPr>
      <w:r>
        <w:rPr>
          <w:rStyle w:val="CommentReference"/>
        </w:rPr>
        <w:annotationRef/>
      </w:r>
      <w:r>
        <w:t xml:space="preserve">Irene, our calculation was based on ~90 days CHMP assessment, ~3-month clock stop for LoQ, and EC decision following CHMP opinion (~9 months total)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F5551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91442C5" w16cex:dateUtc="2026-04-09T14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F5551F" w16cid:durableId="691442C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F3C"/>
    <w:multiLevelType w:val="hybridMultilevel"/>
    <w:tmpl w:val="F01270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2F1744"/>
    <w:multiLevelType w:val="hybridMultilevel"/>
    <w:tmpl w:val="611A7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6F3466"/>
    <w:multiLevelType w:val="hybridMultilevel"/>
    <w:tmpl w:val="D758E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02F58"/>
    <w:multiLevelType w:val="hybridMultilevel"/>
    <w:tmpl w:val="5FD257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2A2494"/>
    <w:multiLevelType w:val="hybridMultilevel"/>
    <w:tmpl w:val="F5545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53698C"/>
    <w:multiLevelType w:val="hybridMultilevel"/>
    <w:tmpl w:val="E3FA72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57398">
    <w:abstractNumId w:val="3"/>
  </w:num>
  <w:num w:numId="2" w16cid:durableId="1317223765">
    <w:abstractNumId w:val="1"/>
  </w:num>
  <w:num w:numId="3" w16cid:durableId="1375693540">
    <w:abstractNumId w:val="5"/>
  </w:num>
  <w:num w:numId="4" w16cid:durableId="1691486964">
    <w:abstractNumId w:val="4"/>
  </w:num>
  <w:num w:numId="5" w16cid:durableId="1975794255">
    <w:abstractNumId w:val="2"/>
  </w:num>
  <w:num w:numId="6" w16cid:durableId="79838337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styna Kuska">
    <w15:presenceInfo w15:providerId="AD" w15:userId="S::justynak@eradigm.com::6a411d40-1483-4ac2-9b96-e73a3b1f7a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626"/>
    <w:rsid w:val="00007957"/>
    <w:rsid w:val="00010F0E"/>
    <w:rsid w:val="00014808"/>
    <w:rsid w:val="000263F9"/>
    <w:rsid w:val="00030D59"/>
    <w:rsid w:val="00042CB3"/>
    <w:rsid w:val="000712DF"/>
    <w:rsid w:val="000966EC"/>
    <w:rsid w:val="000A21CB"/>
    <w:rsid w:val="000B2E3F"/>
    <w:rsid w:val="000B7366"/>
    <w:rsid w:val="000C00F7"/>
    <w:rsid w:val="000E2032"/>
    <w:rsid w:val="000E48E4"/>
    <w:rsid w:val="00116701"/>
    <w:rsid w:val="00136F38"/>
    <w:rsid w:val="00156012"/>
    <w:rsid w:val="00165873"/>
    <w:rsid w:val="00171AF8"/>
    <w:rsid w:val="001809A2"/>
    <w:rsid w:val="001943FC"/>
    <w:rsid w:val="001A2262"/>
    <w:rsid w:val="001E049A"/>
    <w:rsid w:val="001E0EE1"/>
    <w:rsid w:val="00200409"/>
    <w:rsid w:val="002068E7"/>
    <w:rsid w:val="002315B6"/>
    <w:rsid w:val="00232526"/>
    <w:rsid w:val="00252BB3"/>
    <w:rsid w:val="00253AED"/>
    <w:rsid w:val="0027274D"/>
    <w:rsid w:val="00277C46"/>
    <w:rsid w:val="002C73A2"/>
    <w:rsid w:val="002D3396"/>
    <w:rsid w:val="002D5C36"/>
    <w:rsid w:val="002F384C"/>
    <w:rsid w:val="00307F7F"/>
    <w:rsid w:val="003300D2"/>
    <w:rsid w:val="00331891"/>
    <w:rsid w:val="00345813"/>
    <w:rsid w:val="00347757"/>
    <w:rsid w:val="003571FC"/>
    <w:rsid w:val="0037653A"/>
    <w:rsid w:val="003771DE"/>
    <w:rsid w:val="0039543D"/>
    <w:rsid w:val="003A1EA1"/>
    <w:rsid w:val="003A79DB"/>
    <w:rsid w:val="003B6D34"/>
    <w:rsid w:val="004229E0"/>
    <w:rsid w:val="00427F0C"/>
    <w:rsid w:val="00434470"/>
    <w:rsid w:val="00442DFE"/>
    <w:rsid w:val="004549D3"/>
    <w:rsid w:val="00454DC8"/>
    <w:rsid w:val="00475610"/>
    <w:rsid w:val="004A59F2"/>
    <w:rsid w:val="004B439A"/>
    <w:rsid w:val="004C2768"/>
    <w:rsid w:val="004D7BD9"/>
    <w:rsid w:val="004E149A"/>
    <w:rsid w:val="004E60B9"/>
    <w:rsid w:val="004F4651"/>
    <w:rsid w:val="00510F76"/>
    <w:rsid w:val="00520C26"/>
    <w:rsid w:val="00535781"/>
    <w:rsid w:val="005700BE"/>
    <w:rsid w:val="00577E34"/>
    <w:rsid w:val="005B1454"/>
    <w:rsid w:val="005C6F82"/>
    <w:rsid w:val="005E0FD5"/>
    <w:rsid w:val="005F3100"/>
    <w:rsid w:val="00610C29"/>
    <w:rsid w:val="00612782"/>
    <w:rsid w:val="006153DF"/>
    <w:rsid w:val="00617EE5"/>
    <w:rsid w:val="00626E70"/>
    <w:rsid w:val="00627369"/>
    <w:rsid w:val="00630A54"/>
    <w:rsid w:val="00645713"/>
    <w:rsid w:val="00646DD1"/>
    <w:rsid w:val="00653221"/>
    <w:rsid w:val="006544C9"/>
    <w:rsid w:val="00656ED6"/>
    <w:rsid w:val="0066011D"/>
    <w:rsid w:val="00676EAD"/>
    <w:rsid w:val="00682E82"/>
    <w:rsid w:val="0069001D"/>
    <w:rsid w:val="006931F2"/>
    <w:rsid w:val="006A0C59"/>
    <w:rsid w:val="006B1EA5"/>
    <w:rsid w:val="006C521A"/>
    <w:rsid w:val="006D5DB1"/>
    <w:rsid w:val="006D66DC"/>
    <w:rsid w:val="006D6C1D"/>
    <w:rsid w:val="0070182F"/>
    <w:rsid w:val="007656FF"/>
    <w:rsid w:val="0076762F"/>
    <w:rsid w:val="00772383"/>
    <w:rsid w:val="00775C0B"/>
    <w:rsid w:val="007E1552"/>
    <w:rsid w:val="007E5FE1"/>
    <w:rsid w:val="00802D8A"/>
    <w:rsid w:val="008042AB"/>
    <w:rsid w:val="008054DC"/>
    <w:rsid w:val="00810828"/>
    <w:rsid w:val="008117AE"/>
    <w:rsid w:val="00820D8A"/>
    <w:rsid w:val="00823774"/>
    <w:rsid w:val="00832636"/>
    <w:rsid w:val="00856748"/>
    <w:rsid w:val="00887BD3"/>
    <w:rsid w:val="00894166"/>
    <w:rsid w:val="008A145B"/>
    <w:rsid w:val="008B275A"/>
    <w:rsid w:val="008B514A"/>
    <w:rsid w:val="008C734E"/>
    <w:rsid w:val="008D26E5"/>
    <w:rsid w:val="008F3D94"/>
    <w:rsid w:val="008F4CD0"/>
    <w:rsid w:val="008F51D1"/>
    <w:rsid w:val="00902709"/>
    <w:rsid w:val="00943838"/>
    <w:rsid w:val="0096046D"/>
    <w:rsid w:val="009618C7"/>
    <w:rsid w:val="00964D2F"/>
    <w:rsid w:val="00975779"/>
    <w:rsid w:val="00976E8E"/>
    <w:rsid w:val="00980D57"/>
    <w:rsid w:val="009A43EE"/>
    <w:rsid w:val="009A637F"/>
    <w:rsid w:val="009B6870"/>
    <w:rsid w:val="009B71BB"/>
    <w:rsid w:val="009D0DB6"/>
    <w:rsid w:val="009D7888"/>
    <w:rsid w:val="009D7C68"/>
    <w:rsid w:val="009E5B78"/>
    <w:rsid w:val="009F220F"/>
    <w:rsid w:val="00A179C1"/>
    <w:rsid w:val="00A25A53"/>
    <w:rsid w:val="00A32885"/>
    <w:rsid w:val="00A364AB"/>
    <w:rsid w:val="00A573A8"/>
    <w:rsid w:val="00A72A9D"/>
    <w:rsid w:val="00A97D70"/>
    <w:rsid w:val="00AA047E"/>
    <w:rsid w:val="00AA05B7"/>
    <w:rsid w:val="00AB32DF"/>
    <w:rsid w:val="00AD03D7"/>
    <w:rsid w:val="00B0515A"/>
    <w:rsid w:val="00B230B7"/>
    <w:rsid w:val="00B243ED"/>
    <w:rsid w:val="00B429DA"/>
    <w:rsid w:val="00B54603"/>
    <w:rsid w:val="00B565C3"/>
    <w:rsid w:val="00B666BC"/>
    <w:rsid w:val="00B733CC"/>
    <w:rsid w:val="00B82690"/>
    <w:rsid w:val="00B839B7"/>
    <w:rsid w:val="00B85FB7"/>
    <w:rsid w:val="00B943A2"/>
    <w:rsid w:val="00B967C9"/>
    <w:rsid w:val="00BA1686"/>
    <w:rsid w:val="00BA31CD"/>
    <w:rsid w:val="00BA3248"/>
    <w:rsid w:val="00BA792C"/>
    <w:rsid w:val="00BD4D77"/>
    <w:rsid w:val="00BE1229"/>
    <w:rsid w:val="00BF7129"/>
    <w:rsid w:val="00C0683E"/>
    <w:rsid w:val="00C12BD3"/>
    <w:rsid w:val="00C32547"/>
    <w:rsid w:val="00C62616"/>
    <w:rsid w:val="00C665C7"/>
    <w:rsid w:val="00C813CE"/>
    <w:rsid w:val="00C86EC4"/>
    <w:rsid w:val="00C93596"/>
    <w:rsid w:val="00C9509F"/>
    <w:rsid w:val="00C95766"/>
    <w:rsid w:val="00CA0766"/>
    <w:rsid w:val="00CC3DF8"/>
    <w:rsid w:val="00CD1F41"/>
    <w:rsid w:val="00CD3AC4"/>
    <w:rsid w:val="00CE72F9"/>
    <w:rsid w:val="00D02520"/>
    <w:rsid w:val="00D30774"/>
    <w:rsid w:val="00D434C8"/>
    <w:rsid w:val="00D505DB"/>
    <w:rsid w:val="00D54AA5"/>
    <w:rsid w:val="00D72751"/>
    <w:rsid w:val="00D7794C"/>
    <w:rsid w:val="00D93044"/>
    <w:rsid w:val="00DB4601"/>
    <w:rsid w:val="00DC0238"/>
    <w:rsid w:val="00E013CC"/>
    <w:rsid w:val="00E04626"/>
    <w:rsid w:val="00E06D67"/>
    <w:rsid w:val="00E14664"/>
    <w:rsid w:val="00E22C7E"/>
    <w:rsid w:val="00E35ED0"/>
    <w:rsid w:val="00E5161C"/>
    <w:rsid w:val="00E524C6"/>
    <w:rsid w:val="00E63E63"/>
    <w:rsid w:val="00E76222"/>
    <w:rsid w:val="00E87AEA"/>
    <w:rsid w:val="00EA4507"/>
    <w:rsid w:val="00EE1108"/>
    <w:rsid w:val="00EE121D"/>
    <w:rsid w:val="00EE2C72"/>
    <w:rsid w:val="00EE59DA"/>
    <w:rsid w:val="00EE5DC1"/>
    <w:rsid w:val="00EE5DF2"/>
    <w:rsid w:val="00F15C67"/>
    <w:rsid w:val="00F20272"/>
    <w:rsid w:val="00F41A77"/>
    <w:rsid w:val="00F44E17"/>
    <w:rsid w:val="00F47761"/>
    <w:rsid w:val="00F83C98"/>
    <w:rsid w:val="00F86B95"/>
    <w:rsid w:val="00F874A0"/>
    <w:rsid w:val="00FA61CF"/>
    <w:rsid w:val="00FA69EA"/>
    <w:rsid w:val="00FE0C4E"/>
    <w:rsid w:val="00FE24C1"/>
    <w:rsid w:val="00FE4F67"/>
    <w:rsid w:val="00FF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7A6EC"/>
  <w15:chartTrackingRefBased/>
  <w15:docId w15:val="{BCF20E77-4BDB-4298-9379-B4B9814B2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6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29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9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3AC4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676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676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676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76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762F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20040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clinicaltrials.eu/ctis-public/view/2025-523239-21-00" TargetMode="External"/><Relationship Id="rId13" Type="http://schemas.openxmlformats.org/officeDocument/2006/relationships/comments" Target="comment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alfasigma.com/corporate/alfasigma-reports-solid-performance-in-2025-supported-by-double-digit-revenue-growth-in-key-strategic-brands-in-immunology-171-gastroenterology-15-vascular-10-and-consumer-healthcare-exp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ema.europa.eu/en/documents/product-information/xeljanz-epar-product-information_en.pdf" TargetMode="External"/><Relationship Id="rId5" Type="http://schemas.openxmlformats.org/officeDocument/2006/relationships/styles" Target="styles.xml"/><Relationship Id="rId15" Type="http://schemas.microsoft.com/office/2016/09/relationships/commentsIds" Target="commentsIds.xml"/><Relationship Id="rId10" Type="http://schemas.openxmlformats.org/officeDocument/2006/relationships/hyperlink" Target="https://www.ema.europa.eu/en/documents/pip-decision/p-0113-2023-ema-decision-13-april-2023-acceptance-modification-agreed-paediatric-investigation-plan-filgotinib-jyseleca-emea-001619-pip04-17-m02_en.pdf?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clinicaltrials.gov/study/NCT06222034?utm=" TargetMode="Externa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3F1E92B093F14F8F48C5120BCB8BEA" ma:contentTypeVersion="19" ma:contentTypeDescription="Create a new document." ma:contentTypeScope="" ma:versionID="a34d6ef00bde448e063bc354023a54b0">
  <xsd:schema xmlns:xsd="http://www.w3.org/2001/XMLSchema" xmlns:xs="http://www.w3.org/2001/XMLSchema" xmlns:p="http://schemas.microsoft.com/office/2006/metadata/properties" xmlns:ns2="0f920774-ee3d-4dd0-a2c2-211158b06580" xmlns:ns3="0463ee73-2f20-4498-86a8-bf21f1ebd432" xmlns:ns4="043e1017-c5a4-4201-a35d-9d1168f65886" targetNamespace="http://schemas.microsoft.com/office/2006/metadata/properties" ma:root="true" ma:fieldsID="3d47e851e150d898c80df0527a1a9b7e" ns2:_="" ns3:_="" ns4:_="">
    <xsd:import namespace="0f920774-ee3d-4dd0-a2c2-211158b06580"/>
    <xsd:import namespace="0463ee73-2f20-4498-86a8-bf21f1ebd432"/>
    <xsd:import namespace="043e1017-c5a4-4201-a35d-9d1168f658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20774-ee3d-4dd0-a2c2-211158b065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63ee73-2f20-4498-86a8-bf21f1ebd43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3e1017-c5a4-4201-a35d-9d1168f65886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bc7c595e-ca5f-4628-962c-e0ea0746b900}" ma:internalName="TaxCatchAll" ma:showField="CatchAllData" ma:web="043e1017-c5a4-4201-a35d-9d1168f658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3e1017-c5a4-4201-a35d-9d1168f65886" xsi:nil="true"/>
    <lcf76f155ced4ddcb4097134ff3c332f xmlns="0f920774-ee3d-4dd0-a2c2-211158b065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E0196B-4022-42A2-8B6A-AD241DFAF8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D1C0C2-9A0C-4B2D-9024-E851A685C8F0}"/>
</file>

<file path=customXml/itemProps3.xml><?xml version="1.0" encoding="utf-8"?>
<ds:datastoreItem xmlns:ds="http://schemas.openxmlformats.org/officeDocument/2006/customXml" ds:itemID="{09BDC81E-B4C8-4A92-B7D2-40BCBBD74844}">
  <ds:schemaRefs>
    <ds:schemaRef ds:uri="http://schemas.microsoft.com/office/2006/metadata/properties"/>
    <ds:schemaRef ds:uri="http://schemas.microsoft.com/office/infopath/2007/PartnerControls"/>
    <ds:schemaRef ds:uri="15ee0686-30d9-42e1-84e3-1c9b390b078f"/>
    <ds:schemaRef ds:uri="3997bee9-e731-4464-8290-be986dbed6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Justyna Kuska</dc:creator>
  <cp:keywords/>
  <dc:description/>
  <cp:lastModifiedBy>Justyna Kuska</cp:lastModifiedBy>
  <cp:revision>105</cp:revision>
  <dcterms:created xsi:type="dcterms:W3CDTF">2026-04-09T12:29:00Z</dcterms:created>
  <dcterms:modified xsi:type="dcterms:W3CDTF">2026-04-09T15:25:00Z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0x010100563F1E92B093F14F8F48C5120BCB8BEA</vt:lpwstr>
  </property>
  <property fmtid="{D5CDD505-2E9C-101B-9397-08002B2CF9AE}" pid="3" name="MediaServiceImageTags">
    <vt:lpwstr/>
  </property>
</Properties>
</file>