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340"/>
      </w:tblGrid>
      <w:tr w:rsidR="00C97409" w14:paraId="45111754" w14:textId="77777777" w:rsidTr="0069543D">
        <w:trPr>
          <w:trHeight w:val="1290"/>
        </w:trPr>
        <w:tc>
          <w:tcPr>
            <w:tcW w:w="9469" w:type="dxa"/>
            <w:tcBorders>
              <w:top w:val="single" w:sz="8" w:space="0" w:color="A6B5E0"/>
              <w:left w:val="single" w:sz="8" w:space="0" w:color="A6B5E0"/>
              <w:bottom w:val="nil"/>
              <w:right w:val="single" w:sz="8" w:space="0" w:color="A6B5E0"/>
            </w:tcBorders>
            <w:tcMar>
              <w:left w:w="108" w:type="dxa"/>
              <w:right w:w="108" w:type="dxa"/>
            </w:tcMar>
          </w:tcPr>
          <w:p w14:paraId="2CA44A80" w14:textId="77777777" w:rsidR="00C97409" w:rsidRDefault="00C97409" w:rsidP="0069543D">
            <w:pPr>
              <w:spacing w:after="0"/>
              <w:rPr>
                <w:rFonts w:ascii="Calibri" w:eastAsia="Calibri" w:hAnsi="Calibri" w:cs="Calibri"/>
                <w:b/>
                <w:bCs/>
                <w:color w:val="015671"/>
                <w:sz w:val="12"/>
                <w:szCs w:val="12"/>
              </w:rPr>
            </w:pPr>
          </w:p>
          <w:p w14:paraId="35CAEDC9" w14:textId="77777777" w:rsidR="00C97409" w:rsidRDefault="00C97409" w:rsidP="0069543D">
            <w:pPr>
              <w:spacing w:after="0"/>
            </w:pPr>
            <w:r>
              <w:rPr>
                <w:noProof/>
              </w:rPr>
              <w:drawing>
                <wp:inline distT="0" distB="0" distL="0" distR="0" wp14:anchorId="4FFD58B5" wp14:editId="4540F50A">
                  <wp:extent cx="5848350" cy="1038225"/>
                  <wp:effectExtent l="0" t="0" r="0" b="9525"/>
                  <wp:docPr id="702328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28702" name="Picture 702328702"/>
                          <pic:cNvPicPr/>
                        </pic:nvPicPr>
                        <pic:blipFill>
                          <a:blip r:embed="rId8">
                            <a:extLst>
                              <a:ext uri="{28A0092B-C50C-407E-A947-70E740481C1C}">
                                <a14:useLocalDpi xmlns:a14="http://schemas.microsoft.com/office/drawing/2010/main"/>
                              </a:ext>
                            </a:extLst>
                          </a:blip>
                          <a:stretch>
                            <a:fillRect/>
                          </a:stretch>
                        </pic:blipFill>
                        <pic:spPr>
                          <a:xfrm>
                            <a:off x="0" y="0"/>
                            <a:ext cx="5848350" cy="1038225"/>
                          </a:xfrm>
                          <a:prstGeom prst="rect">
                            <a:avLst/>
                          </a:prstGeom>
                        </pic:spPr>
                      </pic:pic>
                    </a:graphicData>
                  </a:graphic>
                </wp:inline>
              </w:drawing>
            </w:r>
          </w:p>
        </w:tc>
      </w:tr>
      <w:tr w:rsidR="00C97409" w14:paraId="3BA330A1" w14:textId="77777777" w:rsidTr="0069543D">
        <w:trPr>
          <w:trHeight w:val="495"/>
        </w:trPr>
        <w:tc>
          <w:tcPr>
            <w:tcW w:w="9469" w:type="dxa"/>
            <w:tcBorders>
              <w:top w:val="nil"/>
              <w:left w:val="single" w:sz="8" w:space="0" w:color="A6B5E0"/>
              <w:bottom w:val="nil"/>
              <w:right w:val="single" w:sz="8" w:space="0" w:color="A6B5E0"/>
            </w:tcBorders>
            <w:tcMar>
              <w:left w:w="108" w:type="dxa"/>
              <w:right w:w="108" w:type="dxa"/>
            </w:tcMar>
          </w:tcPr>
          <w:p w14:paraId="3BB8CD27" w14:textId="77777777" w:rsidR="00C97409" w:rsidRDefault="00C97409" w:rsidP="0069543D">
            <w:pPr>
              <w:spacing w:after="0"/>
              <w:ind w:right="630"/>
            </w:pPr>
            <w:r w:rsidRPr="31D476B4">
              <w:rPr>
                <w:rFonts w:ascii="Calibri" w:eastAsia="Calibri" w:hAnsi="Calibri" w:cs="Calibri"/>
                <w:i/>
                <w:iCs/>
                <w:color w:val="0563C1"/>
                <w:sz w:val="20"/>
                <w:szCs w:val="20"/>
              </w:rPr>
              <w:t xml:space="preserve"> </w:t>
            </w:r>
          </w:p>
        </w:tc>
      </w:tr>
      <w:tr w:rsidR="00C97409" w14:paraId="72C198AE" w14:textId="77777777" w:rsidTr="0069543D">
        <w:trPr>
          <w:trHeight w:val="150"/>
        </w:trPr>
        <w:tc>
          <w:tcPr>
            <w:tcW w:w="9469" w:type="dxa"/>
            <w:tcBorders>
              <w:top w:val="nil"/>
              <w:left w:val="single" w:sz="8" w:space="0" w:color="A6B5E0"/>
              <w:bottom w:val="nil"/>
              <w:right w:val="single" w:sz="8" w:space="0" w:color="A6B5E0"/>
            </w:tcBorders>
            <w:tcMar>
              <w:left w:w="108" w:type="dxa"/>
              <w:right w:w="108" w:type="dxa"/>
            </w:tcMar>
            <w:vAlign w:val="center"/>
          </w:tcPr>
          <w:tbl>
            <w:tblPr>
              <w:tblW w:w="0" w:type="auto"/>
              <w:tblLook w:val="04A0" w:firstRow="1" w:lastRow="0" w:firstColumn="1" w:lastColumn="0" w:noHBand="0" w:noVBand="1"/>
            </w:tblPr>
            <w:tblGrid>
              <w:gridCol w:w="4573"/>
              <w:gridCol w:w="4551"/>
            </w:tblGrid>
            <w:tr w:rsidR="00C97409" w14:paraId="7BF821D8" w14:textId="77777777" w:rsidTr="0069543D">
              <w:trPr>
                <w:trHeight w:val="720"/>
              </w:trPr>
              <w:tc>
                <w:tcPr>
                  <w:tcW w:w="9259" w:type="dxa"/>
                  <w:gridSpan w:val="2"/>
                  <w:tcBorders>
                    <w:top w:val="nil"/>
                    <w:left w:val="nil"/>
                    <w:bottom w:val="single" w:sz="12" w:space="0" w:color="071D49"/>
                    <w:right w:val="nil"/>
                  </w:tcBorders>
                </w:tcPr>
                <w:p w14:paraId="7E8D53B2" w14:textId="77777777" w:rsidR="00C97409" w:rsidRDefault="00C97409" w:rsidP="0069543D">
                  <w:pPr>
                    <w:spacing w:after="0"/>
                    <w:jc w:val="center"/>
                  </w:pPr>
                  <w:r w:rsidRPr="31D476B4">
                    <w:rPr>
                      <w:rFonts w:ascii="Aptos" w:eastAsia="Aptos" w:hAnsi="Aptos" w:cs="Aptos"/>
                      <w:b/>
                      <w:bCs/>
                      <w:color w:val="002060"/>
                      <w:sz w:val="32"/>
                      <w:szCs w:val="32"/>
                      <w:lang w:val="en-GB"/>
                    </w:rPr>
                    <w:t xml:space="preserve">New Phase 3 ISS </w:t>
                  </w:r>
                  <w:r>
                    <w:rPr>
                      <w:rFonts w:ascii="Aptos" w:eastAsia="Aptos" w:hAnsi="Aptos" w:cs="Aptos"/>
                      <w:b/>
                      <w:bCs/>
                      <w:color w:val="002060"/>
                      <w:sz w:val="32"/>
                      <w:szCs w:val="32"/>
                      <w:lang w:val="en-GB"/>
                    </w:rPr>
                    <w:t>t</w:t>
                  </w:r>
                  <w:r w:rsidRPr="31D476B4">
                    <w:rPr>
                      <w:rFonts w:ascii="Aptos" w:eastAsia="Aptos" w:hAnsi="Aptos" w:cs="Aptos"/>
                      <w:b/>
                      <w:bCs/>
                      <w:color w:val="002060"/>
                      <w:sz w:val="32"/>
                      <w:szCs w:val="32"/>
                      <w:lang w:val="en-GB"/>
                    </w:rPr>
                    <w:t xml:space="preserve">rial </w:t>
                  </w:r>
                  <w:r>
                    <w:rPr>
                      <w:rFonts w:ascii="Aptos" w:eastAsia="Aptos" w:hAnsi="Aptos" w:cs="Aptos"/>
                      <w:b/>
                      <w:bCs/>
                      <w:color w:val="002060"/>
                      <w:sz w:val="32"/>
                      <w:szCs w:val="32"/>
                      <w:lang w:val="en-GB"/>
                    </w:rPr>
                    <w:t>a</w:t>
                  </w:r>
                  <w:r w:rsidRPr="31D476B4">
                    <w:rPr>
                      <w:rFonts w:ascii="Aptos" w:eastAsia="Aptos" w:hAnsi="Aptos" w:cs="Aptos"/>
                      <w:b/>
                      <w:bCs/>
                      <w:color w:val="002060"/>
                      <w:sz w:val="32"/>
                      <w:szCs w:val="32"/>
                      <w:lang w:val="en-GB"/>
                    </w:rPr>
                    <w:t>ssessing MRD-</w:t>
                  </w:r>
                  <w:r>
                    <w:rPr>
                      <w:rFonts w:ascii="Aptos" w:eastAsia="Aptos" w:hAnsi="Aptos" w:cs="Aptos"/>
                      <w:b/>
                      <w:bCs/>
                      <w:color w:val="002060"/>
                      <w:sz w:val="32"/>
                      <w:szCs w:val="32"/>
                      <w:lang w:val="en-GB"/>
                    </w:rPr>
                    <w:t>g</w:t>
                  </w:r>
                  <w:r w:rsidRPr="31D476B4">
                    <w:rPr>
                      <w:rFonts w:ascii="Aptos" w:eastAsia="Aptos" w:hAnsi="Aptos" w:cs="Aptos"/>
                      <w:b/>
                      <w:bCs/>
                      <w:color w:val="002060"/>
                      <w:sz w:val="32"/>
                      <w:szCs w:val="32"/>
                      <w:lang w:val="en-GB"/>
                    </w:rPr>
                    <w:t xml:space="preserve">uided </w:t>
                  </w:r>
                  <w:r>
                    <w:rPr>
                      <w:rFonts w:ascii="Aptos" w:eastAsia="Aptos" w:hAnsi="Aptos" w:cs="Aptos"/>
                      <w:b/>
                      <w:bCs/>
                      <w:color w:val="002060"/>
                      <w:sz w:val="32"/>
                      <w:szCs w:val="32"/>
                      <w:lang w:val="en-GB"/>
                    </w:rPr>
                    <w:t>z</w:t>
                  </w:r>
                  <w:r w:rsidRPr="31D476B4">
                    <w:rPr>
                      <w:rFonts w:ascii="Aptos" w:eastAsia="Aptos" w:hAnsi="Aptos" w:cs="Aptos"/>
                      <w:b/>
                      <w:bCs/>
                      <w:color w:val="002060"/>
                      <w:sz w:val="32"/>
                      <w:szCs w:val="32"/>
                      <w:lang w:val="en-GB"/>
                    </w:rPr>
                    <w:t xml:space="preserve">anubrutinib + </w:t>
                  </w:r>
                  <w:r>
                    <w:rPr>
                      <w:rFonts w:ascii="Aptos" w:eastAsia="Aptos" w:hAnsi="Aptos" w:cs="Aptos"/>
                      <w:b/>
                      <w:bCs/>
                      <w:color w:val="002060"/>
                      <w:sz w:val="32"/>
                      <w:szCs w:val="32"/>
                      <w:lang w:val="en-GB"/>
                    </w:rPr>
                    <w:t>s</w:t>
                  </w:r>
                  <w:r w:rsidRPr="31D476B4">
                    <w:rPr>
                      <w:rFonts w:ascii="Aptos" w:eastAsia="Aptos" w:hAnsi="Aptos" w:cs="Aptos"/>
                      <w:b/>
                      <w:bCs/>
                      <w:color w:val="002060"/>
                      <w:sz w:val="32"/>
                      <w:szCs w:val="32"/>
                      <w:lang w:val="en-GB"/>
                    </w:rPr>
                    <w:t xml:space="preserve">onrotoclax in </w:t>
                  </w:r>
                  <w:r>
                    <w:rPr>
                      <w:rFonts w:ascii="Aptos" w:eastAsia="Aptos" w:hAnsi="Aptos" w:cs="Aptos"/>
                      <w:b/>
                      <w:bCs/>
                      <w:color w:val="002060"/>
                      <w:sz w:val="32"/>
                      <w:szCs w:val="32"/>
                      <w:lang w:val="en-GB"/>
                    </w:rPr>
                    <w:t>1L</w:t>
                  </w:r>
                  <w:r w:rsidRPr="31D476B4">
                    <w:rPr>
                      <w:rFonts w:ascii="Aptos" w:eastAsia="Aptos" w:hAnsi="Aptos" w:cs="Aptos"/>
                      <w:b/>
                      <w:bCs/>
                      <w:color w:val="002060"/>
                      <w:sz w:val="32"/>
                      <w:szCs w:val="32"/>
                      <w:lang w:val="en-GB"/>
                    </w:rPr>
                    <w:t xml:space="preserve"> CLL</w:t>
                  </w:r>
                </w:p>
                <w:p w14:paraId="0ED0D13F" w14:textId="77777777" w:rsidR="00C97409" w:rsidRDefault="00C97409" w:rsidP="0069543D">
                  <w:pPr>
                    <w:spacing w:after="0"/>
                    <w:jc w:val="center"/>
                  </w:pPr>
                  <w:r w:rsidRPr="31D476B4">
                    <w:rPr>
                      <w:rFonts w:ascii="Calibri" w:eastAsia="Calibri" w:hAnsi="Calibri" w:cs="Calibri"/>
                      <w:b/>
                      <w:bCs/>
                    </w:rPr>
                    <w:t xml:space="preserve"> </w:t>
                  </w:r>
                </w:p>
              </w:tc>
            </w:tr>
            <w:tr w:rsidR="00C97409" w14:paraId="65BADDD0" w14:textId="77777777" w:rsidTr="0069543D">
              <w:trPr>
                <w:trHeight w:val="420"/>
              </w:trPr>
              <w:tc>
                <w:tcPr>
                  <w:tcW w:w="4632" w:type="dxa"/>
                  <w:tcBorders>
                    <w:top w:val="single" w:sz="12" w:space="0" w:color="071D49"/>
                    <w:left w:val="nil"/>
                    <w:bottom w:val="single" w:sz="12" w:space="0" w:color="071D49"/>
                    <w:right w:val="nil"/>
                  </w:tcBorders>
                  <w:vAlign w:val="center"/>
                </w:tcPr>
                <w:p w14:paraId="79375201" w14:textId="77777777" w:rsidR="00C97409" w:rsidRDefault="00C97409" w:rsidP="0069543D">
                  <w:pPr>
                    <w:spacing w:after="0"/>
                    <w:jc w:val="center"/>
                    <w:rPr>
                      <w:rFonts w:ascii="Aptos" w:eastAsia="Aptos" w:hAnsi="Aptos" w:cs="Aptos"/>
                      <w:sz w:val="16"/>
                      <w:szCs w:val="16"/>
                    </w:rPr>
                  </w:pPr>
                  <w:r w:rsidRPr="7E939860">
                    <w:rPr>
                      <w:rFonts w:ascii="Aptos" w:eastAsia="Aptos" w:hAnsi="Aptos" w:cs="Aptos"/>
                      <w:b/>
                      <w:bCs/>
                      <w:sz w:val="16"/>
                      <w:szCs w:val="16"/>
                    </w:rPr>
                    <w:t>Company:</w:t>
                  </w:r>
                  <w:r w:rsidRPr="7E939860">
                    <w:rPr>
                      <w:rFonts w:ascii="Aptos" w:eastAsia="Aptos" w:hAnsi="Aptos" w:cs="Aptos"/>
                      <w:sz w:val="16"/>
                      <w:szCs w:val="16"/>
                    </w:rPr>
                    <w:t xml:space="preserve"> Alliance for Clinical Trials in Oncology</w:t>
                  </w:r>
                </w:p>
                <w:p w14:paraId="5A51D7FD" w14:textId="77777777" w:rsidR="00C97409" w:rsidRDefault="00C97409" w:rsidP="0069543D">
                  <w:pPr>
                    <w:spacing w:after="0"/>
                    <w:jc w:val="center"/>
                  </w:pPr>
                  <w:r w:rsidRPr="31D476B4">
                    <w:rPr>
                      <w:rFonts w:ascii="Aptos" w:eastAsia="Aptos" w:hAnsi="Aptos" w:cs="Aptos"/>
                      <w:b/>
                      <w:bCs/>
                      <w:sz w:val="16"/>
                      <w:szCs w:val="16"/>
                    </w:rPr>
                    <w:t>Drug:</w:t>
                  </w:r>
                  <w:r w:rsidRPr="31D476B4">
                    <w:rPr>
                      <w:rFonts w:ascii="Aptos" w:eastAsia="Aptos" w:hAnsi="Aptos" w:cs="Aptos"/>
                      <w:sz w:val="16"/>
                      <w:szCs w:val="16"/>
                    </w:rPr>
                    <w:t xml:space="preserve"> Brukinsa (zanubrutinib; cBTKi); </w:t>
                  </w:r>
                  <w:r>
                    <w:rPr>
                      <w:rFonts w:ascii="Aptos" w:eastAsia="Aptos" w:hAnsi="Aptos" w:cs="Aptos"/>
                      <w:sz w:val="16"/>
                      <w:szCs w:val="16"/>
                    </w:rPr>
                    <w:t>s</w:t>
                  </w:r>
                  <w:r w:rsidRPr="31D476B4">
                    <w:rPr>
                      <w:rFonts w:ascii="Aptos" w:eastAsia="Aptos" w:hAnsi="Aptos" w:cs="Aptos"/>
                      <w:sz w:val="16"/>
                      <w:szCs w:val="16"/>
                    </w:rPr>
                    <w:t>onrotoclax (BCL2i)</w:t>
                  </w:r>
                </w:p>
              </w:tc>
              <w:tc>
                <w:tcPr>
                  <w:tcW w:w="4627" w:type="dxa"/>
                  <w:tcBorders>
                    <w:top w:val="nil"/>
                    <w:left w:val="nil"/>
                    <w:bottom w:val="single" w:sz="12" w:space="0" w:color="071D49"/>
                    <w:right w:val="nil"/>
                  </w:tcBorders>
                  <w:tcMar>
                    <w:left w:w="108" w:type="dxa"/>
                    <w:right w:w="108" w:type="dxa"/>
                  </w:tcMar>
                  <w:vAlign w:val="center"/>
                </w:tcPr>
                <w:p w14:paraId="10D7E6D8" w14:textId="77777777" w:rsidR="00C97409" w:rsidRDefault="00C97409" w:rsidP="0069543D">
                  <w:pPr>
                    <w:spacing w:after="0"/>
                    <w:jc w:val="center"/>
                  </w:pPr>
                  <w:r w:rsidRPr="31D476B4">
                    <w:rPr>
                      <w:rFonts w:ascii="Aptos" w:eastAsia="Aptos" w:hAnsi="Aptos" w:cs="Aptos"/>
                      <w:b/>
                      <w:bCs/>
                      <w:sz w:val="16"/>
                      <w:szCs w:val="16"/>
                    </w:rPr>
                    <w:t>Date:</w:t>
                  </w:r>
                  <w:r w:rsidRPr="31D476B4">
                    <w:rPr>
                      <w:rFonts w:ascii="Aptos" w:eastAsia="Aptos" w:hAnsi="Aptos" w:cs="Aptos"/>
                      <w:sz w:val="16"/>
                      <w:szCs w:val="16"/>
                    </w:rPr>
                    <w:t xml:space="preserve"> Jan 7</w:t>
                  </w:r>
                  <w:r w:rsidRPr="31D476B4">
                    <w:rPr>
                      <w:rFonts w:ascii="Aptos" w:eastAsia="Aptos" w:hAnsi="Aptos" w:cs="Aptos"/>
                      <w:sz w:val="16"/>
                      <w:szCs w:val="16"/>
                      <w:vertAlign w:val="superscript"/>
                    </w:rPr>
                    <w:t>th</w:t>
                  </w:r>
                  <w:r w:rsidRPr="31D476B4">
                    <w:rPr>
                      <w:rFonts w:ascii="Aptos" w:eastAsia="Aptos" w:hAnsi="Aptos" w:cs="Aptos"/>
                      <w:sz w:val="16"/>
                      <w:szCs w:val="16"/>
                    </w:rPr>
                    <w:t>, 2026</w:t>
                  </w:r>
                </w:p>
                <w:p w14:paraId="45BFAF74" w14:textId="77777777" w:rsidR="00C97409" w:rsidRDefault="00C97409" w:rsidP="0069543D">
                  <w:pPr>
                    <w:spacing w:after="0"/>
                    <w:jc w:val="center"/>
                  </w:pPr>
                  <w:r w:rsidRPr="31D476B4">
                    <w:rPr>
                      <w:rFonts w:ascii="Aptos" w:eastAsia="Aptos" w:hAnsi="Aptos" w:cs="Aptos"/>
                      <w:b/>
                      <w:bCs/>
                      <w:sz w:val="16"/>
                      <w:szCs w:val="16"/>
                    </w:rPr>
                    <w:t>Source(s):</w:t>
                  </w:r>
                  <w:r w:rsidRPr="31D476B4">
                    <w:rPr>
                      <w:rFonts w:ascii="Aptos" w:eastAsia="Aptos" w:hAnsi="Aptos" w:cs="Aptos"/>
                      <w:sz w:val="16"/>
                      <w:szCs w:val="16"/>
                    </w:rPr>
                    <w:t xml:space="preserve"> </w:t>
                  </w:r>
                  <w:hyperlink r:id="rId9">
                    <w:r w:rsidRPr="31D476B4">
                      <w:rPr>
                        <w:rStyle w:val="Hyperlink"/>
                        <w:rFonts w:ascii="Aptos" w:eastAsia="Aptos" w:hAnsi="Aptos" w:cs="Aptos"/>
                        <w:color w:val="467886"/>
                        <w:sz w:val="16"/>
                        <w:szCs w:val="16"/>
                      </w:rPr>
                      <w:t>trial listing</w:t>
                    </w:r>
                  </w:hyperlink>
                </w:p>
              </w:tc>
            </w:tr>
            <w:tr w:rsidR="00C97409" w14:paraId="3001CE97" w14:textId="77777777" w:rsidTr="0069543D">
              <w:trPr>
                <w:trHeight w:val="7530"/>
              </w:trPr>
              <w:tc>
                <w:tcPr>
                  <w:tcW w:w="9259" w:type="dxa"/>
                  <w:gridSpan w:val="2"/>
                  <w:vAlign w:val="center"/>
                </w:tcPr>
                <w:p w14:paraId="4CDC6B40" w14:textId="77777777" w:rsidR="00C97409" w:rsidRDefault="00C97409" w:rsidP="0069543D">
                  <w:pPr>
                    <w:spacing w:after="0"/>
                    <w:rPr>
                      <w:rFonts w:ascii="Aptos" w:eastAsia="Aptos" w:hAnsi="Aptos" w:cs="Aptos"/>
                      <w:b/>
                      <w:bCs/>
                      <w:color w:val="071D49"/>
                      <w:sz w:val="28"/>
                      <w:szCs w:val="28"/>
                    </w:rPr>
                  </w:pPr>
                </w:p>
                <w:p w14:paraId="3F0B454D" w14:textId="77777777" w:rsidR="00C97409" w:rsidRDefault="00C97409" w:rsidP="0069543D">
                  <w:pPr>
                    <w:spacing w:after="0"/>
                  </w:pPr>
                  <w:r w:rsidRPr="31D476B4">
                    <w:rPr>
                      <w:rFonts w:ascii="Aptos" w:eastAsia="Aptos" w:hAnsi="Aptos" w:cs="Aptos"/>
                      <w:b/>
                      <w:bCs/>
                      <w:color w:val="071D49"/>
                      <w:sz w:val="28"/>
                      <w:szCs w:val="28"/>
                    </w:rPr>
                    <w:t>What happened:</w:t>
                  </w:r>
                  <w:r>
                    <w:rPr>
                      <w:rFonts w:ascii="Aptos" w:eastAsia="Aptos" w:hAnsi="Aptos" w:cs="Aptos"/>
                      <w:b/>
                      <w:bCs/>
                      <w:color w:val="071D49"/>
                      <w:sz w:val="28"/>
                      <w:szCs w:val="28"/>
                    </w:rPr>
                    <w:t xml:space="preserve"> </w:t>
                  </w:r>
                </w:p>
                <w:p w14:paraId="2E6E66A7" w14:textId="77777777" w:rsidR="00C97409" w:rsidRDefault="00C97409" w:rsidP="0069543D">
                  <w:pPr>
                    <w:pStyle w:val="ListParagraph"/>
                    <w:numPr>
                      <w:ilvl w:val="0"/>
                      <w:numId w:val="2"/>
                    </w:numPr>
                    <w:spacing w:after="0"/>
                    <w:rPr>
                      <w:rFonts w:ascii="Aptos" w:eastAsia="Aptos" w:hAnsi="Aptos" w:cs="Aptos"/>
                      <w:color w:val="000000" w:themeColor="text1"/>
                    </w:rPr>
                  </w:pPr>
                  <w:r w:rsidRPr="7E939860">
                    <w:rPr>
                      <w:rFonts w:ascii="Aptos" w:eastAsia="Aptos" w:hAnsi="Aptos" w:cs="Aptos"/>
                      <w:color w:val="000000" w:themeColor="text1"/>
                      <w:lang w:val="en-IN"/>
                    </w:rPr>
                    <w:t xml:space="preserve">The Alliance for Clinical Trials in Oncology, in collaboration with National Cancer Institute, listed a new Phase 3 </w:t>
                  </w:r>
                  <w:commentRangeStart w:id="0"/>
                  <w:r>
                    <w:fldChar w:fldCharType="begin"/>
                  </w:r>
                  <w:r>
                    <w:instrText>HYPERLINK "https://clinicaltrials.gov/study/NCT07321652" \h</w:instrText>
                  </w:r>
                  <w:r>
                    <w:fldChar w:fldCharType="separate"/>
                  </w:r>
                  <w:r w:rsidRPr="7E939860">
                    <w:rPr>
                      <w:rStyle w:val="Hyperlink"/>
                      <w:rFonts w:ascii="Aptos" w:eastAsia="Aptos" w:hAnsi="Aptos" w:cs="Aptos"/>
                      <w:color w:val="467886"/>
                      <w:lang w:val="en-IN"/>
                    </w:rPr>
                    <w:t>trial</w:t>
                  </w:r>
                  <w:r>
                    <w:fldChar w:fldCharType="end"/>
                  </w:r>
                  <w:commentRangeEnd w:id="0"/>
                  <w:r w:rsidR="00CD0127">
                    <w:rPr>
                      <w:rStyle w:val="CommentReference"/>
                    </w:rPr>
                    <w:commentReference w:id="0"/>
                  </w:r>
                  <w:r w:rsidRPr="7E939860">
                    <w:rPr>
                      <w:rFonts w:ascii="Aptos" w:eastAsia="Aptos" w:hAnsi="Aptos" w:cs="Aptos"/>
                      <w:color w:val="000000" w:themeColor="text1"/>
                      <w:lang w:val="en-IN"/>
                    </w:rPr>
                    <w:t xml:space="preserve"> (N=466; PCD: Sep 2028) evaluating MRD-guided Brukinsa (zanubrutinib; cBTKi) + sonrotoclax (BCL2i) vs Brukinsa monotherapy in TN CLL patients aged </w:t>
                  </w:r>
                  <w:r w:rsidRPr="7E939860">
                    <w:rPr>
                      <w:rFonts w:ascii="Aptos" w:eastAsia="Aptos" w:hAnsi="Aptos" w:cs="Aptos"/>
                      <w:color w:val="000000" w:themeColor="text1"/>
                    </w:rPr>
                    <w:t>≥ 65 years</w:t>
                  </w:r>
                </w:p>
                <w:p w14:paraId="5C64D9AD" w14:textId="77777777" w:rsidR="00C97409" w:rsidRDefault="00C97409" w:rsidP="0069543D">
                  <w:pPr>
                    <w:spacing w:after="40"/>
                    <w:ind w:left="720"/>
                  </w:pPr>
                  <w:r w:rsidRPr="31D476B4">
                    <w:rPr>
                      <w:rFonts w:ascii="Aptos" w:eastAsia="Aptos" w:hAnsi="Aptos" w:cs="Aptos"/>
                    </w:rPr>
                    <w:t xml:space="preserve"> </w:t>
                  </w:r>
                </w:p>
                <w:p w14:paraId="23FFA6DA" w14:textId="77777777" w:rsidR="00C97409" w:rsidRDefault="00C97409" w:rsidP="0069543D">
                  <w:pPr>
                    <w:spacing w:after="0"/>
                    <w:rPr>
                      <w:rFonts w:ascii="Aptos" w:eastAsia="Aptos" w:hAnsi="Aptos" w:cs="Aptos"/>
                      <w:b/>
                      <w:color w:val="EE0000"/>
                      <w:sz w:val="28"/>
                      <w:szCs w:val="28"/>
                    </w:rPr>
                  </w:pPr>
                  <w:r w:rsidRPr="31D476B4">
                    <w:rPr>
                      <w:rFonts w:ascii="Aptos" w:eastAsia="Aptos" w:hAnsi="Aptos" w:cs="Aptos"/>
                      <w:b/>
                      <w:bCs/>
                      <w:color w:val="071D49"/>
                      <w:sz w:val="28"/>
                      <w:szCs w:val="28"/>
                    </w:rPr>
                    <w:t xml:space="preserve">Impact (CI PoV): </w:t>
                  </w:r>
                </w:p>
                <w:p w14:paraId="21B0CD58" w14:textId="77777777" w:rsidR="00C97409" w:rsidRPr="00076EFC" w:rsidRDefault="00C97409" w:rsidP="0069543D">
                  <w:pPr>
                    <w:pStyle w:val="ListParagraph"/>
                    <w:numPr>
                      <w:ilvl w:val="0"/>
                      <w:numId w:val="3"/>
                    </w:numPr>
                    <w:spacing w:after="0"/>
                    <w:rPr>
                      <w:rFonts w:ascii="Aptos" w:eastAsia="Aptos" w:hAnsi="Aptos" w:cs="Aptos"/>
                    </w:rPr>
                  </w:pPr>
                  <w:r w:rsidRPr="00076EFC">
                    <w:rPr>
                      <w:rFonts w:ascii="Aptos" w:eastAsia="Aptos" w:hAnsi="Aptos" w:cs="Aptos"/>
                      <w:b/>
                      <w:bCs/>
                      <w:color w:val="ED7D31"/>
                    </w:rPr>
                    <w:t xml:space="preserve">MEDIUM </w:t>
                  </w:r>
                  <w:r w:rsidRPr="00076EFC">
                    <w:rPr>
                      <w:rFonts w:ascii="Aptos" w:eastAsia="Aptos" w:hAnsi="Aptos" w:cs="Aptos"/>
                    </w:rPr>
                    <w:t>- The newly listed Phase 3 trial may elicit HCP interest in Brukinsa + sonrotoclax, and data may help reinforce BeOne’s positioning of the combination in the 1L setting</w:t>
                  </w:r>
                </w:p>
                <w:p w14:paraId="16C25BC6" w14:textId="77777777" w:rsidR="00C97409" w:rsidRPr="00076EFC" w:rsidRDefault="00C97409" w:rsidP="0069543D">
                  <w:pPr>
                    <w:pStyle w:val="ListParagraph"/>
                    <w:numPr>
                      <w:ilvl w:val="1"/>
                      <w:numId w:val="3"/>
                    </w:numPr>
                    <w:spacing w:after="0"/>
                    <w:rPr>
                      <w:rFonts w:ascii="Aptos" w:eastAsia="Aptos" w:hAnsi="Aptos" w:cs="Aptos"/>
                    </w:rPr>
                  </w:pPr>
                  <w:commentRangeStart w:id="1"/>
                  <w:commentRangeStart w:id="2"/>
                  <w:proofErr w:type="gramStart"/>
                  <w:r w:rsidRPr="00076EFC">
                    <w:rPr>
                      <w:rFonts w:ascii="Aptos" w:eastAsia="Aptos" w:hAnsi="Aptos" w:cs="Aptos"/>
                    </w:rPr>
                    <w:t>Recall</w:t>
                  </w:r>
                  <w:proofErr w:type="gramEnd"/>
                  <w:r w:rsidRPr="00076EFC">
                    <w:rPr>
                      <w:rFonts w:ascii="Aptos" w:eastAsia="Aptos" w:hAnsi="Aptos" w:cs="Aptos"/>
                    </w:rPr>
                    <w:t>, BeOne is running the currently ongoing</w:t>
                  </w:r>
                  <w:r w:rsidRPr="00076EFC">
                    <w:rPr>
                      <w:rFonts w:ascii="Aptos" w:eastAsia="Aptos" w:hAnsi="Aptos" w:cs="Aptos"/>
                      <w:b/>
                      <w:bCs/>
                      <w:color w:val="ED7D31"/>
                    </w:rPr>
                    <w:t xml:space="preserve"> </w:t>
                  </w:r>
                  <w:r w:rsidRPr="00076EFC">
                    <w:rPr>
                      <w:rFonts w:ascii="Aptos" w:eastAsia="Aptos" w:hAnsi="Aptos" w:cs="Aptos"/>
                    </w:rPr>
                    <w:t xml:space="preserve">Phase 3 </w:t>
                  </w:r>
                  <w:hyperlink r:id="rId14">
                    <w:r w:rsidRPr="00076EFC">
                      <w:rPr>
                        <w:rStyle w:val="Hyperlink"/>
                        <w:rFonts w:ascii="Aptos" w:eastAsia="Aptos" w:hAnsi="Aptos" w:cs="Aptos"/>
                      </w:rPr>
                      <w:t>CELESTIAL-TN-CLL</w:t>
                    </w:r>
                  </w:hyperlink>
                  <w:r w:rsidRPr="00076EFC">
                    <w:rPr>
                      <w:rFonts w:ascii="Aptos" w:hAnsi="Aptos"/>
                    </w:rPr>
                    <w:t xml:space="preserve"> trial (N=652; PCD: Feb 2032)</w:t>
                  </w:r>
                  <w:commentRangeEnd w:id="1"/>
                  <w:r w:rsidR="00805260">
                    <w:rPr>
                      <w:rStyle w:val="CommentReference"/>
                    </w:rPr>
                    <w:commentReference w:id="1"/>
                  </w:r>
                  <w:commentRangeEnd w:id="2"/>
                  <w:r w:rsidR="00E350AA">
                    <w:rPr>
                      <w:rStyle w:val="CommentReference"/>
                    </w:rPr>
                    <w:commentReference w:id="2"/>
                  </w:r>
                </w:p>
                <w:p w14:paraId="39477440" w14:textId="77777777" w:rsidR="00C97409" w:rsidRDefault="00C97409" w:rsidP="0069543D">
                  <w:pPr>
                    <w:spacing w:after="0"/>
                  </w:pPr>
                  <w:r w:rsidRPr="31D476B4">
                    <w:rPr>
                      <w:rFonts w:ascii="Times New Roman" w:eastAsia="Times New Roman" w:hAnsi="Times New Roman" w:cs="Times New Roman"/>
                    </w:rPr>
                    <w:t xml:space="preserve"> </w:t>
                  </w:r>
                </w:p>
                <w:p w14:paraId="0543935F" w14:textId="77777777" w:rsidR="00C97409" w:rsidRDefault="00C97409" w:rsidP="0069543D">
                  <w:pPr>
                    <w:spacing w:after="0"/>
                  </w:pPr>
                  <w:r w:rsidRPr="31D476B4">
                    <w:rPr>
                      <w:rFonts w:ascii="Aptos" w:eastAsia="Aptos" w:hAnsi="Aptos" w:cs="Aptos"/>
                      <w:b/>
                      <w:bCs/>
                      <w:color w:val="44546A" w:themeColor="text2"/>
                      <w:sz w:val="28"/>
                      <w:szCs w:val="28"/>
                    </w:rPr>
                    <w:t>Why it matters:</w:t>
                  </w:r>
                </w:p>
                <w:p w14:paraId="0C794801" w14:textId="77777777" w:rsidR="00C97409" w:rsidRPr="00D34D97" w:rsidRDefault="00C97409" w:rsidP="0069543D">
                  <w:pPr>
                    <w:pStyle w:val="ListParagraph"/>
                    <w:numPr>
                      <w:ilvl w:val="0"/>
                      <w:numId w:val="2"/>
                    </w:numPr>
                    <w:spacing w:after="0"/>
                    <w:rPr>
                      <w:rFonts w:ascii="Aptos" w:eastAsia="Aptos" w:hAnsi="Aptos" w:cs="Aptos"/>
                      <w:color w:val="0070C0"/>
                    </w:rPr>
                  </w:pPr>
                  <w:commentRangeStart w:id="3"/>
                  <w:r w:rsidRPr="00D34D97">
                    <w:rPr>
                      <w:rFonts w:ascii="Aptos" w:eastAsia="Aptos" w:hAnsi="Aptos" w:cs="Aptos"/>
                      <w:color w:val="0070C0"/>
                    </w:rPr>
                    <w:t xml:space="preserve">Initiation of this investigator-sponsored trial likely reflects notable results from the Phase 1/1b </w:t>
                  </w:r>
                  <w:hyperlink r:id="rId15">
                    <w:r w:rsidRPr="00D34D97">
                      <w:rPr>
                        <w:rStyle w:val="Hyperlink"/>
                        <w:rFonts w:ascii="Aptos" w:eastAsia="Aptos" w:hAnsi="Aptos" w:cs="Aptos"/>
                      </w:rPr>
                      <w:t>BGB-11417-101</w:t>
                    </w:r>
                  </w:hyperlink>
                  <w:r w:rsidRPr="00D34D97">
                    <w:rPr>
                      <w:rFonts w:ascii="Aptos" w:eastAsia="Aptos" w:hAnsi="Aptos" w:cs="Aptos"/>
                      <w:color w:val="0070C0"/>
                    </w:rPr>
                    <w:t xml:space="preserve"> trial of Brukinsa + sonrotoclax in 1L CLL, which </w:t>
                  </w:r>
                  <w:hyperlink r:id="rId16">
                    <w:r w:rsidRPr="00D34D97">
                      <w:rPr>
                        <w:rStyle w:val="Hyperlink"/>
                        <w:rFonts w:ascii="Aptos" w:eastAsia="Aptos" w:hAnsi="Aptos" w:cs="Aptos"/>
                      </w:rPr>
                      <w:t>demonstrated</w:t>
                    </w:r>
                  </w:hyperlink>
                  <w:r w:rsidRPr="00D34D97">
                    <w:rPr>
                      <w:rFonts w:ascii="Aptos" w:eastAsia="Aptos" w:hAnsi="Aptos" w:cs="Aptos"/>
                      <w:color w:val="0070C0"/>
                    </w:rPr>
                    <w:t xml:space="preserve"> rapid and strong uMRD rates with manageable tolerability</w:t>
                  </w:r>
                  <w:commentRangeEnd w:id="3"/>
                  <w:r w:rsidR="00E350AA">
                    <w:rPr>
                      <w:rStyle w:val="CommentReference"/>
                    </w:rPr>
                    <w:commentReference w:id="3"/>
                  </w:r>
                </w:p>
                <w:p w14:paraId="23CC1373" w14:textId="77777777" w:rsidR="00C97409" w:rsidRPr="00D34D97" w:rsidRDefault="00C97409" w:rsidP="0069543D">
                  <w:pPr>
                    <w:pStyle w:val="ListParagraph"/>
                    <w:numPr>
                      <w:ilvl w:val="1"/>
                      <w:numId w:val="2"/>
                    </w:numPr>
                    <w:spacing w:after="0"/>
                    <w:rPr>
                      <w:rFonts w:ascii="Aptos" w:eastAsia="Aptos" w:hAnsi="Aptos" w:cs="Aptos"/>
                      <w:color w:val="0070C0"/>
                    </w:rPr>
                  </w:pPr>
                  <w:r w:rsidRPr="00D34D97">
                    <w:rPr>
                      <w:rFonts w:ascii="Aptos" w:eastAsia="Aptos" w:hAnsi="Aptos" w:cs="Aptos"/>
                      <w:color w:val="0070C0"/>
                    </w:rPr>
                    <w:t>The listing also aligns with</w:t>
                  </w:r>
                  <w:commentRangeStart w:id="4"/>
                  <w:r w:rsidRPr="00D34D97">
                    <w:rPr>
                      <w:rFonts w:ascii="Aptos" w:eastAsia="Aptos" w:hAnsi="Aptos" w:cs="Aptos"/>
                      <w:color w:val="0070C0"/>
                    </w:rPr>
                    <w:t xml:space="preserve"> growing interest in MRD-guided treatment strategies, as evidenced in the latest </w:t>
                  </w:r>
                  <w:hyperlink r:id="rId17">
                    <w:r w:rsidRPr="00D34D97">
                      <w:rPr>
                        <w:rStyle w:val="Hyperlink"/>
                        <w:rFonts w:ascii="Aptos" w:eastAsia="Aptos" w:hAnsi="Aptos" w:cs="Aptos"/>
                      </w:rPr>
                      <w:t>NCCN guidelines</w:t>
                    </w:r>
                  </w:hyperlink>
                  <w:commentRangeEnd w:id="4"/>
                  <w:r w:rsidR="00E350AA">
                    <w:rPr>
                      <w:rStyle w:val="CommentReference"/>
                    </w:rPr>
                    <w:commentReference w:id="4"/>
                  </w:r>
                </w:p>
                <w:p w14:paraId="6712E862" w14:textId="77777777" w:rsidR="00C97409" w:rsidRPr="00D34D97" w:rsidRDefault="00C97409" w:rsidP="0069543D">
                  <w:pPr>
                    <w:pStyle w:val="ListParagraph"/>
                    <w:numPr>
                      <w:ilvl w:val="0"/>
                      <w:numId w:val="2"/>
                    </w:numPr>
                    <w:spacing w:after="0"/>
                    <w:rPr>
                      <w:rFonts w:ascii="Aptos" w:eastAsia="Aptos" w:hAnsi="Aptos" w:cs="Aptos"/>
                      <w:color w:val="0070C0"/>
                    </w:rPr>
                  </w:pPr>
                  <w:r w:rsidRPr="00D34D97">
                    <w:rPr>
                      <w:rFonts w:ascii="Aptos" w:eastAsia="Aptos" w:hAnsi="Aptos" w:cs="Aptos"/>
                      <w:color w:val="0070C0"/>
                    </w:rPr>
                    <w:t xml:space="preserve">Results from this study could potentially be leveraged by BeOne to expand messaging for Brukinsa + sonrotoclax beyond the its registrational Phase 3 </w:t>
                  </w:r>
                  <w:hyperlink r:id="rId18">
                    <w:r w:rsidRPr="00D34D97">
                      <w:rPr>
                        <w:rStyle w:val="Hyperlink"/>
                        <w:rFonts w:ascii="Aptos" w:eastAsia="Aptos" w:hAnsi="Aptos" w:cs="Aptos"/>
                      </w:rPr>
                      <w:t>CELESTIAL-TN-CLL</w:t>
                    </w:r>
                  </w:hyperlink>
                  <w:r w:rsidRPr="00D34D97">
                    <w:rPr>
                      <w:rFonts w:ascii="Aptos" w:eastAsia="Aptos" w:hAnsi="Aptos" w:cs="Aptos"/>
                      <w:color w:val="0070C0"/>
                    </w:rPr>
                    <w:t xml:space="preserve"> trial, which is evaluating fixed-duration Brukinsa + sonrotoclax in 1L CLL</w:t>
                  </w:r>
                </w:p>
                <w:p w14:paraId="5B69EDFD" w14:textId="77777777" w:rsidR="00C97409" w:rsidRPr="00D34D97" w:rsidRDefault="00C97409" w:rsidP="0069543D">
                  <w:pPr>
                    <w:pStyle w:val="ListParagraph"/>
                    <w:numPr>
                      <w:ilvl w:val="1"/>
                      <w:numId w:val="2"/>
                    </w:numPr>
                    <w:spacing w:after="0"/>
                    <w:rPr>
                      <w:rFonts w:ascii="Aptos" w:eastAsia="Aptos" w:hAnsi="Aptos" w:cs="Aptos"/>
                      <w:color w:val="0070C0"/>
                    </w:rPr>
                  </w:pPr>
                  <w:commentRangeStart w:id="5"/>
                  <w:r w:rsidRPr="00D34D97">
                    <w:rPr>
                      <w:rFonts w:ascii="Aptos" w:eastAsia="Aptos" w:hAnsi="Aptos" w:cs="Aptos"/>
                      <w:color w:val="0070C0"/>
                    </w:rPr>
                    <w:lastRenderedPageBreak/>
                    <w:t xml:space="preserve">While the trial lacks an industry collaborator, precedent exists for NCI-sponsored studies to support registrational filings (i.e., Keytruda + chemotherapy </w:t>
                  </w:r>
                  <w:hyperlink r:id="rId19">
                    <w:r w:rsidRPr="00D34D97">
                      <w:rPr>
                        <w:rStyle w:val="Hyperlink"/>
                        <w:rFonts w:ascii="Aptos" w:eastAsia="Aptos" w:hAnsi="Aptos" w:cs="Aptos"/>
                      </w:rPr>
                      <w:t>approval</w:t>
                    </w:r>
                  </w:hyperlink>
                  <w:r w:rsidRPr="00D34D97">
                    <w:rPr>
                      <w:rFonts w:ascii="Aptos" w:eastAsia="Aptos" w:hAnsi="Aptos" w:cs="Aptos"/>
                      <w:color w:val="0070C0"/>
                    </w:rPr>
                    <w:t xml:space="preserve"> in endometrial cancer supported by </w:t>
                  </w:r>
                  <w:hyperlink r:id="rId20">
                    <w:r w:rsidRPr="00D34D97">
                      <w:rPr>
                        <w:rStyle w:val="Hyperlink"/>
                        <w:rFonts w:ascii="Aptos" w:eastAsia="Aptos" w:hAnsi="Aptos" w:cs="Aptos"/>
                      </w:rPr>
                      <w:t>NRG-GY018</w:t>
                    </w:r>
                  </w:hyperlink>
                  <w:r w:rsidRPr="00D34D97">
                    <w:rPr>
                      <w:rFonts w:ascii="Aptos" w:eastAsia="Aptos" w:hAnsi="Aptos" w:cs="Aptos"/>
                      <w:color w:val="0070C0"/>
                    </w:rPr>
                    <w:t>), suggesting potential relevance for future label updates, contingent on data quality</w:t>
                  </w:r>
                  <w:commentRangeEnd w:id="5"/>
                  <w:r w:rsidR="00CC18A3">
                    <w:rPr>
                      <w:rStyle w:val="CommentReference"/>
                    </w:rPr>
                    <w:commentReference w:id="5"/>
                  </w:r>
                </w:p>
                <w:p w14:paraId="09DBDC74" w14:textId="77777777" w:rsidR="00C97409" w:rsidRPr="00A45856" w:rsidRDefault="00C97409" w:rsidP="0069543D">
                  <w:pPr>
                    <w:pStyle w:val="ListParagraph"/>
                    <w:numPr>
                      <w:ilvl w:val="0"/>
                      <w:numId w:val="2"/>
                    </w:numPr>
                    <w:spacing w:after="0"/>
                    <w:rPr>
                      <w:rFonts w:ascii="Aptos" w:eastAsia="Aptos" w:hAnsi="Aptos" w:cs="Aptos"/>
                      <w:strike/>
                      <w:color w:val="0070C0"/>
                    </w:rPr>
                  </w:pPr>
                  <w:r w:rsidRPr="00D34D97">
                    <w:rPr>
                      <w:rFonts w:ascii="Aptos" w:eastAsia="Aptos" w:hAnsi="Aptos" w:cs="Aptos"/>
                      <w:color w:val="0070C0"/>
                    </w:rPr>
                    <w:t xml:space="preserve">CI expects the next key milestone for Brukinsa + sonrotoclax in 1L CLL to be topline MRD </w:t>
                  </w:r>
                  <w:hyperlink r:id="rId21">
                    <w:r w:rsidRPr="00D34D97">
                      <w:rPr>
                        <w:rStyle w:val="Hyperlink"/>
                        <w:rFonts w:ascii="Aptos" w:eastAsia="Aptos" w:hAnsi="Aptos" w:cs="Aptos"/>
                      </w:rPr>
                      <w:t>data</w:t>
                    </w:r>
                  </w:hyperlink>
                  <w:r w:rsidRPr="00D34D97">
                    <w:rPr>
                      <w:rFonts w:ascii="Aptos" w:hAnsi="Aptos"/>
                    </w:rPr>
                    <w:t xml:space="preserve"> </w:t>
                  </w:r>
                  <w:r w:rsidRPr="00D34D97">
                    <w:rPr>
                      <w:rFonts w:ascii="Aptos" w:hAnsi="Aptos"/>
                      <w:color w:val="0070C0"/>
                    </w:rPr>
                    <w:t xml:space="preserve">from CELESTIAL-TN-CLL trial </w:t>
                  </w:r>
                  <w:r w:rsidRPr="00D34D97">
                    <w:rPr>
                      <w:rFonts w:ascii="Aptos" w:eastAsia="Aptos" w:hAnsi="Aptos" w:cs="Aptos"/>
                      <w:color w:val="0070C0"/>
                    </w:rPr>
                    <w:t xml:space="preserve">in 2Q26; </w:t>
                  </w:r>
                  <w:commentRangeStart w:id="6"/>
                  <w:r w:rsidRPr="00A45856">
                    <w:rPr>
                      <w:rFonts w:ascii="Aptos" w:eastAsia="Aptos" w:hAnsi="Aptos" w:cs="Aptos"/>
                      <w:strike/>
                      <w:color w:val="0070C0"/>
                    </w:rPr>
                    <w:t>earliest potential approval could occur in 1Q27 under a priority supplemental pathway, if MRD data are deemed adequate</w:t>
                  </w:r>
                  <w:commentRangeEnd w:id="6"/>
                  <w:r w:rsidR="00A45856">
                    <w:rPr>
                      <w:rStyle w:val="CommentReference"/>
                    </w:rPr>
                    <w:commentReference w:id="6"/>
                  </w:r>
                </w:p>
                <w:p w14:paraId="52A503F0" w14:textId="77777777" w:rsidR="00C97409" w:rsidRPr="00D34D97" w:rsidRDefault="00C97409" w:rsidP="0069543D">
                  <w:pPr>
                    <w:pStyle w:val="ListParagraph"/>
                    <w:numPr>
                      <w:ilvl w:val="0"/>
                      <w:numId w:val="2"/>
                    </w:numPr>
                    <w:spacing w:after="0"/>
                    <w:rPr>
                      <w:rFonts w:ascii="Aptos" w:eastAsia="Aptos" w:hAnsi="Aptos" w:cs="Aptos"/>
                      <w:color w:val="0070C0"/>
                    </w:rPr>
                  </w:pPr>
                  <w:r w:rsidRPr="00D34D97">
                    <w:rPr>
                      <w:rFonts w:ascii="Aptos" w:eastAsia="Aptos" w:hAnsi="Aptos" w:cs="Aptos"/>
                      <w:color w:val="0070C0"/>
                    </w:rPr>
                    <w:t xml:space="preserve">Furthermore, the head-to-head Phase 3 </w:t>
                  </w:r>
                  <w:hyperlink r:id="rId22">
                    <w:r w:rsidRPr="00D34D97">
                      <w:rPr>
                        <w:rStyle w:val="Hyperlink"/>
                        <w:rFonts w:ascii="Aptos" w:eastAsia="Aptos" w:hAnsi="Aptos" w:cs="Aptos"/>
                      </w:rPr>
                      <w:t>BGB-11417-304</w:t>
                    </w:r>
                  </w:hyperlink>
                  <w:r w:rsidRPr="00D34D97">
                    <w:rPr>
                      <w:rFonts w:ascii="Aptos" w:eastAsia="Aptos" w:hAnsi="Aptos" w:cs="Aptos"/>
                      <w:color w:val="0070C0"/>
                    </w:rPr>
                    <w:t xml:space="preserve"> trial (ZS vs AV “AMPLFY regimen”) is set to initiate in Jan 2026, which BeOne could use to support positioning of Brukinsa + sonrotoclax as a potentially preferred oral fixed-duration 1L CLL therapy</w:t>
                  </w:r>
                </w:p>
                <w:p w14:paraId="1F94F810" w14:textId="77777777" w:rsidR="00C97409" w:rsidRDefault="00C97409" w:rsidP="0069543D">
                  <w:pPr>
                    <w:spacing w:after="0"/>
                    <w:ind w:left="720"/>
                  </w:pPr>
                  <w:r w:rsidRPr="31D476B4">
                    <w:rPr>
                      <w:rFonts w:ascii="Aptos" w:eastAsia="Aptos" w:hAnsi="Aptos" w:cs="Aptos"/>
                      <w:i/>
                      <w:iCs/>
                      <w:color w:val="0070C0"/>
                    </w:rPr>
                    <w:t xml:space="preserve"> </w:t>
                  </w:r>
                </w:p>
                <w:p w14:paraId="5DE1B0B1" w14:textId="1A2E4966" w:rsidR="00D34D97" w:rsidRPr="00A31BB9" w:rsidRDefault="00C97409" w:rsidP="0069543D">
                  <w:pPr>
                    <w:spacing w:after="0"/>
                    <w:rPr>
                      <w:rFonts w:ascii="Aptos" w:hAnsi="Aptos" w:cs="Aptos"/>
                      <w:b/>
                      <w:bCs/>
                      <w:color w:val="071D49"/>
                      <w:sz w:val="28"/>
                      <w:szCs w:val="28"/>
                    </w:rPr>
                  </w:pPr>
                  <w:r w:rsidRPr="31D476B4">
                    <w:rPr>
                      <w:rFonts w:ascii="Aptos" w:eastAsia="Aptos" w:hAnsi="Aptos" w:cs="Aptos"/>
                      <w:b/>
                      <w:bCs/>
                      <w:color w:val="071D49"/>
                      <w:sz w:val="28"/>
                      <w:szCs w:val="28"/>
                    </w:rPr>
                    <w:t>Tell me more:</w:t>
                  </w:r>
                </w:p>
                <w:p w14:paraId="1CEB4722" w14:textId="77777777" w:rsidR="00C97409" w:rsidRPr="00D34D97" w:rsidRDefault="00C97409" w:rsidP="0069543D">
                  <w:pPr>
                    <w:spacing w:after="0"/>
                    <w:rPr>
                      <w:rFonts w:ascii="Aptos" w:hAnsi="Aptos"/>
                    </w:rPr>
                  </w:pPr>
                  <w:r w:rsidRPr="00D34D97">
                    <w:rPr>
                      <w:rFonts w:ascii="Aptos" w:eastAsia="Aptos" w:hAnsi="Aptos" w:cs="Aptos"/>
                      <w:color w:val="000000" w:themeColor="text1"/>
                      <w:lang w:val="en-IN"/>
                    </w:rPr>
                    <w:t xml:space="preserve">Key Phase 3 ISS </w:t>
                  </w:r>
                  <w:hyperlink r:id="rId23">
                    <w:r w:rsidRPr="00D34D97">
                      <w:rPr>
                        <w:rStyle w:val="Hyperlink"/>
                        <w:rFonts w:ascii="Aptos" w:eastAsia="Aptos" w:hAnsi="Aptos" w:cs="Aptos"/>
                        <w:color w:val="467886"/>
                        <w:lang w:val="en-IN"/>
                      </w:rPr>
                      <w:t>trial</w:t>
                    </w:r>
                  </w:hyperlink>
                  <w:r w:rsidRPr="00D34D97">
                    <w:rPr>
                      <w:rFonts w:ascii="Aptos" w:eastAsia="Aptos" w:hAnsi="Aptos" w:cs="Aptos"/>
                      <w:color w:val="000000" w:themeColor="text1"/>
                      <w:lang w:val="en-IN"/>
                    </w:rPr>
                    <w:t xml:space="preserve">  details: </w:t>
                  </w:r>
                </w:p>
                <w:p w14:paraId="09149662" w14:textId="77777777" w:rsidR="00C97409" w:rsidRPr="00D34D97" w:rsidRDefault="00C97409" w:rsidP="0069543D">
                  <w:pPr>
                    <w:pStyle w:val="ListParagraph"/>
                    <w:numPr>
                      <w:ilvl w:val="0"/>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Trial status: Not yet recruiting </w:t>
                  </w:r>
                </w:p>
                <w:p w14:paraId="75D9E3D9" w14:textId="77777777" w:rsidR="00C97409" w:rsidRPr="00D34D97" w:rsidRDefault="00C97409" w:rsidP="0069543D">
                  <w:pPr>
                    <w:pStyle w:val="ListParagraph"/>
                    <w:numPr>
                      <w:ilvl w:val="0"/>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Est. SSD: Jan 2026 </w:t>
                  </w:r>
                </w:p>
                <w:p w14:paraId="4306E927" w14:textId="77777777" w:rsidR="00C97409" w:rsidRPr="00D34D97" w:rsidRDefault="00C97409" w:rsidP="0069543D">
                  <w:pPr>
                    <w:pStyle w:val="ListParagraph"/>
                    <w:numPr>
                      <w:ilvl w:val="0"/>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Est. PCD: Sep 2028 </w:t>
                  </w:r>
                </w:p>
                <w:p w14:paraId="7B2B579A" w14:textId="77777777" w:rsidR="00C97409" w:rsidRPr="00D34D97" w:rsidRDefault="00C97409" w:rsidP="0069543D">
                  <w:pPr>
                    <w:pStyle w:val="ListParagraph"/>
                    <w:numPr>
                      <w:ilvl w:val="0"/>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Est. SCD: Sep 2038 </w:t>
                  </w:r>
                </w:p>
                <w:p w14:paraId="48CCB85D" w14:textId="77777777" w:rsidR="00C97409" w:rsidRPr="00D34D97" w:rsidRDefault="00C97409" w:rsidP="0069543D">
                  <w:pPr>
                    <w:pStyle w:val="ListParagraph"/>
                    <w:numPr>
                      <w:ilvl w:val="0"/>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Trial sites: Not yet listed </w:t>
                  </w:r>
                </w:p>
                <w:p w14:paraId="70C9A6B7" w14:textId="77777777" w:rsidR="00C97409" w:rsidRPr="00D34D97" w:rsidRDefault="00C97409" w:rsidP="0069543D">
                  <w:pPr>
                    <w:pStyle w:val="ListParagraph"/>
                    <w:numPr>
                      <w:ilvl w:val="0"/>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Inclusion criteria: TN CLL/SLL with no history of severe bleeding disorder or history of </w:t>
                  </w:r>
                  <w:proofErr w:type="spellStart"/>
                  <w:r w:rsidRPr="00D34D97">
                    <w:rPr>
                      <w:rFonts w:ascii="Aptos" w:eastAsia="Aptos" w:hAnsi="Aptos" w:cs="Aptos"/>
                      <w:color w:val="000000" w:themeColor="text1"/>
                      <w:lang w:val="en-IN"/>
                    </w:rPr>
                    <w:t>hemorrhagic</w:t>
                  </w:r>
                  <w:proofErr w:type="spellEnd"/>
                  <w:r w:rsidRPr="00D34D97">
                    <w:rPr>
                      <w:rFonts w:ascii="Aptos" w:eastAsia="Aptos" w:hAnsi="Aptos" w:cs="Aptos"/>
                      <w:color w:val="000000" w:themeColor="text1"/>
                      <w:lang w:val="en-IN"/>
                    </w:rPr>
                    <w:t xml:space="preserve"> stroke or intracranial </w:t>
                  </w:r>
                  <w:proofErr w:type="spellStart"/>
                  <w:r w:rsidRPr="00D34D97">
                    <w:rPr>
                      <w:rFonts w:ascii="Aptos" w:eastAsia="Aptos" w:hAnsi="Aptos" w:cs="Aptos"/>
                      <w:color w:val="000000" w:themeColor="text1"/>
                      <w:lang w:val="en-IN"/>
                    </w:rPr>
                    <w:t>hemorrhage</w:t>
                  </w:r>
                  <w:proofErr w:type="spellEnd"/>
                  <w:r w:rsidRPr="00D34D97">
                    <w:rPr>
                      <w:rFonts w:ascii="Aptos" w:eastAsia="Aptos" w:hAnsi="Aptos" w:cs="Aptos"/>
                      <w:color w:val="000000" w:themeColor="text1"/>
                      <w:lang w:val="en-IN"/>
                    </w:rPr>
                    <w:t xml:space="preserve"> </w:t>
                  </w:r>
                </w:p>
                <w:p w14:paraId="030DC002" w14:textId="77777777" w:rsidR="00C97409" w:rsidRPr="00D34D97" w:rsidRDefault="00C97409" w:rsidP="0069543D">
                  <w:pPr>
                    <w:pStyle w:val="ListParagraph"/>
                    <w:numPr>
                      <w:ilvl w:val="0"/>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Arms: </w:t>
                  </w:r>
                </w:p>
                <w:p w14:paraId="418BB437" w14:textId="77777777" w:rsidR="00C97409" w:rsidRPr="00D34D97" w:rsidRDefault="00C97409" w:rsidP="0069543D">
                  <w:pPr>
                    <w:pStyle w:val="ListParagraph"/>
                    <w:numPr>
                      <w:ilvl w:val="1"/>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Experimental arm: MRD-guided Brukinsa + sonrotoclax; patients achieving uMRD and an objective response (PR, PR-L, CR, CCR, or CRi) will stop therapy at Cycle 15 </w:t>
                  </w:r>
                </w:p>
                <w:p w14:paraId="278D7142" w14:textId="77777777" w:rsidR="00C97409" w:rsidRPr="00D34D97" w:rsidRDefault="00C97409" w:rsidP="0069543D">
                  <w:pPr>
                    <w:pStyle w:val="ListParagraph"/>
                    <w:numPr>
                      <w:ilvl w:val="2"/>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Patients with detectable MRD and an objective response to therapy are re-randomized to Arm 2B or Arm 2C </w:t>
                  </w:r>
                </w:p>
                <w:p w14:paraId="783EC232" w14:textId="77777777" w:rsidR="00C97409" w:rsidRPr="00D34D97" w:rsidRDefault="00C97409" w:rsidP="0069543D">
                  <w:pPr>
                    <w:pStyle w:val="ListParagraph"/>
                    <w:numPr>
                      <w:ilvl w:val="2"/>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Arm 2B: Continue additional 12 cycles of Brukinsa + sonrotoclax until disease progression or unacceptable toxicity  </w:t>
                  </w:r>
                </w:p>
                <w:p w14:paraId="1AACF479" w14:textId="77777777" w:rsidR="00C97409" w:rsidRPr="00D34D97" w:rsidRDefault="00C97409" w:rsidP="0069543D">
                  <w:pPr>
                    <w:pStyle w:val="ListParagraph"/>
                    <w:numPr>
                      <w:ilvl w:val="2"/>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Arm 2C: Discontinue all therapy at Cycle 15 Day 28 and proceed to follow-up </w:t>
                  </w:r>
                </w:p>
                <w:p w14:paraId="782B869E" w14:textId="77777777" w:rsidR="00C97409" w:rsidRPr="00D34D97" w:rsidRDefault="00C97409" w:rsidP="0069543D">
                  <w:pPr>
                    <w:pStyle w:val="ListParagraph"/>
                    <w:numPr>
                      <w:ilvl w:val="1"/>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Active comparator: Continuous Brukinsa monotherapy </w:t>
                  </w:r>
                </w:p>
                <w:p w14:paraId="38D8523C" w14:textId="77777777" w:rsidR="00C97409" w:rsidRPr="00D34D97" w:rsidRDefault="00C97409" w:rsidP="0069543D">
                  <w:pPr>
                    <w:pStyle w:val="ListParagraph"/>
                    <w:numPr>
                      <w:ilvl w:val="0"/>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Primary endpoint: PFS comparing Brukinsa + sonrotoclax vs Brukinsa (up to 10 years) </w:t>
                  </w:r>
                </w:p>
                <w:p w14:paraId="5DD7A4EE" w14:textId="77777777" w:rsidR="00C97409" w:rsidRPr="00D34D97" w:rsidRDefault="00C97409" w:rsidP="0069543D">
                  <w:pPr>
                    <w:pStyle w:val="ListParagraph"/>
                    <w:numPr>
                      <w:ilvl w:val="0"/>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t xml:space="preserve">Secondary endpoints:  </w:t>
                  </w:r>
                </w:p>
                <w:p w14:paraId="34DF3633" w14:textId="77777777" w:rsidR="00C97409" w:rsidRPr="00D34D97" w:rsidRDefault="00C97409" w:rsidP="0069543D">
                  <w:pPr>
                    <w:pStyle w:val="ListParagraph"/>
                    <w:numPr>
                      <w:ilvl w:val="1"/>
                      <w:numId w:val="1"/>
                    </w:numPr>
                    <w:spacing w:after="0"/>
                    <w:rPr>
                      <w:rFonts w:ascii="Aptos" w:eastAsia="Aptos" w:hAnsi="Aptos" w:cs="Aptos"/>
                      <w:color w:val="000000" w:themeColor="text1"/>
                      <w:lang w:val="en-IN"/>
                    </w:rPr>
                  </w:pPr>
                  <w:r w:rsidRPr="00D34D97">
                    <w:rPr>
                      <w:rFonts w:ascii="Aptos" w:eastAsia="Aptos" w:hAnsi="Aptos" w:cs="Aptos"/>
                      <w:color w:val="000000" w:themeColor="text1"/>
                      <w:lang w:val="en-IN"/>
                    </w:rPr>
                    <w:lastRenderedPageBreak/>
                    <w:t xml:space="preserve">PFS in MRD-detectable patients (Arm 2B vs 2C), OS, MRD conversion to uMRD, ORR, TTNT, safety/tolerability, and PRO-assessed symptomatic AE (up to 10 years) </w:t>
                  </w:r>
                </w:p>
                <w:p w14:paraId="722F000A" w14:textId="77777777" w:rsidR="00C97409" w:rsidRDefault="00C97409" w:rsidP="0069543D">
                  <w:pPr>
                    <w:spacing w:after="0"/>
                  </w:pPr>
                  <w:r w:rsidRPr="31D476B4">
                    <w:rPr>
                      <w:rFonts w:ascii="Calibri" w:eastAsia="Calibri" w:hAnsi="Calibri" w:cs="Calibri"/>
                      <w:b/>
                      <w:bCs/>
                      <w:sz w:val="22"/>
                      <w:szCs w:val="22"/>
                    </w:rPr>
                    <w:t xml:space="preserve"> </w:t>
                  </w:r>
                </w:p>
                <w:p w14:paraId="102184B5" w14:textId="77777777" w:rsidR="00C97409" w:rsidRDefault="00C97409" w:rsidP="0069543D">
                  <w:pPr>
                    <w:spacing w:after="0" w:line="276" w:lineRule="auto"/>
                  </w:pPr>
                  <w:r w:rsidRPr="31D476B4">
                    <w:rPr>
                      <w:rFonts w:ascii="Aptos" w:eastAsia="Aptos" w:hAnsi="Aptos" w:cs="Aptos"/>
                      <w:b/>
                      <w:bCs/>
                      <w:sz w:val="22"/>
                      <w:szCs w:val="22"/>
                      <w:lang w:val="en-IN"/>
                    </w:rPr>
                    <w:t>For questions, please reach out to:</w:t>
                  </w:r>
                  <w:r w:rsidRPr="31D476B4">
                    <w:rPr>
                      <w:rFonts w:ascii="Arial" w:eastAsia="Arial" w:hAnsi="Arial" w:cs="Arial"/>
                      <w:sz w:val="22"/>
                      <w:szCs w:val="22"/>
                      <w:lang w:val="en-IN"/>
                    </w:rPr>
                    <w:t xml:space="preserve"> </w:t>
                  </w:r>
                </w:p>
                <w:p w14:paraId="70ECDE01" w14:textId="77777777" w:rsidR="00C97409" w:rsidRDefault="00C97409" w:rsidP="0069543D">
                  <w:pPr>
                    <w:spacing w:after="0" w:line="276" w:lineRule="auto"/>
                  </w:pPr>
                  <w:r w:rsidRPr="31D476B4">
                    <w:rPr>
                      <w:rFonts w:ascii="Aptos" w:eastAsia="Aptos" w:hAnsi="Aptos" w:cs="Aptos"/>
                      <w:sz w:val="22"/>
                      <w:szCs w:val="22"/>
                    </w:rPr>
                    <w:t>International / Affiliates</w:t>
                  </w:r>
                  <w:r w:rsidRPr="31D476B4">
                    <w:rPr>
                      <w:rFonts w:ascii="Aptos" w:eastAsia="Aptos" w:hAnsi="Aptos" w:cs="Aptos"/>
                      <w:color w:val="000000" w:themeColor="text1"/>
                      <w:sz w:val="22"/>
                      <w:szCs w:val="22"/>
                    </w:rPr>
                    <w:t>:</w:t>
                  </w:r>
                  <w:r w:rsidRPr="31D476B4">
                    <w:rPr>
                      <w:rFonts w:ascii="Arial" w:eastAsia="Arial" w:hAnsi="Arial" w:cs="Arial"/>
                      <w:b/>
                      <w:bCs/>
                      <w:i/>
                      <w:iCs/>
                      <w:color w:val="0070C0"/>
                      <w:sz w:val="22"/>
                      <w:szCs w:val="22"/>
                    </w:rPr>
                    <w:t> </w:t>
                  </w:r>
                  <w:hyperlink r:id="rId24">
                    <w:r w:rsidRPr="31D476B4">
                      <w:rPr>
                        <w:rStyle w:val="Hyperlink"/>
                        <w:rFonts w:ascii="Aptos" w:eastAsia="Aptos" w:hAnsi="Aptos" w:cs="Aptos"/>
                        <w:color w:val="467886"/>
                        <w:sz w:val="22"/>
                        <w:szCs w:val="22"/>
                      </w:rPr>
                      <w:t>Harjit</w:t>
                    </w:r>
                    <w:r w:rsidRPr="31D476B4">
                      <w:rPr>
                        <w:rStyle w:val="Hyperlink"/>
                        <w:rFonts w:ascii="Aptos" w:eastAsia="Aptos" w:hAnsi="Aptos" w:cs="Aptos"/>
                        <w:color w:val="467886"/>
                      </w:rPr>
                      <w:t xml:space="preserve"> </w:t>
                    </w:r>
                    <w:r w:rsidRPr="31D476B4">
                      <w:rPr>
                        <w:rStyle w:val="Hyperlink"/>
                        <w:rFonts w:ascii="Aptos" w:eastAsia="Aptos" w:hAnsi="Aptos" w:cs="Aptos"/>
                        <w:color w:val="467886"/>
                        <w:sz w:val="22"/>
                        <w:szCs w:val="22"/>
                      </w:rPr>
                      <w:t>Bajwa</w:t>
                    </w:r>
                  </w:hyperlink>
                  <w:r w:rsidRPr="31D476B4">
                    <w:rPr>
                      <w:rFonts w:ascii="Arial" w:eastAsia="Arial" w:hAnsi="Arial" w:cs="Arial"/>
                      <w:color w:val="0070C0"/>
                      <w:sz w:val="22"/>
                      <w:szCs w:val="22"/>
                    </w:rPr>
                    <w:t> </w:t>
                  </w:r>
                  <w:r w:rsidRPr="31D476B4">
                    <w:rPr>
                      <w:rFonts w:ascii="Arial" w:eastAsia="Arial" w:hAnsi="Arial" w:cs="Arial"/>
                      <w:b/>
                      <w:bCs/>
                      <w:i/>
                      <w:iCs/>
                      <w:color w:val="0070C0"/>
                      <w:sz w:val="22"/>
                      <w:szCs w:val="22"/>
                    </w:rPr>
                    <w:t> </w:t>
                  </w:r>
                </w:p>
                <w:p w14:paraId="4A0DCCCA" w14:textId="77777777" w:rsidR="00C97409" w:rsidRDefault="00C97409" w:rsidP="0069543D">
                  <w:pPr>
                    <w:spacing w:after="0" w:line="276" w:lineRule="auto"/>
                  </w:pPr>
                  <w:r w:rsidRPr="31D476B4">
                    <w:rPr>
                      <w:rFonts w:ascii="Aptos" w:eastAsia="Aptos" w:hAnsi="Aptos" w:cs="Aptos"/>
                      <w:sz w:val="22"/>
                      <w:szCs w:val="22"/>
                    </w:rPr>
                    <w:t xml:space="preserve">US: </w:t>
                  </w:r>
                  <w:hyperlink r:id="rId25">
                    <w:r w:rsidRPr="31D476B4">
                      <w:rPr>
                        <w:rStyle w:val="Hyperlink"/>
                        <w:rFonts w:ascii="Aptos" w:eastAsia="Aptos" w:hAnsi="Aptos" w:cs="Aptos"/>
                        <w:color w:val="0563C1"/>
                        <w:sz w:val="22"/>
                        <w:szCs w:val="22"/>
                      </w:rPr>
                      <w:t>Richa Sharma</w:t>
                    </w:r>
                  </w:hyperlink>
                </w:p>
                <w:p w14:paraId="0E76481D" w14:textId="77777777" w:rsidR="00C97409" w:rsidRDefault="00C97409" w:rsidP="0069543D">
                  <w:pPr>
                    <w:spacing w:after="0" w:line="276" w:lineRule="auto"/>
                  </w:pPr>
                  <w:r w:rsidRPr="31D476B4">
                    <w:rPr>
                      <w:rFonts w:ascii="Aptos" w:eastAsia="Aptos" w:hAnsi="Aptos" w:cs="Aptos"/>
                      <w:sz w:val="22"/>
                      <w:szCs w:val="22"/>
                      <w:lang w:val="en-IN"/>
                    </w:rPr>
                    <w:t>Corporate Strategy, R&amp;D and PCS</w:t>
                  </w:r>
                  <w:r w:rsidRPr="31D476B4">
                    <w:rPr>
                      <w:rFonts w:ascii="Aptos" w:eastAsia="Aptos" w:hAnsi="Aptos" w:cs="Aptos"/>
                      <w:sz w:val="22"/>
                      <w:szCs w:val="22"/>
                    </w:rPr>
                    <w:t>:</w:t>
                  </w:r>
                  <w:r w:rsidRPr="31D476B4">
                    <w:rPr>
                      <w:rFonts w:ascii="Arial" w:eastAsia="Arial" w:hAnsi="Arial" w:cs="Arial"/>
                      <w:b/>
                      <w:bCs/>
                      <w:i/>
                      <w:iCs/>
                      <w:color w:val="467886"/>
                      <w:sz w:val="22"/>
                      <w:szCs w:val="22"/>
                      <w:u w:val="single"/>
                    </w:rPr>
                    <w:t xml:space="preserve"> </w:t>
                  </w:r>
                  <w:r w:rsidRPr="31D476B4">
                    <w:rPr>
                      <w:rFonts w:ascii="Aptos" w:eastAsia="Aptos" w:hAnsi="Aptos" w:cs="Aptos"/>
                      <w:color w:val="0563C1"/>
                      <w:sz w:val="22"/>
                      <w:szCs w:val="22"/>
                      <w:u w:val="single"/>
                    </w:rPr>
                    <w:t>Claudia Lanauze Torres</w:t>
                  </w:r>
                </w:p>
                <w:p w14:paraId="5E3846D2" w14:textId="3B35A374" w:rsidR="00C97409" w:rsidRDefault="00C97409" w:rsidP="00C97409">
                  <w:pPr>
                    <w:spacing w:after="0" w:line="276" w:lineRule="auto"/>
                  </w:pPr>
                  <w:hyperlink r:id="rId26">
                    <w:r w:rsidRPr="31D476B4">
                      <w:rPr>
                        <w:rStyle w:val="Hyperlink"/>
                        <w:rFonts w:ascii="Aptos" w:eastAsia="Aptos" w:hAnsi="Aptos" w:cs="Aptos"/>
                        <w:color w:val="0563C1"/>
                        <w:sz w:val="22"/>
                        <w:szCs w:val="22"/>
                      </w:rPr>
                      <w:t>Invite your colleagues to CI Edge</w:t>
                    </w:r>
                  </w:hyperlink>
                  <w:r w:rsidRPr="31D476B4">
                    <w:rPr>
                      <w:rFonts w:ascii="Aptos" w:eastAsia="Aptos" w:hAnsi="Aptos" w:cs="Aptos"/>
                      <w:color w:val="242424"/>
                      <w:sz w:val="22"/>
                      <w:szCs w:val="22"/>
                    </w:rPr>
                    <w:t xml:space="preserve"> | </w:t>
                  </w:r>
                  <w:hyperlink r:id="rId27">
                    <w:r w:rsidRPr="31D476B4">
                      <w:rPr>
                        <w:rStyle w:val="Hyperlink"/>
                        <w:rFonts w:ascii="Aptos" w:eastAsia="Aptos" w:hAnsi="Aptos" w:cs="Aptos"/>
                        <w:color w:val="0563C1"/>
                        <w:sz w:val="22"/>
                        <w:szCs w:val="22"/>
                      </w:rPr>
                      <w:t>Manage Email Preferences |</w:t>
                    </w:r>
                  </w:hyperlink>
                  <w:r w:rsidRPr="31D476B4">
                    <w:rPr>
                      <w:rFonts w:ascii="Aptos" w:eastAsia="Aptos" w:hAnsi="Aptos" w:cs="Aptos"/>
                      <w:color w:val="242424"/>
                      <w:sz w:val="22"/>
                      <w:szCs w:val="22"/>
                    </w:rPr>
                    <w:t xml:space="preserve"> </w:t>
                  </w:r>
                  <w:hyperlink r:id="rId28">
                    <w:r w:rsidRPr="31D476B4">
                      <w:rPr>
                        <w:rStyle w:val="Hyperlink"/>
                        <w:rFonts w:ascii="Aptos" w:eastAsia="Aptos" w:hAnsi="Aptos" w:cs="Aptos"/>
                        <w:color w:val="0563C1"/>
                        <w:sz w:val="22"/>
                        <w:szCs w:val="22"/>
                      </w:rPr>
                      <w:t>Unsubscribe</w:t>
                    </w:r>
                  </w:hyperlink>
                </w:p>
              </w:tc>
            </w:tr>
          </w:tbl>
          <w:p w14:paraId="505F4AB3" w14:textId="77777777" w:rsidR="00C97409" w:rsidRDefault="00C97409" w:rsidP="0069543D">
            <w:pPr>
              <w:spacing w:after="0"/>
            </w:pPr>
            <w:commentRangeStart w:id="7"/>
            <w:r w:rsidRPr="31D476B4">
              <w:rPr>
                <w:rFonts w:ascii="Calibri" w:eastAsia="Calibri" w:hAnsi="Calibri" w:cs="Calibri"/>
                <w:i/>
                <w:iCs/>
                <w:color w:val="000000" w:themeColor="text1"/>
                <w:sz w:val="20"/>
                <w:szCs w:val="20"/>
              </w:rPr>
              <w:lastRenderedPageBreak/>
              <w:t xml:space="preserve">This document/email contains competitive intelligence collected </w:t>
            </w:r>
            <w:commentRangeEnd w:id="7"/>
            <w:r w:rsidR="00595B09">
              <w:rPr>
                <w:rStyle w:val="CommentReference"/>
              </w:rPr>
              <w:commentReference w:id="7"/>
            </w:r>
            <w:r w:rsidRPr="31D476B4">
              <w:rPr>
                <w:rFonts w:ascii="Calibri" w:eastAsia="Calibri" w:hAnsi="Calibri" w:cs="Calibri"/>
                <w:i/>
                <w:iCs/>
                <w:color w:val="000000" w:themeColor="text1"/>
                <w:sz w:val="20"/>
                <w:szCs w:val="20"/>
              </w:rPr>
              <w:t>via an approved competitive intelligence supplier working on behalf of AbbVie. We collect competitive intelligence consistent with industry standards and AbbVie policy. Not for field distribution. Please reach out to APEX/IMABI, Legal, or OEC teams with any questions.</w:t>
            </w:r>
          </w:p>
        </w:tc>
      </w:tr>
      <w:tr w:rsidR="00C97409" w14:paraId="31F1CEEE" w14:textId="77777777" w:rsidTr="0069543D">
        <w:trPr>
          <w:trHeight w:val="150"/>
        </w:trPr>
        <w:tc>
          <w:tcPr>
            <w:tcW w:w="9469" w:type="dxa"/>
            <w:tcBorders>
              <w:top w:val="nil"/>
              <w:left w:val="single" w:sz="8" w:space="0" w:color="A6B5E0"/>
              <w:bottom w:val="single" w:sz="8" w:space="0" w:color="A6B5E0"/>
              <w:right w:val="single" w:sz="8" w:space="0" w:color="A6B5E0"/>
            </w:tcBorders>
            <w:tcMar>
              <w:left w:w="108" w:type="dxa"/>
              <w:right w:w="108" w:type="dxa"/>
            </w:tcMar>
            <w:vAlign w:val="bottom"/>
          </w:tcPr>
          <w:p w14:paraId="080B3B62" w14:textId="77777777" w:rsidR="00C97409" w:rsidRDefault="00C97409" w:rsidP="0069543D">
            <w:pPr>
              <w:spacing w:after="0"/>
            </w:pPr>
            <w:r w:rsidRPr="31D476B4">
              <w:rPr>
                <w:rFonts w:ascii="Calibri" w:eastAsia="Calibri" w:hAnsi="Calibri" w:cs="Calibri"/>
                <w:b/>
                <w:bCs/>
                <w:color w:val="276471"/>
                <w:sz w:val="22"/>
                <w:szCs w:val="22"/>
              </w:rPr>
              <w:lastRenderedPageBreak/>
              <w:t xml:space="preserve"> </w:t>
            </w:r>
          </w:p>
        </w:tc>
      </w:tr>
    </w:tbl>
    <w:p w14:paraId="249C605F" w14:textId="77777777" w:rsidR="00C97409" w:rsidRDefault="00C97409"/>
    <w:sectPr w:rsidR="00C9740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jwa, Harjit" w:date="2026-01-08T14:43:00Z" w:initials="HB">
    <w:p w14:paraId="65C05C0A" w14:textId="77777777" w:rsidR="00CD0127" w:rsidRDefault="00CD0127" w:rsidP="00CD0127">
      <w:pPr>
        <w:pStyle w:val="CommentText"/>
      </w:pPr>
      <w:r>
        <w:rPr>
          <w:rStyle w:val="CommentReference"/>
        </w:rPr>
        <w:annotationRef/>
      </w:r>
      <w:r>
        <w:t>Consistent link formatting (teal vs blue)</w:t>
      </w:r>
    </w:p>
  </w:comment>
  <w:comment w:id="1" w:author="Bajwa, Harjit" w:date="2026-01-08T14:56:00Z" w:initials="HB">
    <w:p w14:paraId="7952B533" w14:textId="77777777" w:rsidR="00805260" w:rsidRDefault="00805260" w:rsidP="00805260">
      <w:pPr>
        <w:pStyle w:val="CommentText"/>
      </w:pPr>
      <w:r>
        <w:rPr>
          <w:rStyle w:val="CommentReference"/>
        </w:rPr>
        <w:annotationRef/>
      </w:r>
      <w:r>
        <w:t>Lets move this down to the top of Why It Matters and combine with the ZS vs AMPLIFY bullet</w:t>
      </w:r>
    </w:p>
  </w:comment>
  <w:comment w:id="2" w:author="Sharma, Richa P" w:date="2026-01-08T15:25:00Z" w:initials="RS">
    <w:p w14:paraId="4BEED812" w14:textId="77777777" w:rsidR="00E350AA" w:rsidRDefault="00E350AA" w:rsidP="00E350AA">
      <w:pPr>
        <w:pStyle w:val="CommentText"/>
      </w:pPr>
      <w:r>
        <w:rPr>
          <w:rStyle w:val="CommentReference"/>
        </w:rPr>
        <w:annotationRef/>
      </w:r>
      <w:r>
        <w:t>agree</w:t>
      </w:r>
    </w:p>
  </w:comment>
  <w:comment w:id="3" w:author="Sharma, Richa P" w:date="2026-01-08T15:26:00Z" w:initials="RS">
    <w:p w14:paraId="6093C339" w14:textId="77777777" w:rsidR="00E350AA" w:rsidRDefault="00E350AA" w:rsidP="00E350AA">
      <w:pPr>
        <w:pStyle w:val="CommentText"/>
      </w:pPr>
      <w:r>
        <w:rPr>
          <w:rStyle w:val="CommentReference"/>
        </w:rPr>
        <w:annotationRef/>
      </w:r>
      <w:r>
        <w:t>Rephrase; not sure what we are trying to say here</w:t>
      </w:r>
    </w:p>
  </w:comment>
  <w:comment w:id="4" w:author="Sharma, Richa P" w:date="2026-01-08T15:26:00Z" w:initials="RS">
    <w:p w14:paraId="339C54EA" w14:textId="77777777" w:rsidR="00E350AA" w:rsidRDefault="00E350AA" w:rsidP="00E350AA">
      <w:pPr>
        <w:pStyle w:val="CommentText"/>
      </w:pPr>
      <w:r>
        <w:rPr>
          <w:rStyle w:val="CommentReference"/>
        </w:rPr>
        <w:annotationRef/>
      </w:r>
      <w:r>
        <w:t>This bullet makes more sense</w:t>
      </w:r>
    </w:p>
  </w:comment>
  <w:comment w:id="5" w:author="Sharma, Richa P" w:date="2026-01-08T15:30:00Z" w:initials="RS">
    <w:p w14:paraId="5A6D8D1A" w14:textId="77777777" w:rsidR="00CC18A3" w:rsidRDefault="00CC18A3" w:rsidP="00CC18A3">
      <w:pPr>
        <w:pStyle w:val="CommentText"/>
      </w:pPr>
      <w:r>
        <w:rPr>
          <w:rStyle w:val="CommentReference"/>
        </w:rPr>
        <w:annotationRef/>
      </w:r>
      <w:r>
        <w:t>Question is if this study could be utilized to provide supportive evidence for BeOne’s Ph3 studies SZ vs VA (304)  or SZ vs VO (CELESTIAL) studies; given that they both have uMRD4 included as co-primary / surrogate endpt respectively</w:t>
      </w:r>
    </w:p>
  </w:comment>
  <w:comment w:id="6" w:author="Sharma, Richa P" w:date="2026-01-08T15:31:00Z" w:initials="RS">
    <w:p w14:paraId="357C49CB" w14:textId="77777777" w:rsidR="00A45856" w:rsidRDefault="00A45856" w:rsidP="00A45856">
      <w:pPr>
        <w:pStyle w:val="CommentText"/>
      </w:pPr>
      <w:r>
        <w:rPr>
          <w:rStyle w:val="CommentReference"/>
        </w:rPr>
        <w:annotationRef/>
      </w:r>
      <w:r>
        <w:t xml:space="preserve">Chances are very low given no prior precedent of uMRD only based approval; I would remove this </w:t>
      </w:r>
    </w:p>
  </w:comment>
  <w:comment w:id="7" w:author="Bajwa, Harjit" w:date="2026-01-08T14:59:00Z" w:initials="HB">
    <w:p w14:paraId="2EA7B183" w14:textId="63321B16" w:rsidR="00595B09" w:rsidRDefault="00595B09" w:rsidP="00595B09">
      <w:pPr>
        <w:pStyle w:val="CommentText"/>
      </w:pPr>
      <w:r>
        <w:rPr>
          <w:rStyle w:val="CommentReference"/>
        </w:rPr>
        <w:annotationRef/>
      </w:r>
      <w:r>
        <w:t>Formatting off with with white space at bottom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C05C0A" w15:done="0"/>
  <w15:commentEx w15:paraId="7952B533" w15:done="0"/>
  <w15:commentEx w15:paraId="4BEED812" w15:paraIdParent="7952B533" w15:done="0"/>
  <w15:commentEx w15:paraId="6093C339" w15:done="0"/>
  <w15:commentEx w15:paraId="339C54EA" w15:done="0"/>
  <w15:commentEx w15:paraId="5A6D8D1A" w15:done="0"/>
  <w15:commentEx w15:paraId="357C49CB" w15:done="0"/>
  <w15:commentEx w15:paraId="2EA7B1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6B950E" w16cex:dateUtc="2026-01-08T20:43:00Z"/>
  <w16cex:commentExtensible w16cex:durableId="2218EE5F" w16cex:dateUtc="2026-01-08T20:56:00Z"/>
  <w16cex:commentExtensible w16cex:durableId="15115AA4" w16cex:dateUtc="2026-01-08T21:25:00Z"/>
  <w16cex:commentExtensible w16cex:durableId="41D2BE33" w16cex:dateUtc="2026-01-08T21:26:00Z"/>
  <w16cex:commentExtensible w16cex:durableId="60B24552" w16cex:dateUtc="2026-01-08T21:26:00Z"/>
  <w16cex:commentExtensible w16cex:durableId="32C34509" w16cex:dateUtc="2026-01-08T21:30:00Z"/>
  <w16cex:commentExtensible w16cex:durableId="3C1430F4" w16cex:dateUtc="2026-01-08T21:31:00Z"/>
  <w16cex:commentExtensible w16cex:durableId="1F74BA17" w16cex:dateUtc="2026-01-08T2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C05C0A" w16cid:durableId="5D6B950E"/>
  <w16cid:commentId w16cid:paraId="7952B533" w16cid:durableId="2218EE5F"/>
  <w16cid:commentId w16cid:paraId="4BEED812" w16cid:durableId="15115AA4"/>
  <w16cid:commentId w16cid:paraId="6093C339" w16cid:durableId="41D2BE33"/>
  <w16cid:commentId w16cid:paraId="339C54EA" w16cid:durableId="60B24552"/>
  <w16cid:commentId w16cid:paraId="5A6D8D1A" w16cid:durableId="32C34509"/>
  <w16cid:commentId w16cid:paraId="357C49CB" w16cid:durableId="3C1430F4"/>
  <w16cid:commentId w16cid:paraId="2EA7B183" w16cid:durableId="1F74BA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7E671"/>
    <w:multiLevelType w:val="hybridMultilevel"/>
    <w:tmpl w:val="B99660B4"/>
    <w:lvl w:ilvl="0" w:tplc="5AD06E82">
      <w:start w:val="1"/>
      <w:numFmt w:val="bullet"/>
      <w:lvlText w:val=""/>
      <w:lvlJc w:val="left"/>
      <w:pPr>
        <w:ind w:left="720" w:hanging="360"/>
      </w:pPr>
      <w:rPr>
        <w:rFonts w:ascii="Symbol" w:hAnsi="Symbol" w:hint="default"/>
      </w:rPr>
    </w:lvl>
    <w:lvl w:ilvl="1" w:tplc="10B0958A">
      <w:start w:val="1"/>
      <w:numFmt w:val="bullet"/>
      <w:lvlText w:val="o"/>
      <w:lvlJc w:val="left"/>
      <w:pPr>
        <w:ind w:left="1440" w:hanging="360"/>
      </w:pPr>
      <w:rPr>
        <w:rFonts w:ascii="Courier New" w:hAnsi="Courier New" w:hint="default"/>
      </w:rPr>
    </w:lvl>
    <w:lvl w:ilvl="2" w:tplc="36D4BB4E">
      <w:start w:val="1"/>
      <w:numFmt w:val="bullet"/>
      <w:lvlText w:val=""/>
      <w:lvlJc w:val="left"/>
      <w:pPr>
        <w:ind w:left="2160" w:hanging="360"/>
      </w:pPr>
      <w:rPr>
        <w:rFonts w:ascii="Wingdings" w:hAnsi="Wingdings" w:hint="default"/>
      </w:rPr>
    </w:lvl>
    <w:lvl w:ilvl="3" w:tplc="16AE8F66">
      <w:start w:val="1"/>
      <w:numFmt w:val="bullet"/>
      <w:lvlText w:val=""/>
      <w:lvlJc w:val="left"/>
      <w:pPr>
        <w:ind w:left="2880" w:hanging="360"/>
      </w:pPr>
      <w:rPr>
        <w:rFonts w:ascii="Symbol" w:hAnsi="Symbol" w:hint="default"/>
      </w:rPr>
    </w:lvl>
    <w:lvl w:ilvl="4" w:tplc="9E98CB38">
      <w:start w:val="1"/>
      <w:numFmt w:val="bullet"/>
      <w:lvlText w:val="o"/>
      <w:lvlJc w:val="left"/>
      <w:pPr>
        <w:ind w:left="3600" w:hanging="360"/>
      </w:pPr>
      <w:rPr>
        <w:rFonts w:ascii="Courier New" w:hAnsi="Courier New" w:hint="default"/>
      </w:rPr>
    </w:lvl>
    <w:lvl w:ilvl="5" w:tplc="A17EF342">
      <w:start w:val="1"/>
      <w:numFmt w:val="bullet"/>
      <w:lvlText w:val=""/>
      <w:lvlJc w:val="left"/>
      <w:pPr>
        <w:ind w:left="4320" w:hanging="360"/>
      </w:pPr>
      <w:rPr>
        <w:rFonts w:ascii="Wingdings" w:hAnsi="Wingdings" w:hint="default"/>
      </w:rPr>
    </w:lvl>
    <w:lvl w:ilvl="6" w:tplc="BFE0AF42">
      <w:start w:val="1"/>
      <w:numFmt w:val="bullet"/>
      <w:lvlText w:val=""/>
      <w:lvlJc w:val="left"/>
      <w:pPr>
        <w:ind w:left="5040" w:hanging="360"/>
      </w:pPr>
      <w:rPr>
        <w:rFonts w:ascii="Symbol" w:hAnsi="Symbol" w:hint="default"/>
      </w:rPr>
    </w:lvl>
    <w:lvl w:ilvl="7" w:tplc="FBA6AB5A">
      <w:start w:val="1"/>
      <w:numFmt w:val="bullet"/>
      <w:lvlText w:val="o"/>
      <w:lvlJc w:val="left"/>
      <w:pPr>
        <w:ind w:left="5760" w:hanging="360"/>
      </w:pPr>
      <w:rPr>
        <w:rFonts w:ascii="Courier New" w:hAnsi="Courier New" w:hint="default"/>
      </w:rPr>
    </w:lvl>
    <w:lvl w:ilvl="8" w:tplc="26EC833A">
      <w:start w:val="1"/>
      <w:numFmt w:val="bullet"/>
      <w:lvlText w:val=""/>
      <w:lvlJc w:val="left"/>
      <w:pPr>
        <w:ind w:left="6480" w:hanging="360"/>
      </w:pPr>
      <w:rPr>
        <w:rFonts w:ascii="Wingdings" w:hAnsi="Wingdings" w:hint="default"/>
      </w:rPr>
    </w:lvl>
  </w:abstractNum>
  <w:abstractNum w:abstractNumId="1" w15:restartNumberingAfterBreak="0">
    <w:nsid w:val="5359A426"/>
    <w:multiLevelType w:val="hybridMultilevel"/>
    <w:tmpl w:val="763C5BE8"/>
    <w:lvl w:ilvl="0" w:tplc="34F40346">
      <w:start w:val="1"/>
      <w:numFmt w:val="bullet"/>
      <w:lvlText w:val="·"/>
      <w:lvlJc w:val="left"/>
      <w:pPr>
        <w:ind w:left="720" w:hanging="360"/>
      </w:pPr>
      <w:rPr>
        <w:rFonts w:ascii="Symbol" w:hAnsi="Symbol" w:hint="default"/>
      </w:rPr>
    </w:lvl>
    <w:lvl w:ilvl="1" w:tplc="03B6DDD4">
      <w:start w:val="1"/>
      <w:numFmt w:val="bullet"/>
      <w:lvlText w:val="o"/>
      <w:lvlJc w:val="left"/>
      <w:pPr>
        <w:ind w:left="1440" w:hanging="360"/>
      </w:pPr>
      <w:rPr>
        <w:rFonts w:ascii="Symbol" w:hAnsi="Symbol" w:hint="default"/>
      </w:rPr>
    </w:lvl>
    <w:lvl w:ilvl="2" w:tplc="9A66B154">
      <w:start w:val="1"/>
      <w:numFmt w:val="bullet"/>
      <w:lvlText w:val=""/>
      <w:lvlJc w:val="left"/>
      <w:pPr>
        <w:ind w:left="2160" w:hanging="360"/>
      </w:pPr>
      <w:rPr>
        <w:rFonts w:ascii="Wingdings" w:hAnsi="Wingdings" w:hint="default"/>
      </w:rPr>
    </w:lvl>
    <w:lvl w:ilvl="3" w:tplc="66506C46">
      <w:start w:val="1"/>
      <w:numFmt w:val="bullet"/>
      <w:lvlText w:val=""/>
      <w:lvlJc w:val="left"/>
      <w:pPr>
        <w:ind w:left="2880" w:hanging="360"/>
      </w:pPr>
      <w:rPr>
        <w:rFonts w:ascii="Symbol" w:hAnsi="Symbol" w:hint="default"/>
      </w:rPr>
    </w:lvl>
    <w:lvl w:ilvl="4" w:tplc="4972E760">
      <w:start w:val="1"/>
      <w:numFmt w:val="bullet"/>
      <w:lvlText w:val="o"/>
      <w:lvlJc w:val="left"/>
      <w:pPr>
        <w:ind w:left="3600" w:hanging="360"/>
      </w:pPr>
      <w:rPr>
        <w:rFonts w:ascii="Courier New" w:hAnsi="Courier New" w:hint="default"/>
      </w:rPr>
    </w:lvl>
    <w:lvl w:ilvl="5" w:tplc="D0304EB2">
      <w:start w:val="1"/>
      <w:numFmt w:val="bullet"/>
      <w:lvlText w:val=""/>
      <w:lvlJc w:val="left"/>
      <w:pPr>
        <w:ind w:left="4320" w:hanging="360"/>
      </w:pPr>
      <w:rPr>
        <w:rFonts w:ascii="Wingdings" w:hAnsi="Wingdings" w:hint="default"/>
      </w:rPr>
    </w:lvl>
    <w:lvl w:ilvl="6" w:tplc="6DF6097A">
      <w:start w:val="1"/>
      <w:numFmt w:val="bullet"/>
      <w:lvlText w:val=""/>
      <w:lvlJc w:val="left"/>
      <w:pPr>
        <w:ind w:left="5040" w:hanging="360"/>
      </w:pPr>
      <w:rPr>
        <w:rFonts w:ascii="Symbol" w:hAnsi="Symbol" w:hint="default"/>
      </w:rPr>
    </w:lvl>
    <w:lvl w:ilvl="7" w:tplc="0420BD4C">
      <w:start w:val="1"/>
      <w:numFmt w:val="bullet"/>
      <w:lvlText w:val="o"/>
      <w:lvlJc w:val="left"/>
      <w:pPr>
        <w:ind w:left="5760" w:hanging="360"/>
      </w:pPr>
      <w:rPr>
        <w:rFonts w:ascii="Courier New" w:hAnsi="Courier New" w:hint="default"/>
      </w:rPr>
    </w:lvl>
    <w:lvl w:ilvl="8" w:tplc="C3F06CD4">
      <w:start w:val="1"/>
      <w:numFmt w:val="bullet"/>
      <w:lvlText w:val=""/>
      <w:lvlJc w:val="left"/>
      <w:pPr>
        <w:ind w:left="6480" w:hanging="360"/>
      </w:pPr>
      <w:rPr>
        <w:rFonts w:ascii="Wingdings" w:hAnsi="Wingdings" w:hint="default"/>
      </w:rPr>
    </w:lvl>
  </w:abstractNum>
  <w:abstractNum w:abstractNumId="2" w15:restartNumberingAfterBreak="0">
    <w:nsid w:val="7BD43463"/>
    <w:multiLevelType w:val="hybridMultilevel"/>
    <w:tmpl w:val="0D2A5E62"/>
    <w:lvl w:ilvl="0" w:tplc="58D20B2A">
      <w:start w:val="1"/>
      <w:numFmt w:val="bullet"/>
      <w:lvlText w:val="·"/>
      <w:lvlJc w:val="left"/>
      <w:pPr>
        <w:ind w:left="720" w:hanging="360"/>
      </w:pPr>
      <w:rPr>
        <w:rFonts w:ascii="Symbol" w:hAnsi="Symbol" w:hint="default"/>
      </w:rPr>
    </w:lvl>
    <w:lvl w:ilvl="1" w:tplc="B3D6C8E8">
      <w:start w:val="1"/>
      <w:numFmt w:val="bullet"/>
      <w:lvlText w:val="o"/>
      <w:lvlJc w:val="left"/>
      <w:pPr>
        <w:ind w:left="1440" w:hanging="360"/>
      </w:pPr>
      <w:rPr>
        <w:rFonts w:ascii="Symbol" w:hAnsi="Symbol" w:hint="default"/>
      </w:rPr>
    </w:lvl>
    <w:lvl w:ilvl="2" w:tplc="21A4DDA2">
      <w:start w:val="1"/>
      <w:numFmt w:val="bullet"/>
      <w:lvlText w:val=""/>
      <w:lvlJc w:val="left"/>
      <w:pPr>
        <w:ind w:left="2160" w:hanging="360"/>
      </w:pPr>
      <w:rPr>
        <w:rFonts w:ascii="Wingdings" w:hAnsi="Wingdings" w:hint="default"/>
      </w:rPr>
    </w:lvl>
    <w:lvl w:ilvl="3" w:tplc="37C842EA">
      <w:start w:val="1"/>
      <w:numFmt w:val="bullet"/>
      <w:lvlText w:val=""/>
      <w:lvlJc w:val="left"/>
      <w:pPr>
        <w:ind w:left="2880" w:hanging="360"/>
      </w:pPr>
      <w:rPr>
        <w:rFonts w:ascii="Symbol" w:hAnsi="Symbol" w:hint="default"/>
      </w:rPr>
    </w:lvl>
    <w:lvl w:ilvl="4" w:tplc="9AE0FDA4">
      <w:start w:val="1"/>
      <w:numFmt w:val="bullet"/>
      <w:lvlText w:val="o"/>
      <w:lvlJc w:val="left"/>
      <w:pPr>
        <w:ind w:left="3600" w:hanging="360"/>
      </w:pPr>
      <w:rPr>
        <w:rFonts w:ascii="Courier New" w:hAnsi="Courier New" w:hint="default"/>
      </w:rPr>
    </w:lvl>
    <w:lvl w:ilvl="5" w:tplc="00CCDEF2">
      <w:start w:val="1"/>
      <w:numFmt w:val="bullet"/>
      <w:lvlText w:val=""/>
      <w:lvlJc w:val="left"/>
      <w:pPr>
        <w:ind w:left="4320" w:hanging="360"/>
      </w:pPr>
      <w:rPr>
        <w:rFonts w:ascii="Wingdings" w:hAnsi="Wingdings" w:hint="default"/>
      </w:rPr>
    </w:lvl>
    <w:lvl w:ilvl="6" w:tplc="7FD81C20">
      <w:start w:val="1"/>
      <w:numFmt w:val="bullet"/>
      <w:lvlText w:val=""/>
      <w:lvlJc w:val="left"/>
      <w:pPr>
        <w:ind w:left="5040" w:hanging="360"/>
      </w:pPr>
      <w:rPr>
        <w:rFonts w:ascii="Symbol" w:hAnsi="Symbol" w:hint="default"/>
      </w:rPr>
    </w:lvl>
    <w:lvl w:ilvl="7" w:tplc="520C06C4">
      <w:start w:val="1"/>
      <w:numFmt w:val="bullet"/>
      <w:lvlText w:val="o"/>
      <w:lvlJc w:val="left"/>
      <w:pPr>
        <w:ind w:left="5760" w:hanging="360"/>
      </w:pPr>
      <w:rPr>
        <w:rFonts w:ascii="Courier New" w:hAnsi="Courier New" w:hint="default"/>
      </w:rPr>
    </w:lvl>
    <w:lvl w:ilvl="8" w:tplc="11DC93FE">
      <w:start w:val="1"/>
      <w:numFmt w:val="bullet"/>
      <w:lvlText w:val=""/>
      <w:lvlJc w:val="left"/>
      <w:pPr>
        <w:ind w:left="6480" w:hanging="360"/>
      </w:pPr>
      <w:rPr>
        <w:rFonts w:ascii="Wingdings" w:hAnsi="Wingdings" w:hint="default"/>
      </w:rPr>
    </w:lvl>
  </w:abstractNum>
  <w:num w:numId="1" w16cid:durableId="1473131612">
    <w:abstractNumId w:val="2"/>
  </w:num>
  <w:num w:numId="2" w16cid:durableId="1845124889">
    <w:abstractNumId w:val="1"/>
  </w:num>
  <w:num w:numId="3" w16cid:durableId="12051715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jwa, Harjit">
    <w15:presenceInfo w15:providerId="AD" w15:userId="S::harjit.bajwa@abbvie.com::c0a66aa0-6712-4730-bf56-b3151bfd957b"/>
  </w15:person>
  <w15:person w15:author="Sharma, Richa P">
    <w15:presenceInfo w15:providerId="AD" w15:userId="S::richa.p.sharma@abbvie.com::84bfca4d-9ec2-4f6f-90ec-a9fdc2fa23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409"/>
    <w:rsid w:val="00076EFC"/>
    <w:rsid w:val="00595B09"/>
    <w:rsid w:val="006503A5"/>
    <w:rsid w:val="006B2A39"/>
    <w:rsid w:val="00761261"/>
    <w:rsid w:val="007736DA"/>
    <w:rsid w:val="00805260"/>
    <w:rsid w:val="00A31BB9"/>
    <w:rsid w:val="00A45856"/>
    <w:rsid w:val="00C97409"/>
    <w:rsid w:val="00CC18A3"/>
    <w:rsid w:val="00CD0127"/>
    <w:rsid w:val="00CE47D5"/>
    <w:rsid w:val="00D34D97"/>
    <w:rsid w:val="00E350AA"/>
    <w:rsid w:val="00F95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A731"/>
  <w15:chartTrackingRefBased/>
  <w15:docId w15:val="{22A981B1-F29F-4EEC-BC72-84A17599A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409"/>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C97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409"/>
    <w:rPr>
      <w:rFonts w:eastAsiaTheme="majorEastAsia" w:cstheme="majorBidi"/>
      <w:color w:val="272727" w:themeColor="text1" w:themeTint="D8"/>
    </w:rPr>
  </w:style>
  <w:style w:type="paragraph" w:styleId="Title">
    <w:name w:val="Title"/>
    <w:basedOn w:val="Normal"/>
    <w:next w:val="Normal"/>
    <w:link w:val="TitleChar"/>
    <w:uiPriority w:val="10"/>
    <w:qFormat/>
    <w:rsid w:val="00C97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409"/>
    <w:pPr>
      <w:spacing w:before="160"/>
      <w:jc w:val="center"/>
    </w:pPr>
    <w:rPr>
      <w:i/>
      <w:iCs/>
      <w:color w:val="404040" w:themeColor="text1" w:themeTint="BF"/>
    </w:rPr>
  </w:style>
  <w:style w:type="character" w:customStyle="1" w:styleId="QuoteChar">
    <w:name w:val="Quote Char"/>
    <w:basedOn w:val="DefaultParagraphFont"/>
    <w:link w:val="Quote"/>
    <w:uiPriority w:val="29"/>
    <w:rsid w:val="00C97409"/>
    <w:rPr>
      <w:i/>
      <w:iCs/>
      <w:color w:val="404040" w:themeColor="text1" w:themeTint="BF"/>
    </w:rPr>
  </w:style>
  <w:style w:type="paragraph" w:styleId="ListParagraph">
    <w:name w:val="List Paragraph"/>
    <w:basedOn w:val="Normal"/>
    <w:uiPriority w:val="34"/>
    <w:qFormat/>
    <w:rsid w:val="00C97409"/>
    <w:pPr>
      <w:ind w:left="720"/>
      <w:contextualSpacing/>
    </w:pPr>
  </w:style>
  <w:style w:type="character" w:styleId="IntenseEmphasis">
    <w:name w:val="Intense Emphasis"/>
    <w:basedOn w:val="DefaultParagraphFont"/>
    <w:uiPriority w:val="21"/>
    <w:qFormat/>
    <w:rsid w:val="00C97409"/>
    <w:rPr>
      <w:i/>
      <w:iCs/>
      <w:color w:val="2F5496" w:themeColor="accent1" w:themeShade="BF"/>
    </w:rPr>
  </w:style>
  <w:style w:type="paragraph" w:styleId="IntenseQuote">
    <w:name w:val="Intense Quote"/>
    <w:basedOn w:val="Normal"/>
    <w:next w:val="Normal"/>
    <w:link w:val="IntenseQuoteChar"/>
    <w:uiPriority w:val="30"/>
    <w:qFormat/>
    <w:rsid w:val="00C97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409"/>
    <w:rPr>
      <w:i/>
      <w:iCs/>
      <w:color w:val="2F5496" w:themeColor="accent1" w:themeShade="BF"/>
    </w:rPr>
  </w:style>
  <w:style w:type="character" w:styleId="IntenseReference">
    <w:name w:val="Intense Reference"/>
    <w:basedOn w:val="DefaultParagraphFont"/>
    <w:uiPriority w:val="32"/>
    <w:qFormat/>
    <w:rsid w:val="00C97409"/>
    <w:rPr>
      <w:b/>
      <w:bCs/>
      <w:smallCaps/>
      <w:color w:val="2F5496" w:themeColor="accent1" w:themeShade="BF"/>
      <w:spacing w:val="5"/>
    </w:rPr>
  </w:style>
  <w:style w:type="character" w:styleId="Hyperlink">
    <w:name w:val="Hyperlink"/>
    <w:basedOn w:val="DefaultParagraphFont"/>
    <w:uiPriority w:val="99"/>
    <w:unhideWhenUsed/>
    <w:rsid w:val="00C97409"/>
    <w:rPr>
      <w:color w:val="0563C1" w:themeColor="hyperlink"/>
      <w:u w:val="single"/>
    </w:rPr>
  </w:style>
  <w:style w:type="character" w:styleId="CommentReference">
    <w:name w:val="annotation reference"/>
    <w:basedOn w:val="DefaultParagraphFont"/>
    <w:uiPriority w:val="99"/>
    <w:semiHidden/>
    <w:unhideWhenUsed/>
    <w:rsid w:val="00CD0127"/>
    <w:rPr>
      <w:sz w:val="16"/>
      <w:szCs w:val="16"/>
    </w:rPr>
  </w:style>
  <w:style w:type="paragraph" w:styleId="CommentText">
    <w:name w:val="annotation text"/>
    <w:basedOn w:val="Normal"/>
    <w:link w:val="CommentTextChar"/>
    <w:uiPriority w:val="99"/>
    <w:unhideWhenUsed/>
    <w:rsid w:val="00CD0127"/>
    <w:pPr>
      <w:spacing w:line="240" w:lineRule="auto"/>
    </w:pPr>
    <w:rPr>
      <w:sz w:val="20"/>
      <w:szCs w:val="20"/>
    </w:rPr>
  </w:style>
  <w:style w:type="character" w:customStyle="1" w:styleId="CommentTextChar">
    <w:name w:val="Comment Text Char"/>
    <w:basedOn w:val="DefaultParagraphFont"/>
    <w:link w:val="CommentText"/>
    <w:uiPriority w:val="99"/>
    <w:rsid w:val="00CD0127"/>
    <w:rPr>
      <w:rFonts w:eastAsiaTheme="minorEastAsia"/>
      <w:kern w:val="0"/>
      <w:sz w:val="20"/>
      <w:szCs w:val="20"/>
      <w:lang w:eastAsia="ja-JP"/>
      <w14:ligatures w14:val="none"/>
    </w:rPr>
  </w:style>
  <w:style w:type="paragraph" w:styleId="CommentSubject">
    <w:name w:val="annotation subject"/>
    <w:basedOn w:val="CommentText"/>
    <w:next w:val="CommentText"/>
    <w:link w:val="CommentSubjectChar"/>
    <w:uiPriority w:val="99"/>
    <w:semiHidden/>
    <w:unhideWhenUsed/>
    <w:rsid w:val="00CD0127"/>
    <w:rPr>
      <w:b/>
      <w:bCs/>
    </w:rPr>
  </w:style>
  <w:style w:type="character" w:customStyle="1" w:styleId="CommentSubjectChar">
    <w:name w:val="Comment Subject Char"/>
    <w:basedOn w:val="CommentTextChar"/>
    <w:link w:val="CommentSubject"/>
    <w:uiPriority w:val="99"/>
    <w:semiHidden/>
    <w:rsid w:val="00CD0127"/>
    <w:rPr>
      <w:rFonts w:eastAsiaTheme="minorEastAsia"/>
      <w:b/>
      <w:bCs/>
      <w:kern w:val="0"/>
      <w:sz w:val="20"/>
      <w:szCs w:val="20"/>
      <w:lang w:eastAsia="ja-JP"/>
      <w14:ligatures w14:val="none"/>
    </w:rPr>
  </w:style>
  <w:style w:type="character" w:styleId="UnresolvedMention">
    <w:name w:val="Unresolved Mention"/>
    <w:basedOn w:val="DefaultParagraphFont"/>
    <w:uiPriority w:val="99"/>
    <w:semiHidden/>
    <w:unhideWhenUsed/>
    <w:rsid w:val="006B2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clinicaltrials.gov/study/NCT06073821" TargetMode="External"/><Relationship Id="rId26"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3" Type="http://schemas.openxmlformats.org/officeDocument/2006/relationships/customXml" Target="../customXml/item3.xml"/><Relationship Id="rId21" Type="http://schemas.openxmlformats.org/officeDocument/2006/relationships/hyperlink" Target="https://kvgo.com/rbc/beigene-ltd-may-2025"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www.nccn.org/professionals/physician_gls/pdf/cll.pdf" TargetMode="External"/><Relationship Id="rId25" Type="http://schemas.openxmlformats.org/officeDocument/2006/relationships/hyperlink" Target="mailto:richa.p.sharma@abbvie.com" TargetMode="External"/><Relationship Id="rId2" Type="http://schemas.openxmlformats.org/officeDocument/2006/relationships/customXml" Target="../customXml/item2.xml"/><Relationship Id="rId16" Type="http://schemas.openxmlformats.org/officeDocument/2006/relationships/hyperlink" Target="https://meetings-api.hematology.org/api/abstract/vmpreview/293262" TargetMode="External"/><Relationship Id="rId20" Type="http://schemas.openxmlformats.org/officeDocument/2006/relationships/hyperlink" Target="https://clinicaltrials.gov/study/NCT0391461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mailto:Harjit.Bajwa@abbvie.com" TargetMode="External"/><Relationship Id="rId5" Type="http://schemas.openxmlformats.org/officeDocument/2006/relationships/styles" Target="styles.xml"/><Relationship Id="rId15" Type="http://schemas.openxmlformats.org/officeDocument/2006/relationships/hyperlink" Target="https://clinicaltrials.gov/study/NCT04277637" TargetMode="External"/><Relationship Id="rId23" Type="http://schemas.openxmlformats.org/officeDocument/2006/relationships/hyperlink" Target="https://clinicaltrials.gov/study/NCT07321652" TargetMode="External"/><Relationship Id="rId28"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10" Type="http://schemas.openxmlformats.org/officeDocument/2006/relationships/comments" Target="comments.xml"/><Relationship Id="rId19" Type="http://schemas.openxmlformats.org/officeDocument/2006/relationships/hyperlink" Target="https://www.fda.gov/drugs/resources-information-approved-drugs/fda-approves-pembrolizumab-chemotherapy-primary-advanced-or-recurrent-endometrial-carcinoma"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clinicaltrials.gov/study/NCT07321652" TargetMode="External"/><Relationship Id="rId14" Type="http://schemas.openxmlformats.org/officeDocument/2006/relationships/hyperlink" Target="https://clinicaltrials.gov/study/NCT06073821" TargetMode="External"/><Relationship Id="rId22" Type="http://schemas.openxmlformats.org/officeDocument/2006/relationships/hyperlink" Target="https://clinicaltrials.gov/study/NCT07277231" TargetMode="External"/><Relationship Id="rId27"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Props1.xml><?xml version="1.0" encoding="utf-8"?>
<ds:datastoreItem xmlns:ds="http://schemas.openxmlformats.org/officeDocument/2006/customXml" ds:itemID="{24F1C179-FE6E-4E32-A367-FE9C5B808613}"/>
</file>

<file path=customXml/itemProps2.xml><?xml version="1.0" encoding="utf-8"?>
<ds:datastoreItem xmlns:ds="http://schemas.openxmlformats.org/officeDocument/2006/customXml" ds:itemID="{CF6310EC-1AA6-4CFB-A45D-663953467101}">
  <ds:schemaRefs>
    <ds:schemaRef ds:uri="http://schemas.microsoft.com/sharepoint/v3/contenttype/forms"/>
  </ds:schemaRefs>
</ds:datastoreItem>
</file>

<file path=customXml/itemProps3.xml><?xml version="1.0" encoding="utf-8"?>
<ds:datastoreItem xmlns:ds="http://schemas.openxmlformats.org/officeDocument/2006/customXml" ds:itemID="{C7A2A9C3-C405-4AD5-8383-2BC77B7CC3DC}">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1058</Words>
  <Characters>6037</Characters>
  <Application>Microsoft Office Word</Application>
  <DocSecurity>0</DocSecurity>
  <Lines>50</Lines>
  <Paragraphs>14</Paragraphs>
  <ScaleCrop>false</ScaleCrop>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Ren</dc:creator>
  <cp:keywords/>
  <dc:description/>
  <cp:lastModifiedBy>Sharma, Richa P</cp:lastModifiedBy>
  <cp:revision>11</cp:revision>
  <dcterms:created xsi:type="dcterms:W3CDTF">2026-01-08T19:09:00Z</dcterms:created>
  <dcterms:modified xsi:type="dcterms:W3CDTF">2026-01-08T21:31:00Z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ies>
</file>