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Ind w:w="-195" w:type="dxa"/>
        <w:tblLayout w:type="fixed"/>
        <w:tblLook w:val="04A0" w:firstRow="1" w:lastRow="0" w:firstColumn="1" w:lastColumn="0" w:noHBand="0" w:noVBand="1"/>
      </w:tblPr>
      <w:tblGrid>
        <w:gridCol w:w="9600"/>
      </w:tblGrid>
      <w:tr w:rsidR="1C272E1A" w14:paraId="7643B41B" w14:textId="77777777" w:rsidTr="06EAA0E7">
        <w:trPr>
          <w:trHeight w:val="1260"/>
        </w:trPr>
        <w:tc>
          <w:tcPr>
            <w:tcW w:w="9600" w:type="dxa"/>
            <w:tcBorders>
              <w:top w:val="single" w:sz="8" w:space="0" w:color="5B9BD5"/>
              <w:left w:val="single" w:sz="8" w:space="0" w:color="5B9BD5"/>
              <w:bottom w:val="single" w:sz="8" w:space="0" w:color="0F9ED5" w:themeColor="accent4"/>
              <w:right w:val="single" w:sz="8" w:space="0" w:color="0F9ED5" w:themeColor="accent4"/>
            </w:tcBorders>
            <w:tcMar>
              <w:left w:w="108" w:type="dxa"/>
              <w:right w:w="108" w:type="dxa"/>
            </w:tcMar>
          </w:tcPr>
          <w:p w14:paraId="24326FDC" w14:textId="77777777" w:rsidR="008025AA" w:rsidRPr="00A610BE" w:rsidRDefault="008025AA" w:rsidP="11B66D09">
            <w:pPr>
              <w:spacing w:line="257" w:lineRule="auto"/>
              <w:rPr>
                <w:rFonts w:ascii="Calibri" w:eastAsia="Calibri" w:hAnsi="Calibri" w:cs="Calibri"/>
                <w:sz w:val="8"/>
                <w:szCs w:val="8"/>
              </w:rPr>
            </w:pPr>
          </w:p>
          <w:p w14:paraId="3BC3B3AA" w14:textId="492C29C9" w:rsidR="008025AA" w:rsidRDefault="00BB7A20" w:rsidP="11B66D09">
            <w:pPr>
              <w:spacing w:line="257" w:lineRule="auto"/>
              <w:rPr>
                <w:rFonts w:ascii="Calibri" w:eastAsia="Calibri" w:hAnsi="Calibri" w:cs="Calibri"/>
              </w:rPr>
            </w:pPr>
            <w:commentRangeStart w:id="0"/>
            <w:r>
              <w:rPr>
                <w:noProof/>
              </w:rPr>
              <w:drawing>
                <wp:inline distT="0" distB="0" distL="0" distR="0" wp14:anchorId="2B6F03D5" wp14:editId="79CCAD23">
                  <wp:extent cx="5961888" cy="1052794"/>
                  <wp:effectExtent l="0" t="0" r="1270" b="0"/>
                  <wp:docPr id="407886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1888" cy="1052794"/>
                          </a:xfrm>
                          <a:prstGeom prst="rect">
                            <a:avLst/>
                          </a:prstGeom>
                          <a:noFill/>
                          <a:ln>
                            <a:noFill/>
                          </a:ln>
                        </pic:spPr>
                      </pic:pic>
                    </a:graphicData>
                  </a:graphic>
                </wp:inline>
              </w:drawing>
            </w:r>
            <w:commentRangeEnd w:id="0"/>
            <w:r w:rsidR="00387A0A">
              <w:rPr>
                <w:rStyle w:val="CommentReference"/>
              </w:rPr>
              <w:commentReference w:id="0"/>
            </w:r>
          </w:p>
          <w:p w14:paraId="0A811452" w14:textId="3BBA5A9D" w:rsidR="1C272E1A" w:rsidRDefault="1C272E1A" w:rsidP="1C272E1A">
            <w:pPr>
              <w:spacing w:line="257" w:lineRule="auto"/>
              <w:rPr>
                <w:rFonts w:ascii="Calibri" w:eastAsia="Calibri" w:hAnsi="Calibri" w:cs="Calibri"/>
                <w:b/>
                <w:bCs/>
                <w:color w:val="015671"/>
              </w:rPr>
            </w:pPr>
            <w:r w:rsidRPr="1C272E1A">
              <w:rPr>
                <w:rFonts w:ascii="Calibri" w:eastAsia="Calibri" w:hAnsi="Calibri" w:cs="Calibri"/>
                <w:b/>
                <w:bCs/>
                <w:color w:val="015671"/>
              </w:rPr>
              <w:t xml:space="preserve"> </w:t>
            </w:r>
          </w:p>
          <w:p w14:paraId="24856405" w14:textId="6F9B8F5D" w:rsidR="1C272E1A" w:rsidRDefault="1C272E1A" w:rsidP="1C272E1A">
            <w:pPr>
              <w:spacing w:line="257" w:lineRule="auto"/>
              <w:rPr>
                <w:rFonts w:ascii="Calibri" w:eastAsia="Calibri" w:hAnsi="Calibri" w:cs="Calibri"/>
                <w:b/>
                <w:bCs/>
              </w:rPr>
            </w:pPr>
            <w:r w:rsidRPr="1C272E1A">
              <w:rPr>
                <w:rFonts w:ascii="Calibri" w:eastAsia="Calibri" w:hAnsi="Calibri" w:cs="Calibri"/>
                <w:b/>
                <w:bCs/>
                <w:color w:val="156082" w:themeColor="accent1"/>
              </w:rPr>
              <w:t>Event:</w:t>
            </w:r>
            <w:r w:rsidRPr="1C272E1A">
              <w:rPr>
                <w:rFonts w:ascii="Calibri" w:eastAsia="Calibri" w:hAnsi="Calibri" w:cs="Calibri"/>
                <w:b/>
                <w:bCs/>
                <w:color w:val="015671"/>
              </w:rPr>
              <w:t xml:space="preserve"> </w:t>
            </w:r>
            <w:proofErr w:type="spellStart"/>
            <w:r w:rsidRPr="1C272E1A">
              <w:rPr>
                <w:rFonts w:ascii="Calibri" w:eastAsia="Calibri" w:hAnsi="Calibri" w:cs="Calibri"/>
                <w:b/>
                <w:bCs/>
              </w:rPr>
              <w:t>BeOne’s</w:t>
            </w:r>
            <w:proofErr w:type="spellEnd"/>
            <w:r w:rsidRPr="1C272E1A">
              <w:rPr>
                <w:rFonts w:ascii="Calibri" w:eastAsia="Calibri" w:hAnsi="Calibri" w:cs="Calibri"/>
                <w:b/>
                <w:bCs/>
              </w:rPr>
              <w:t xml:space="preserve"> Brukinsa tablet (160 mg, film-coated) formulation granted EC approval</w:t>
            </w:r>
          </w:p>
          <w:p w14:paraId="5C93DD86" w14:textId="39CEF341" w:rsidR="1C272E1A" w:rsidRDefault="1C272E1A" w:rsidP="1C272E1A">
            <w:pPr>
              <w:spacing w:line="257" w:lineRule="auto"/>
              <w:rPr>
                <w:rFonts w:ascii="Calibri" w:eastAsia="Calibri" w:hAnsi="Calibri" w:cs="Calibri"/>
                <w:b/>
                <w:bCs/>
                <w:i/>
                <w:iCs/>
                <w:color w:val="E97132" w:themeColor="accent2"/>
              </w:rPr>
            </w:pPr>
            <w:r w:rsidRPr="1C272E1A">
              <w:rPr>
                <w:rFonts w:ascii="Calibri" w:eastAsia="Calibri" w:hAnsi="Calibri" w:cs="Calibri"/>
                <w:b/>
                <w:bCs/>
                <w:color w:val="156082" w:themeColor="accent1"/>
              </w:rPr>
              <w:t>Impact:</w:t>
            </w:r>
            <w:r w:rsidRPr="1C272E1A">
              <w:rPr>
                <w:rFonts w:ascii="Calibri" w:eastAsia="Calibri" w:hAnsi="Calibri" w:cs="Calibri"/>
                <w:b/>
                <w:bCs/>
                <w:i/>
                <w:iCs/>
                <w:color w:val="E97132" w:themeColor="accent2"/>
              </w:rPr>
              <w:t xml:space="preserve"> </w:t>
            </w:r>
            <w:r w:rsidRPr="1C272E1A">
              <w:rPr>
                <w:rFonts w:ascii="Calibri" w:eastAsia="Calibri" w:hAnsi="Calibri" w:cs="Calibri"/>
              </w:rPr>
              <w:t xml:space="preserve"> </w:t>
            </w:r>
            <w:r w:rsidRPr="1C272E1A">
              <w:rPr>
                <w:rFonts w:ascii="Calibri" w:eastAsia="Calibri" w:hAnsi="Calibri" w:cs="Calibri"/>
                <w:b/>
                <w:bCs/>
                <w:i/>
                <w:iCs/>
                <w:color w:val="E97132" w:themeColor="accent2"/>
              </w:rPr>
              <w:t xml:space="preserve">MEDIUM – EC approval of </w:t>
            </w:r>
            <w:proofErr w:type="spellStart"/>
            <w:r w:rsidRPr="1C272E1A">
              <w:rPr>
                <w:rFonts w:ascii="Calibri" w:eastAsia="Calibri" w:hAnsi="Calibri" w:cs="Calibri"/>
                <w:b/>
                <w:bCs/>
                <w:i/>
                <w:iCs/>
                <w:color w:val="E97132" w:themeColor="accent2"/>
              </w:rPr>
              <w:t>Brukinsa’s</w:t>
            </w:r>
            <w:proofErr w:type="spellEnd"/>
            <w:r w:rsidRPr="1C272E1A">
              <w:rPr>
                <w:rFonts w:ascii="Calibri" w:eastAsia="Calibri" w:hAnsi="Calibri" w:cs="Calibri"/>
                <w:b/>
                <w:bCs/>
                <w:i/>
                <w:iCs/>
                <w:color w:val="E97132" w:themeColor="accent2"/>
              </w:rPr>
              <w:t xml:space="preserve"> new film-coated tablet formulation (160 mg) will reinforce its leadership in the BTKi market by providing dosing flexibility and improved patient convenience</w:t>
            </w:r>
          </w:p>
          <w:p w14:paraId="6A90A532" w14:textId="4B76AA19" w:rsidR="1C272E1A" w:rsidRDefault="1C272E1A" w:rsidP="1C272E1A">
            <w:pPr>
              <w:spacing w:line="257" w:lineRule="auto"/>
              <w:rPr>
                <w:rFonts w:ascii="Calibri" w:eastAsia="Calibri" w:hAnsi="Calibri" w:cs="Calibri"/>
                <w:b/>
                <w:bCs/>
              </w:rPr>
            </w:pPr>
            <w:r w:rsidRPr="1C272E1A">
              <w:rPr>
                <w:rFonts w:ascii="Calibri" w:eastAsia="Calibri" w:hAnsi="Calibri" w:cs="Calibri"/>
                <w:b/>
                <w:bCs/>
                <w:color w:val="156082" w:themeColor="accent1"/>
              </w:rPr>
              <w:t>Competitor / Asset:</w:t>
            </w:r>
            <w:r w:rsidRPr="1C272E1A">
              <w:rPr>
                <w:rFonts w:ascii="Calibri" w:eastAsia="Calibri" w:hAnsi="Calibri" w:cs="Calibri"/>
                <w:b/>
                <w:bCs/>
                <w:color w:val="000000" w:themeColor="text1"/>
              </w:rPr>
              <w:t xml:space="preserve"> </w:t>
            </w:r>
            <w:r w:rsidRPr="1C272E1A">
              <w:rPr>
                <w:rFonts w:ascii="Calibri" w:eastAsia="Calibri" w:hAnsi="Calibri" w:cs="Calibri"/>
                <w:b/>
                <w:bCs/>
              </w:rPr>
              <w:t>Brukinsa (</w:t>
            </w:r>
            <w:proofErr w:type="spellStart"/>
            <w:r w:rsidRPr="1C272E1A">
              <w:rPr>
                <w:rFonts w:ascii="Calibri" w:eastAsia="Calibri" w:hAnsi="Calibri" w:cs="Calibri"/>
                <w:b/>
                <w:bCs/>
              </w:rPr>
              <w:t>zanubrutinib</w:t>
            </w:r>
            <w:proofErr w:type="spellEnd"/>
            <w:r w:rsidRPr="1C272E1A">
              <w:rPr>
                <w:rFonts w:ascii="Calibri" w:eastAsia="Calibri" w:hAnsi="Calibri" w:cs="Calibri"/>
                <w:b/>
                <w:bCs/>
              </w:rPr>
              <w:t xml:space="preserve">, </w:t>
            </w:r>
            <w:proofErr w:type="spellStart"/>
            <w:r w:rsidRPr="1C272E1A">
              <w:rPr>
                <w:rFonts w:ascii="Calibri" w:eastAsia="Calibri" w:hAnsi="Calibri" w:cs="Calibri"/>
                <w:b/>
                <w:bCs/>
              </w:rPr>
              <w:t>cBTKi</w:t>
            </w:r>
            <w:proofErr w:type="spellEnd"/>
            <w:r w:rsidRPr="1C272E1A">
              <w:rPr>
                <w:rFonts w:ascii="Calibri" w:eastAsia="Calibri" w:hAnsi="Calibri" w:cs="Calibri"/>
                <w:b/>
                <w:bCs/>
              </w:rPr>
              <w:t>)</w:t>
            </w:r>
          </w:p>
          <w:p w14:paraId="70AF6C8E" w14:textId="25CED0A9" w:rsidR="00F862F4" w:rsidRDefault="00F862F4" w:rsidP="00F862F4">
            <w:pPr>
              <w:spacing w:after="240"/>
              <w:rPr>
                <w:rFonts w:ascii="Calibri" w:eastAsia="Calibri" w:hAnsi="Calibri" w:cs="Calibri"/>
              </w:rPr>
            </w:pPr>
          </w:p>
          <w:p w14:paraId="72744EBD" w14:textId="3D65D1D0" w:rsidR="1C272E1A" w:rsidRDefault="1C272E1A" w:rsidP="1C272E1A">
            <w:pPr>
              <w:spacing w:line="257" w:lineRule="auto"/>
              <w:rPr>
                <w:rFonts w:ascii="Calibri" w:eastAsia="Calibri" w:hAnsi="Calibri" w:cs="Calibri"/>
                <w:i/>
                <w:iCs/>
              </w:rPr>
            </w:pPr>
            <w:proofErr w:type="spellStart"/>
            <w:r w:rsidRPr="1C272E1A">
              <w:rPr>
                <w:rFonts w:ascii="Calibri" w:eastAsia="Calibri" w:hAnsi="Calibri" w:cs="Calibri"/>
              </w:rPr>
              <w:t>BeOne</w:t>
            </w:r>
            <w:proofErr w:type="spellEnd"/>
            <w:r w:rsidRPr="1C272E1A">
              <w:rPr>
                <w:rFonts w:ascii="Calibri" w:eastAsia="Calibri" w:hAnsi="Calibri" w:cs="Calibri"/>
              </w:rPr>
              <w:t xml:space="preserve"> </w:t>
            </w:r>
            <w:hyperlink r:id="rId15">
              <w:r w:rsidRPr="1C272E1A">
                <w:rPr>
                  <w:rStyle w:val="Hyperlink"/>
                  <w:rFonts w:ascii="Calibri" w:eastAsia="Calibri" w:hAnsi="Calibri" w:cs="Calibri"/>
                  <w:color w:val="467886"/>
                </w:rPr>
                <w:t>announced</w:t>
              </w:r>
            </w:hyperlink>
            <w:r w:rsidRPr="1C272E1A">
              <w:rPr>
                <w:rFonts w:ascii="Calibri" w:eastAsia="Calibri" w:hAnsi="Calibri" w:cs="Calibri"/>
              </w:rPr>
              <w:t xml:space="preserve"> </w:t>
            </w:r>
            <w:proofErr w:type="spellStart"/>
            <w:r w:rsidRPr="1C272E1A">
              <w:rPr>
                <w:rFonts w:ascii="Calibri" w:eastAsia="Calibri" w:hAnsi="Calibri" w:cs="Calibri"/>
              </w:rPr>
              <w:t>Brukinsa's</w:t>
            </w:r>
            <w:proofErr w:type="spellEnd"/>
            <w:r w:rsidRPr="1C272E1A">
              <w:rPr>
                <w:rFonts w:ascii="Calibri" w:eastAsia="Calibri" w:hAnsi="Calibri" w:cs="Calibri"/>
              </w:rPr>
              <w:t xml:space="preserve"> </w:t>
            </w:r>
            <w:r w:rsidRPr="004E5E45">
              <w:rPr>
                <w:rFonts w:ascii="Calibri" w:eastAsia="Calibri" w:hAnsi="Calibri" w:cs="Calibri"/>
                <w:b/>
                <w:bCs/>
              </w:rPr>
              <w:t>new film-coated tablet</w:t>
            </w:r>
            <w:r w:rsidRPr="1C272E1A">
              <w:rPr>
                <w:rFonts w:ascii="Calibri" w:eastAsia="Calibri" w:hAnsi="Calibri" w:cs="Calibri"/>
              </w:rPr>
              <w:t xml:space="preserve"> formulation (160 mg) </w:t>
            </w:r>
            <w:r w:rsidRPr="004E5E45">
              <w:rPr>
                <w:rFonts w:ascii="Calibri" w:eastAsia="Calibri" w:hAnsi="Calibri" w:cs="Calibri"/>
                <w:b/>
                <w:bCs/>
              </w:rPr>
              <w:t>received EC approval</w:t>
            </w:r>
            <w:r w:rsidRPr="1C272E1A">
              <w:rPr>
                <w:rFonts w:ascii="Calibri" w:eastAsia="Calibri" w:hAnsi="Calibri" w:cs="Calibri"/>
              </w:rPr>
              <w:t xml:space="preserve"> in all approved indications (CLL, FL, WM, MZL). </w:t>
            </w:r>
            <w:r w:rsidRPr="00C16347">
              <w:rPr>
                <w:rFonts w:ascii="Calibri" w:eastAsia="Calibri" w:hAnsi="Calibri" w:cs="Calibri"/>
                <w:b/>
                <w:bCs/>
              </w:rPr>
              <w:t>Recommended dose</w:t>
            </w:r>
            <w:r w:rsidRPr="1C272E1A">
              <w:rPr>
                <w:rFonts w:ascii="Calibri" w:eastAsia="Calibri" w:hAnsi="Calibri" w:cs="Calibri"/>
              </w:rPr>
              <w:t xml:space="preserve"> of Brukinsa continues to be </w:t>
            </w:r>
            <w:r w:rsidRPr="00C16347">
              <w:rPr>
                <w:rFonts w:ascii="Calibri" w:eastAsia="Calibri" w:hAnsi="Calibri" w:cs="Calibri"/>
                <w:b/>
                <w:bCs/>
              </w:rPr>
              <w:t>320 mg daily</w:t>
            </w:r>
            <w:r w:rsidRPr="1C272E1A">
              <w:rPr>
                <w:rFonts w:ascii="Calibri" w:eastAsia="Calibri" w:hAnsi="Calibri" w:cs="Calibri"/>
              </w:rPr>
              <w:t xml:space="preserve">, the 160 mg will allow patients to </w:t>
            </w:r>
            <w:r w:rsidRPr="00BF3559">
              <w:rPr>
                <w:rFonts w:ascii="Calibri" w:eastAsia="Calibri" w:hAnsi="Calibri" w:cs="Calibri"/>
                <w:b/>
                <w:bCs/>
              </w:rPr>
              <w:t>halve their daily pill intake</w:t>
            </w:r>
            <w:r w:rsidRPr="1C272E1A">
              <w:rPr>
                <w:rFonts w:ascii="Calibri" w:eastAsia="Calibri" w:hAnsi="Calibri" w:cs="Calibri"/>
              </w:rPr>
              <w:t xml:space="preserve"> from four pills to two pills. </w:t>
            </w:r>
            <w:proofErr w:type="spellStart"/>
            <w:r w:rsidRPr="1C272E1A">
              <w:rPr>
                <w:rFonts w:ascii="Calibri" w:eastAsia="Calibri" w:hAnsi="Calibri" w:cs="Calibri"/>
              </w:rPr>
              <w:t>BeOne</w:t>
            </w:r>
            <w:proofErr w:type="spellEnd"/>
            <w:r w:rsidRPr="1C272E1A">
              <w:rPr>
                <w:rFonts w:ascii="Calibri" w:eastAsia="Calibri" w:hAnsi="Calibri" w:cs="Calibri"/>
              </w:rPr>
              <w:t xml:space="preserve"> touted that the tablets will </w:t>
            </w:r>
            <w:r w:rsidRPr="1C272E1A">
              <w:rPr>
                <w:rFonts w:ascii="Calibri" w:eastAsia="Calibri" w:hAnsi="Calibri" w:cs="Calibri"/>
                <w:i/>
                <w:iCs/>
              </w:rPr>
              <w:t xml:space="preserve">“advance treatment </w:t>
            </w:r>
            <w:r w:rsidRPr="1C272E1A">
              <w:rPr>
                <w:rFonts w:ascii="Calibri" w:eastAsia="Calibri" w:hAnsi="Calibri" w:cs="Calibri"/>
                <w:b/>
                <w:bCs/>
                <w:i/>
                <w:iCs/>
              </w:rPr>
              <w:t>simplicity and convenience</w:t>
            </w:r>
            <w:r w:rsidRPr="1C272E1A">
              <w:rPr>
                <w:rFonts w:ascii="Calibri" w:eastAsia="Calibri" w:hAnsi="Calibri" w:cs="Calibri"/>
                <w:i/>
                <w:iCs/>
              </w:rPr>
              <w:t xml:space="preserve"> to meet patient needs across Europe.”</w:t>
            </w:r>
          </w:p>
          <w:p w14:paraId="13EFBAF7" w14:textId="0193E30D" w:rsidR="1C272E1A" w:rsidRDefault="1C272E1A" w:rsidP="1C272E1A">
            <w:pPr>
              <w:rPr>
                <w:rFonts w:ascii="Calibri" w:eastAsia="Calibri" w:hAnsi="Calibri" w:cs="Calibri"/>
              </w:rPr>
            </w:pPr>
            <w:r w:rsidRPr="1C272E1A">
              <w:rPr>
                <w:rFonts w:ascii="Calibri" w:eastAsia="Calibri" w:hAnsi="Calibri" w:cs="Calibri"/>
              </w:rPr>
              <w:t xml:space="preserve"> </w:t>
            </w:r>
          </w:p>
          <w:p w14:paraId="4763951D" w14:textId="5092308D" w:rsidR="1C272E1A" w:rsidRDefault="1C272E1A" w:rsidP="1C272E1A">
            <w:pPr>
              <w:spacing w:line="257" w:lineRule="auto"/>
              <w:rPr>
                <w:rFonts w:ascii="Calibri" w:eastAsia="Calibri" w:hAnsi="Calibri" w:cs="Calibri"/>
              </w:rPr>
            </w:pPr>
            <w:r w:rsidRPr="1C272E1A">
              <w:rPr>
                <w:rFonts w:ascii="Calibri" w:eastAsia="Calibri" w:hAnsi="Calibri" w:cs="Calibri"/>
              </w:rPr>
              <w:t xml:space="preserve">Please note that SmPC has not been updated yet. </w:t>
            </w:r>
          </w:p>
          <w:p w14:paraId="6A67536F" w14:textId="2ED9862E" w:rsidR="1C272E1A" w:rsidRDefault="1C272E1A" w:rsidP="1C272E1A">
            <w:pPr>
              <w:spacing w:line="257" w:lineRule="auto"/>
              <w:rPr>
                <w:rFonts w:ascii="Calibri" w:eastAsia="Calibri" w:hAnsi="Calibri" w:cs="Calibri"/>
              </w:rPr>
            </w:pPr>
            <w:r w:rsidRPr="1C272E1A">
              <w:rPr>
                <w:rFonts w:ascii="Calibri" w:eastAsia="Calibri" w:hAnsi="Calibri" w:cs="Calibri"/>
              </w:rPr>
              <w:t xml:space="preserve"> </w:t>
            </w:r>
          </w:p>
          <w:p w14:paraId="2A420ACB" w14:textId="135D6705" w:rsidR="1C272E1A" w:rsidRDefault="1C272E1A" w:rsidP="1C272E1A">
            <w:pPr>
              <w:spacing w:line="257" w:lineRule="auto"/>
              <w:rPr>
                <w:rFonts w:ascii="Calibri" w:eastAsia="Calibri" w:hAnsi="Calibri" w:cs="Calibri"/>
                <w:b/>
                <w:bCs/>
                <w:color w:val="156082" w:themeColor="accent1"/>
              </w:rPr>
            </w:pPr>
            <w:commentRangeStart w:id="1"/>
            <w:r w:rsidRPr="1C272E1A">
              <w:rPr>
                <w:rFonts w:ascii="Calibri" w:eastAsia="Calibri" w:hAnsi="Calibri" w:cs="Calibri"/>
                <w:b/>
                <w:bCs/>
                <w:color w:val="156082" w:themeColor="accent1"/>
              </w:rPr>
              <w:t>Key Updates:</w:t>
            </w:r>
            <w:commentRangeEnd w:id="1"/>
            <w:r w:rsidR="00FA7EAC">
              <w:rPr>
                <w:rStyle w:val="CommentReference"/>
              </w:rPr>
              <w:commentReference w:id="1"/>
            </w:r>
          </w:p>
          <w:p w14:paraId="7E83A1E4" w14:textId="68C2C38F" w:rsidR="255B2C6C" w:rsidRDefault="255B2C6C" w:rsidP="06EAA0E7">
            <w:pPr>
              <w:pStyle w:val="ListParagraph"/>
              <w:numPr>
                <w:ilvl w:val="0"/>
                <w:numId w:val="13"/>
              </w:numPr>
              <w:spacing w:line="276" w:lineRule="auto"/>
              <w:rPr>
                <w:rFonts w:ascii="Calibri" w:eastAsia="Calibri" w:hAnsi="Calibri" w:cs="Calibri"/>
              </w:rPr>
            </w:pPr>
            <w:r w:rsidRPr="06EAA0E7">
              <w:rPr>
                <w:rFonts w:ascii="Calibri" w:eastAsia="Calibri" w:hAnsi="Calibri" w:cs="Calibri"/>
              </w:rPr>
              <w:t xml:space="preserve">The EC approval follows the positive CHMP opinion granted on </w:t>
            </w:r>
            <w:hyperlink r:id="rId16">
              <w:r w:rsidRPr="06EAA0E7">
                <w:rPr>
                  <w:rStyle w:val="Hyperlink"/>
                  <w:rFonts w:ascii="Calibri" w:eastAsia="Calibri" w:hAnsi="Calibri" w:cs="Calibri"/>
                </w:rPr>
                <w:t>Jun 25, 2025</w:t>
              </w:r>
            </w:hyperlink>
            <w:r w:rsidRPr="06EAA0E7">
              <w:rPr>
                <w:rFonts w:ascii="Calibri" w:eastAsia="Calibri" w:hAnsi="Calibri" w:cs="Calibri"/>
              </w:rPr>
              <w:t xml:space="preserve">. Notably, the approval was granted ~58 days post CHMP opinion, consistent with traditional timelines (~67 days) but contrary to the recent trend of faster approvals </w:t>
            </w:r>
            <w:r w:rsidRPr="06EAA0E7">
              <w:rPr>
                <w:rFonts w:ascii="Calibri" w:eastAsia="Calibri" w:hAnsi="Calibri" w:cs="Calibri"/>
                <w:i/>
                <w:iCs/>
              </w:rPr>
              <w:t xml:space="preserve">(recent cases, such as </w:t>
            </w:r>
            <w:proofErr w:type="spellStart"/>
            <w:r w:rsidRPr="06EAA0E7">
              <w:rPr>
                <w:rFonts w:ascii="Calibri" w:eastAsia="Calibri" w:hAnsi="Calibri" w:cs="Calibri"/>
                <w:i/>
                <w:iCs/>
              </w:rPr>
              <w:t>Jaypirca</w:t>
            </w:r>
            <w:proofErr w:type="spellEnd"/>
            <w:r w:rsidRPr="06EAA0E7">
              <w:rPr>
                <w:rFonts w:ascii="Calibri" w:eastAsia="Calibri" w:hAnsi="Calibri" w:cs="Calibri"/>
                <w:i/>
                <w:iCs/>
              </w:rPr>
              <w:t xml:space="preserve"> and </w:t>
            </w:r>
            <w:proofErr w:type="spellStart"/>
            <w:r w:rsidRPr="06EAA0E7">
              <w:rPr>
                <w:rFonts w:ascii="Calibri" w:eastAsia="Calibri" w:hAnsi="Calibri" w:cs="Calibri"/>
                <w:i/>
                <w:iCs/>
              </w:rPr>
              <w:t>Columvi’s</w:t>
            </w:r>
            <w:proofErr w:type="spellEnd"/>
            <w:r w:rsidRPr="06EAA0E7">
              <w:rPr>
                <w:rFonts w:ascii="Calibri" w:eastAsia="Calibri" w:hAnsi="Calibri" w:cs="Calibri"/>
                <w:i/>
                <w:iCs/>
              </w:rPr>
              <w:t xml:space="preserve"> approval within ~30-40 days)</w:t>
            </w:r>
          </w:p>
          <w:p w14:paraId="21107AD7" w14:textId="32922EE0" w:rsidR="25BCCBE1" w:rsidRDefault="25BCCBE1" w:rsidP="06EAA0E7">
            <w:pPr>
              <w:pStyle w:val="ListParagraph"/>
              <w:numPr>
                <w:ilvl w:val="1"/>
                <w:numId w:val="13"/>
              </w:numPr>
              <w:spacing w:line="276" w:lineRule="auto"/>
              <w:rPr>
                <w:rFonts w:ascii="Calibri" w:eastAsia="Calibri" w:hAnsi="Calibri" w:cs="Calibri"/>
                <w:color w:val="000000" w:themeColor="text1"/>
              </w:rPr>
            </w:pPr>
            <w:r w:rsidRPr="06EAA0E7">
              <w:rPr>
                <w:rFonts w:ascii="Calibri" w:eastAsia="Calibri" w:hAnsi="Calibri" w:cs="Calibri"/>
                <w:color w:val="000000" w:themeColor="text1"/>
                <w:lang w:val="en-IN"/>
              </w:rPr>
              <w:t xml:space="preserve">In the US, </w:t>
            </w:r>
            <w:r w:rsidRPr="06EAA0E7">
              <w:rPr>
                <w:rFonts w:ascii="Calibri" w:eastAsia="Calibri" w:hAnsi="Calibri" w:cs="Calibri"/>
                <w:color w:val="000000" w:themeColor="text1"/>
              </w:rPr>
              <w:t xml:space="preserve">Brukinsa tablet formulation (160 mg with functional scoring) was granted FDA </w:t>
            </w:r>
            <w:hyperlink r:id="rId17">
              <w:r w:rsidRPr="06EAA0E7">
                <w:rPr>
                  <w:rStyle w:val="Hyperlink"/>
                  <w:rFonts w:ascii="Calibri" w:eastAsia="Calibri" w:hAnsi="Calibri" w:cs="Calibri"/>
                  <w:color w:val="467886"/>
                </w:rPr>
                <w:t>approval</w:t>
              </w:r>
            </w:hyperlink>
            <w:r w:rsidRPr="06EAA0E7">
              <w:rPr>
                <w:rFonts w:ascii="Calibri" w:eastAsia="Calibri" w:hAnsi="Calibri" w:cs="Calibri"/>
                <w:color w:val="000000" w:themeColor="text1"/>
              </w:rPr>
              <w:t xml:space="preserve"> on Jun 11, </w:t>
            </w:r>
            <w:r w:rsidR="6467DD1B" w:rsidRPr="06EAA0E7">
              <w:rPr>
                <w:rFonts w:ascii="Calibri" w:eastAsia="Calibri" w:hAnsi="Calibri" w:cs="Calibri"/>
                <w:color w:val="000000" w:themeColor="text1"/>
              </w:rPr>
              <w:t>2025,</w:t>
            </w:r>
            <w:r w:rsidRPr="06EAA0E7">
              <w:rPr>
                <w:rFonts w:ascii="Calibri" w:eastAsia="Calibri" w:hAnsi="Calibri" w:cs="Calibri"/>
                <w:color w:val="000000" w:themeColor="text1"/>
              </w:rPr>
              <w:t xml:space="preserve"> with launch expected in Oct 2025</w:t>
            </w:r>
          </w:p>
          <w:p w14:paraId="02FCA0B5" w14:textId="4A9136EB" w:rsidR="1C272E1A" w:rsidRDefault="1C272E1A" w:rsidP="00211A08">
            <w:pPr>
              <w:pStyle w:val="ListParagraph"/>
              <w:numPr>
                <w:ilvl w:val="0"/>
                <w:numId w:val="13"/>
              </w:numPr>
              <w:spacing w:line="276" w:lineRule="auto"/>
              <w:rPr>
                <w:rFonts w:ascii="Calibri" w:eastAsia="Calibri" w:hAnsi="Calibri" w:cs="Calibri"/>
              </w:rPr>
            </w:pPr>
            <w:r w:rsidRPr="1C272E1A">
              <w:rPr>
                <w:rFonts w:ascii="Calibri" w:eastAsia="Calibri" w:hAnsi="Calibri" w:cs="Calibri"/>
              </w:rPr>
              <w:t xml:space="preserve">The approval was based on the results from two single-dose Ph 1 </w:t>
            </w:r>
            <w:hyperlink r:id="rId18">
              <w:r w:rsidRPr="1C272E1A">
                <w:rPr>
                  <w:rStyle w:val="Hyperlink"/>
                  <w:rFonts w:ascii="Calibri" w:eastAsia="Calibri" w:hAnsi="Calibri" w:cs="Calibri"/>
                  <w:color w:val="467886"/>
                </w:rPr>
                <w:t>BGB-3111-114</w:t>
              </w:r>
            </w:hyperlink>
            <w:r w:rsidRPr="1C272E1A">
              <w:rPr>
                <w:rFonts w:ascii="Calibri" w:eastAsia="Calibri" w:hAnsi="Calibri" w:cs="Calibri"/>
              </w:rPr>
              <w:t xml:space="preserve"> and </w:t>
            </w:r>
            <w:hyperlink r:id="rId19">
              <w:r w:rsidRPr="1C272E1A">
                <w:rPr>
                  <w:rStyle w:val="Hyperlink"/>
                  <w:rFonts w:ascii="Calibri" w:eastAsia="Calibri" w:hAnsi="Calibri" w:cs="Calibri"/>
                  <w:color w:val="467886"/>
                </w:rPr>
                <w:t>BGB-3111-115</w:t>
              </w:r>
            </w:hyperlink>
            <w:r w:rsidRPr="1C272E1A">
              <w:rPr>
                <w:rFonts w:ascii="Calibri" w:eastAsia="Calibri" w:hAnsi="Calibri" w:cs="Calibri"/>
              </w:rPr>
              <w:t xml:space="preserve"> crossover studies in healthy subjects, comparing </w:t>
            </w:r>
            <w:r w:rsidR="00D50607">
              <w:rPr>
                <w:rFonts w:ascii="Calibri" w:eastAsia="Calibri" w:hAnsi="Calibri" w:cs="Calibri"/>
              </w:rPr>
              <w:t>Brukinsa</w:t>
            </w:r>
            <w:r w:rsidRPr="1C272E1A">
              <w:rPr>
                <w:rFonts w:ascii="Calibri" w:eastAsia="Calibri" w:hAnsi="Calibri" w:cs="Calibri"/>
              </w:rPr>
              <w:t xml:space="preserve"> tablet</w:t>
            </w:r>
            <w:r w:rsidR="000A74DB">
              <w:rPr>
                <w:rFonts w:ascii="Calibri" w:eastAsia="Calibri" w:hAnsi="Calibri" w:cs="Calibri"/>
              </w:rPr>
              <w:t>s</w:t>
            </w:r>
            <w:r w:rsidRPr="1C272E1A">
              <w:rPr>
                <w:rFonts w:ascii="Calibri" w:eastAsia="Calibri" w:hAnsi="Calibri" w:cs="Calibri"/>
              </w:rPr>
              <w:t xml:space="preserve"> </w:t>
            </w:r>
            <w:r w:rsidR="000A74DB">
              <w:rPr>
                <w:rFonts w:ascii="Calibri" w:eastAsia="Calibri" w:hAnsi="Calibri" w:cs="Calibri"/>
              </w:rPr>
              <w:t xml:space="preserve">vs </w:t>
            </w:r>
            <w:r w:rsidRPr="1C272E1A">
              <w:rPr>
                <w:rFonts w:ascii="Calibri" w:eastAsia="Calibri" w:hAnsi="Calibri" w:cs="Calibri"/>
              </w:rPr>
              <w:t>capsules</w:t>
            </w:r>
          </w:p>
          <w:p w14:paraId="57B96C1F" w14:textId="5A174C9F" w:rsidR="1C272E1A" w:rsidRDefault="1C272E1A" w:rsidP="00211A08">
            <w:pPr>
              <w:pStyle w:val="ListParagraph"/>
              <w:numPr>
                <w:ilvl w:val="1"/>
                <w:numId w:val="7"/>
              </w:numPr>
              <w:spacing w:line="276" w:lineRule="auto"/>
              <w:rPr>
                <w:rFonts w:ascii="Calibri" w:eastAsia="Calibri" w:hAnsi="Calibri" w:cs="Calibri"/>
              </w:rPr>
            </w:pPr>
            <w:r w:rsidRPr="1C272E1A">
              <w:rPr>
                <w:rFonts w:ascii="Calibri" w:eastAsia="Calibri" w:hAnsi="Calibri" w:cs="Calibri"/>
              </w:rPr>
              <w:t xml:space="preserve">Brukinsa AUC increased up to 17% and </w:t>
            </w:r>
            <w:proofErr w:type="spellStart"/>
            <w:r w:rsidRPr="1C272E1A">
              <w:rPr>
                <w:rFonts w:ascii="Calibri" w:eastAsia="Calibri" w:hAnsi="Calibri" w:cs="Calibri"/>
              </w:rPr>
              <w:t>Cmax</w:t>
            </w:r>
            <w:proofErr w:type="spellEnd"/>
            <w:r w:rsidRPr="1C272E1A">
              <w:rPr>
                <w:rFonts w:ascii="Calibri" w:eastAsia="Calibri" w:hAnsi="Calibri" w:cs="Calibri"/>
              </w:rPr>
              <w:t xml:space="preserve"> up to 79% following administration of Brukinsa tablets with a high-fat meal in healthy subjects (Sourced from </w:t>
            </w:r>
            <w:hyperlink r:id="rId20">
              <w:r w:rsidRPr="1C272E1A">
                <w:rPr>
                  <w:rStyle w:val="Hyperlink"/>
                  <w:rFonts w:ascii="Calibri" w:eastAsia="Calibri" w:hAnsi="Calibri" w:cs="Calibri"/>
                  <w:color w:val="467886"/>
                </w:rPr>
                <w:t>US PI</w:t>
              </w:r>
            </w:hyperlink>
            <w:r w:rsidRPr="1C272E1A">
              <w:rPr>
                <w:rFonts w:ascii="Calibri" w:eastAsia="Calibri" w:hAnsi="Calibri" w:cs="Calibri"/>
              </w:rPr>
              <w:t>)</w:t>
            </w:r>
          </w:p>
          <w:p w14:paraId="0567C421" w14:textId="1D16A627" w:rsidR="1C272E1A" w:rsidRDefault="1C272E1A" w:rsidP="00211A08">
            <w:pPr>
              <w:pStyle w:val="ListParagraph"/>
              <w:numPr>
                <w:ilvl w:val="0"/>
                <w:numId w:val="12"/>
              </w:numPr>
              <w:spacing w:line="257" w:lineRule="auto"/>
              <w:rPr>
                <w:rFonts w:ascii="Calibri" w:eastAsia="Calibri" w:hAnsi="Calibri" w:cs="Calibri"/>
                <w:b/>
                <w:bCs/>
                <w:color w:val="7030A0"/>
              </w:rPr>
            </w:pPr>
            <w:r w:rsidRPr="1C272E1A">
              <w:rPr>
                <w:rFonts w:ascii="Calibri" w:eastAsia="Calibri" w:hAnsi="Calibri" w:cs="Calibri"/>
                <w:b/>
                <w:bCs/>
                <w:color w:val="7030A0"/>
              </w:rPr>
              <w:t>Reduced pill burden (2 pills vs. 4 pills previously) and ease of administration</w:t>
            </w:r>
          </w:p>
          <w:p w14:paraId="5522FB33" w14:textId="0A24BFC4" w:rsidR="1C272E1A" w:rsidRDefault="1C272E1A" w:rsidP="00211A08">
            <w:pPr>
              <w:pStyle w:val="ListParagraph"/>
              <w:numPr>
                <w:ilvl w:val="1"/>
                <w:numId w:val="8"/>
              </w:numPr>
              <w:spacing w:line="257" w:lineRule="auto"/>
              <w:rPr>
                <w:rFonts w:ascii="Calibri" w:eastAsia="Calibri" w:hAnsi="Calibri" w:cs="Calibri"/>
              </w:rPr>
            </w:pPr>
            <w:r w:rsidRPr="1C272E1A">
              <w:rPr>
                <w:rFonts w:ascii="Calibri" w:eastAsia="Calibri" w:hAnsi="Calibri" w:cs="Calibri"/>
              </w:rPr>
              <w:t>Recommended dose of Brukinsa continues to be 320 mg daily, the 160 mg will allow patients to halve their daily pill intake from four pills to two pills</w:t>
            </w:r>
          </w:p>
          <w:p w14:paraId="75116A1C" w14:textId="118B9474" w:rsidR="1C272E1A" w:rsidRDefault="1C272E1A" w:rsidP="00211A08">
            <w:pPr>
              <w:pStyle w:val="ListParagraph"/>
              <w:numPr>
                <w:ilvl w:val="1"/>
                <w:numId w:val="8"/>
              </w:numPr>
              <w:spacing w:line="257" w:lineRule="auto"/>
              <w:rPr>
                <w:rFonts w:ascii="Calibri" w:eastAsia="Calibri" w:hAnsi="Calibri" w:cs="Calibri"/>
              </w:rPr>
            </w:pPr>
            <w:r w:rsidRPr="1C272E1A">
              <w:rPr>
                <w:rFonts w:ascii="Calibri" w:eastAsia="Calibri" w:hAnsi="Calibri" w:cs="Calibri"/>
              </w:rPr>
              <w:t xml:space="preserve">Additionally, the tablets are </w:t>
            </w:r>
            <w:r w:rsidRPr="1C272E1A">
              <w:rPr>
                <w:rFonts w:ascii="Calibri" w:eastAsia="Calibri" w:hAnsi="Calibri" w:cs="Calibri"/>
                <w:b/>
                <w:bCs/>
              </w:rPr>
              <w:t>smaller than capsules and have film coatings</w:t>
            </w:r>
            <w:r w:rsidRPr="1C272E1A">
              <w:rPr>
                <w:rFonts w:ascii="Calibri" w:eastAsia="Calibri" w:hAnsi="Calibri" w:cs="Calibri"/>
              </w:rPr>
              <w:t>, which make them easier to swallow</w:t>
            </w:r>
          </w:p>
          <w:p w14:paraId="53B9E762" w14:textId="0A1790DF" w:rsidR="1C272E1A" w:rsidRDefault="004D34F1" w:rsidP="00211A08">
            <w:pPr>
              <w:pStyle w:val="ListParagraph"/>
              <w:numPr>
                <w:ilvl w:val="0"/>
                <w:numId w:val="12"/>
              </w:numPr>
              <w:spacing w:line="257" w:lineRule="auto"/>
              <w:rPr>
                <w:rFonts w:ascii="Calibri" w:eastAsia="Calibri" w:hAnsi="Calibri" w:cs="Calibri"/>
                <w:b/>
                <w:bCs/>
              </w:rPr>
            </w:pPr>
            <w:r>
              <w:rPr>
                <w:rFonts w:ascii="Calibri" w:eastAsia="Calibri" w:hAnsi="Calibri" w:cs="Calibri"/>
                <w:b/>
                <w:bCs/>
                <w:color w:val="7030A0"/>
              </w:rPr>
              <w:t>Highlighted simplicity</w:t>
            </w:r>
            <w:r w:rsidR="1C272E1A" w:rsidRPr="1C272E1A">
              <w:rPr>
                <w:rFonts w:ascii="Calibri" w:eastAsia="Calibri" w:hAnsi="Calibri" w:cs="Calibri"/>
                <w:b/>
                <w:bCs/>
                <w:color w:val="7030A0"/>
              </w:rPr>
              <w:t xml:space="preserve"> and convenience</w:t>
            </w:r>
            <w:r>
              <w:rPr>
                <w:rFonts w:ascii="Calibri" w:eastAsia="Calibri" w:hAnsi="Calibri" w:cs="Calibri"/>
                <w:b/>
                <w:bCs/>
                <w:color w:val="7030A0"/>
              </w:rPr>
              <w:t xml:space="preserve"> of tablet</w:t>
            </w:r>
            <w:r w:rsidR="1C272E1A" w:rsidRPr="1C272E1A">
              <w:rPr>
                <w:rFonts w:ascii="Calibri" w:eastAsia="Calibri" w:hAnsi="Calibri" w:cs="Calibri"/>
                <w:b/>
                <w:bCs/>
              </w:rPr>
              <w:t xml:space="preserve"> </w:t>
            </w:r>
          </w:p>
          <w:p w14:paraId="4F8F9A34" w14:textId="0EDBAF3A" w:rsidR="1C272E1A" w:rsidRDefault="1C272E1A" w:rsidP="00211A08">
            <w:pPr>
              <w:pStyle w:val="ListParagraph"/>
              <w:numPr>
                <w:ilvl w:val="1"/>
                <w:numId w:val="9"/>
              </w:numPr>
              <w:spacing w:line="257" w:lineRule="auto"/>
              <w:rPr>
                <w:rFonts w:ascii="Calibri" w:eastAsia="Calibri" w:hAnsi="Calibri" w:cs="Calibri"/>
              </w:rPr>
            </w:pPr>
            <w:proofErr w:type="spellStart"/>
            <w:r w:rsidRPr="1C272E1A">
              <w:rPr>
                <w:rFonts w:ascii="Calibri" w:eastAsia="Calibri" w:hAnsi="Calibri" w:cs="Calibri"/>
              </w:rPr>
              <w:t>BeOne</w:t>
            </w:r>
            <w:proofErr w:type="spellEnd"/>
            <w:r w:rsidRPr="1C272E1A">
              <w:rPr>
                <w:rFonts w:ascii="Calibri" w:eastAsia="Calibri" w:hAnsi="Calibri" w:cs="Calibri"/>
              </w:rPr>
              <w:t xml:space="preserve"> touted </w:t>
            </w:r>
            <w:proofErr w:type="spellStart"/>
            <w:r w:rsidRPr="1C272E1A">
              <w:rPr>
                <w:rFonts w:ascii="Calibri" w:eastAsia="Calibri" w:hAnsi="Calibri" w:cs="Calibri"/>
              </w:rPr>
              <w:t>Brukinsa’s</w:t>
            </w:r>
            <w:proofErr w:type="spellEnd"/>
            <w:r w:rsidRPr="1C272E1A">
              <w:rPr>
                <w:rFonts w:ascii="Calibri" w:eastAsia="Calibri" w:hAnsi="Calibri" w:cs="Calibri"/>
              </w:rPr>
              <w:t xml:space="preserve"> “</w:t>
            </w:r>
            <w:r w:rsidRPr="1C272E1A">
              <w:rPr>
                <w:rFonts w:ascii="Calibri" w:eastAsia="Calibri" w:hAnsi="Calibri" w:cs="Calibri"/>
                <w:i/>
                <w:iCs/>
              </w:rPr>
              <w:t>broadest label of any BTK inhibitor in Europe”</w:t>
            </w:r>
            <w:r w:rsidRPr="1C272E1A">
              <w:rPr>
                <w:rFonts w:ascii="Calibri" w:eastAsia="Calibri" w:hAnsi="Calibri" w:cs="Calibri"/>
                <w:b/>
                <w:bCs/>
                <w:i/>
                <w:iCs/>
              </w:rPr>
              <w:t xml:space="preserve"> </w:t>
            </w:r>
            <w:r w:rsidRPr="1C272E1A">
              <w:rPr>
                <w:rFonts w:ascii="Calibri" w:eastAsia="Calibri" w:hAnsi="Calibri" w:cs="Calibri"/>
              </w:rPr>
              <w:t xml:space="preserve">and emphasized that new film-coated formulation is designed to meet </w:t>
            </w:r>
            <w:r w:rsidRPr="1C272E1A">
              <w:rPr>
                <w:rFonts w:ascii="Calibri" w:eastAsia="Calibri" w:hAnsi="Calibri" w:cs="Calibri"/>
                <w:i/>
                <w:iCs/>
              </w:rPr>
              <w:t>“</w:t>
            </w:r>
            <w:r w:rsidRPr="1C272E1A">
              <w:rPr>
                <w:rFonts w:ascii="Calibri" w:eastAsia="Calibri" w:hAnsi="Calibri" w:cs="Calibri"/>
                <w:b/>
                <w:bCs/>
                <w:i/>
                <w:iCs/>
              </w:rPr>
              <w:t>the real-world needs of patients, the new Brukinsa tablet formulation aims to simplify treatment, reduce pill burden, and enhance ease of administration, reflecting our continuous focus on patient-centered innovation.”</w:t>
            </w:r>
            <w:r w:rsidRPr="1C272E1A">
              <w:rPr>
                <w:rFonts w:ascii="Calibri" w:eastAsia="Calibri" w:hAnsi="Calibri" w:cs="Calibri"/>
                <w:b/>
                <w:bCs/>
              </w:rPr>
              <w:t xml:space="preserve">  </w:t>
            </w:r>
            <w:r w:rsidRPr="1C272E1A">
              <w:rPr>
                <w:rFonts w:ascii="Calibri" w:eastAsia="Calibri" w:hAnsi="Calibri" w:cs="Calibri"/>
              </w:rPr>
              <w:t xml:space="preserve"> </w:t>
            </w:r>
          </w:p>
          <w:p w14:paraId="17B4E64A" w14:textId="2D3E34B2" w:rsidR="1C272E1A" w:rsidRDefault="1C272E1A" w:rsidP="00211A08">
            <w:pPr>
              <w:pStyle w:val="ListParagraph"/>
              <w:numPr>
                <w:ilvl w:val="0"/>
                <w:numId w:val="12"/>
              </w:numPr>
              <w:spacing w:line="257" w:lineRule="auto"/>
              <w:rPr>
                <w:rFonts w:ascii="Calibri" w:eastAsia="Calibri" w:hAnsi="Calibri" w:cs="Calibri"/>
                <w:b/>
                <w:bCs/>
              </w:rPr>
            </w:pPr>
            <w:r w:rsidRPr="1C272E1A">
              <w:rPr>
                <w:rFonts w:ascii="Calibri" w:eastAsia="Calibri" w:hAnsi="Calibri" w:cs="Calibri"/>
                <w:b/>
                <w:bCs/>
                <w:color w:val="7030A0"/>
              </w:rPr>
              <w:lastRenderedPageBreak/>
              <w:t>Transition from capsules to tablets</w:t>
            </w:r>
          </w:p>
          <w:p w14:paraId="30914F2F" w14:textId="0CCA60F1" w:rsidR="1C272E1A" w:rsidRDefault="1C272E1A" w:rsidP="00211A08">
            <w:pPr>
              <w:pStyle w:val="ListParagraph"/>
              <w:numPr>
                <w:ilvl w:val="1"/>
                <w:numId w:val="10"/>
              </w:numPr>
              <w:spacing w:line="252" w:lineRule="auto"/>
              <w:rPr>
                <w:rFonts w:ascii="Calibri" w:eastAsia="Calibri" w:hAnsi="Calibri" w:cs="Calibri"/>
              </w:rPr>
            </w:pPr>
            <w:proofErr w:type="spellStart"/>
            <w:r w:rsidRPr="1C272E1A">
              <w:rPr>
                <w:rFonts w:ascii="Calibri" w:eastAsia="Calibri" w:hAnsi="Calibri" w:cs="Calibri"/>
              </w:rPr>
              <w:t>BeOne</w:t>
            </w:r>
            <w:proofErr w:type="spellEnd"/>
            <w:r w:rsidRPr="1C272E1A">
              <w:rPr>
                <w:rFonts w:ascii="Calibri" w:eastAsia="Calibri" w:hAnsi="Calibri" w:cs="Calibri"/>
              </w:rPr>
              <w:t xml:space="preserve"> </w:t>
            </w:r>
            <w:hyperlink r:id="rId21">
              <w:r w:rsidRPr="1C272E1A">
                <w:rPr>
                  <w:rStyle w:val="Hyperlink"/>
                  <w:rFonts w:ascii="Calibri" w:eastAsia="Calibri" w:hAnsi="Calibri" w:cs="Calibri"/>
                  <w:color w:val="467886"/>
                </w:rPr>
                <w:t>previously</w:t>
              </w:r>
            </w:hyperlink>
            <w:r w:rsidRPr="1C272E1A">
              <w:rPr>
                <w:rFonts w:ascii="Calibri" w:eastAsia="Calibri" w:hAnsi="Calibri" w:cs="Calibri"/>
              </w:rPr>
              <w:t xml:space="preserve"> </w:t>
            </w:r>
            <w:r w:rsidR="000A5849">
              <w:rPr>
                <w:rFonts w:ascii="Calibri" w:eastAsia="Calibri" w:hAnsi="Calibri" w:cs="Calibri"/>
              </w:rPr>
              <w:t>indicated</w:t>
            </w:r>
            <w:r w:rsidRPr="1C272E1A">
              <w:rPr>
                <w:rFonts w:ascii="Calibri" w:eastAsia="Calibri" w:hAnsi="Calibri" w:cs="Calibri"/>
              </w:rPr>
              <w:t xml:space="preserve"> will </w:t>
            </w:r>
            <w:r w:rsidRPr="1C272E1A">
              <w:rPr>
                <w:rFonts w:ascii="Calibri" w:eastAsia="Calibri" w:hAnsi="Calibri" w:cs="Calibri"/>
                <w:b/>
                <w:bCs/>
              </w:rPr>
              <w:t>transition from capsules to tablets in ex-China regions during 2025</w:t>
            </w:r>
            <w:r w:rsidRPr="1C272E1A">
              <w:rPr>
                <w:rFonts w:ascii="Calibri" w:eastAsia="Calibri" w:hAnsi="Calibri" w:cs="Calibri"/>
              </w:rPr>
              <w:t xml:space="preserve"> as part of the</w:t>
            </w:r>
            <w:r w:rsidR="00EA348F">
              <w:rPr>
                <w:rFonts w:ascii="Calibri" w:eastAsia="Calibri" w:hAnsi="Calibri" w:cs="Calibri"/>
              </w:rPr>
              <w:t>ir</w:t>
            </w:r>
            <w:r w:rsidRPr="1C272E1A">
              <w:rPr>
                <w:rFonts w:ascii="Calibri" w:eastAsia="Calibri" w:hAnsi="Calibri" w:cs="Calibri"/>
              </w:rPr>
              <w:t xml:space="preserve"> commitment to </w:t>
            </w:r>
            <w:r w:rsidR="00EA348F" w:rsidRPr="1C272E1A">
              <w:rPr>
                <w:rFonts w:ascii="Calibri" w:eastAsia="Calibri" w:hAnsi="Calibri" w:cs="Calibri"/>
              </w:rPr>
              <w:t>sustainabi</w:t>
            </w:r>
            <w:r w:rsidR="00EA348F">
              <w:rPr>
                <w:rFonts w:ascii="Calibri" w:eastAsia="Calibri" w:hAnsi="Calibri" w:cs="Calibri"/>
              </w:rPr>
              <w:t>lity</w:t>
            </w:r>
            <w:r w:rsidR="004112DF">
              <w:rPr>
                <w:rFonts w:ascii="Calibri" w:eastAsia="Calibri" w:hAnsi="Calibri" w:cs="Calibri"/>
              </w:rPr>
              <w:t xml:space="preserve"> (e.g., </w:t>
            </w:r>
            <w:r w:rsidRPr="1C272E1A">
              <w:rPr>
                <w:rFonts w:ascii="Calibri" w:eastAsia="Calibri" w:hAnsi="Calibri" w:cs="Calibri"/>
              </w:rPr>
              <w:t>reducing impact on the environment</w:t>
            </w:r>
            <w:r w:rsidR="004112DF">
              <w:rPr>
                <w:rFonts w:ascii="Calibri" w:eastAsia="Calibri" w:hAnsi="Calibri" w:cs="Calibri"/>
              </w:rPr>
              <w:t>)</w:t>
            </w:r>
          </w:p>
          <w:p w14:paraId="518EB19E" w14:textId="664CF8FE" w:rsidR="1C272E1A" w:rsidRDefault="00850FE8" w:rsidP="00211A08">
            <w:pPr>
              <w:pStyle w:val="ListParagraph"/>
              <w:numPr>
                <w:ilvl w:val="1"/>
                <w:numId w:val="10"/>
              </w:numPr>
              <w:spacing w:line="252" w:lineRule="auto"/>
              <w:rPr>
                <w:rFonts w:ascii="Calibri" w:eastAsia="Calibri" w:hAnsi="Calibri" w:cs="Calibri"/>
              </w:rPr>
            </w:pPr>
            <w:r>
              <w:rPr>
                <w:rFonts w:ascii="Calibri" w:eastAsia="Calibri" w:hAnsi="Calibri" w:cs="Calibri"/>
              </w:rPr>
              <w:t>The</w:t>
            </w:r>
            <w:r w:rsidR="1C272E1A" w:rsidRPr="1C272E1A">
              <w:rPr>
                <w:rFonts w:ascii="Calibri" w:eastAsia="Calibri" w:hAnsi="Calibri" w:cs="Calibri"/>
              </w:rPr>
              <w:t xml:space="preserve"> tablet </w:t>
            </w:r>
            <w:r w:rsidR="1C272E1A" w:rsidRPr="1C272E1A">
              <w:rPr>
                <w:rFonts w:ascii="Calibri" w:eastAsia="Calibri" w:hAnsi="Calibri" w:cs="Calibri"/>
                <w:b/>
                <w:bCs/>
              </w:rPr>
              <w:t>will decrease the bottle size by ~70%</w:t>
            </w:r>
            <w:r w:rsidR="1C272E1A" w:rsidRPr="1C272E1A">
              <w:rPr>
                <w:rFonts w:ascii="Calibri" w:eastAsia="Calibri" w:hAnsi="Calibri" w:cs="Calibri"/>
              </w:rPr>
              <w:t xml:space="preserve"> while reduc</w:t>
            </w:r>
            <w:r w:rsidR="0080754B">
              <w:rPr>
                <w:rFonts w:ascii="Calibri" w:eastAsia="Calibri" w:hAnsi="Calibri" w:cs="Calibri"/>
              </w:rPr>
              <w:t>ing</w:t>
            </w:r>
            <w:r w:rsidR="1C272E1A" w:rsidRPr="1C272E1A">
              <w:rPr>
                <w:rFonts w:ascii="Calibri" w:eastAsia="Calibri" w:hAnsi="Calibri" w:cs="Calibri"/>
              </w:rPr>
              <w:t xml:space="preserve"> </w:t>
            </w:r>
            <w:r w:rsidR="0080754B">
              <w:rPr>
                <w:rFonts w:ascii="Calibri" w:eastAsia="Calibri" w:hAnsi="Calibri" w:cs="Calibri"/>
              </w:rPr>
              <w:t xml:space="preserve">required </w:t>
            </w:r>
            <w:r w:rsidR="1C272E1A" w:rsidRPr="1C272E1A">
              <w:rPr>
                <w:rFonts w:ascii="Calibri" w:eastAsia="Calibri" w:hAnsi="Calibri" w:cs="Calibri"/>
              </w:rPr>
              <w:t xml:space="preserve">temperature controls </w:t>
            </w:r>
            <w:r w:rsidR="0080754B">
              <w:rPr>
                <w:rFonts w:ascii="Calibri" w:eastAsia="Calibri" w:hAnsi="Calibri" w:cs="Calibri"/>
              </w:rPr>
              <w:t xml:space="preserve">during shipment </w:t>
            </w:r>
            <w:r w:rsidR="1C272E1A" w:rsidRPr="1C272E1A">
              <w:rPr>
                <w:rFonts w:ascii="Calibri" w:eastAsia="Calibri" w:hAnsi="Calibri" w:cs="Calibri"/>
              </w:rPr>
              <w:t>(leading to reduced energy needs, greenhouse gas emissions, and global transport costs)</w:t>
            </w:r>
          </w:p>
          <w:p w14:paraId="3943BA9E" w14:textId="10BFC333" w:rsidR="1C272E1A" w:rsidRDefault="1C272E1A" w:rsidP="1C272E1A">
            <w:pPr>
              <w:spacing w:line="257" w:lineRule="auto"/>
              <w:rPr>
                <w:rFonts w:ascii="Calibri" w:eastAsia="Calibri" w:hAnsi="Calibri" w:cs="Calibri"/>
                <w:b/>
                <w:bCs/>
                <w:color w:val="156082" w:themeColor="accent1"/>
              </w:rPr>
            </w:pPr>
            <w:r w:rsidRPr="1C272E1A">
              <w:rPr>
                <w:rFonts w:ascii="Calibri" w:eastAsia="Calibri" w:hAnsi="Calibri" w:cs="Calibri"/>
                <w:b/>
                <w:bCs/>
                <w:color w:val="156082" w:themeColor="accent1"/>
              </w:rPr>
              <w:t>CI Comments:</w:t>
            </w:r>
          </w:p>
          <w:p w14:paraId="14D35D16" w14:textId="4DB3682C" w:rsidR="1C272E1A" w:rsidRDefault="1C272E1A" w:rsidP="00211A08">
            <w:pPr>
              <w:pStyle w:val="ListParagraph"/>
              <w:numPr>
                <w:ilvl w:val="0"/>
                <w:numId w:val="12"/>
              </w:numPr>
              <w:spacing w:line="257" w:lineRule="auto"/>
              <w:rPr>
                <w:rFonts w:ascii="Calibri" w:eastAsia="Calibri" w:hAnsi="Calibri" w:cs="Calibri"/>
                <w:b/>
                <w:bCs/>
                <w:i/>
                <w:iCs/>
              </w:rPr>
            </w:pPr>
            <w:proofErr w:type="spellStart"/>
            <w:r w:rsidRPr="1C272E1A">
              <w:rPr>
                <w:rFonts w:ascii="Calibri" w:eastAsia="Calibri" w:hAnsi="Calibri" w:cs="Calibri"/>
                <w:b/>
                <w:bCs/>
                <w:i/>
                <w:iCs/>
                <w:lang w:val="en-IN"/>
              </w:rPr>
              <w:t>Brukinsa’s</w:t>
            </w:r>
            <w:proofErr w:type="spellEnd"/>
            <w:r w:rsidRPr="1C272E1A">
              <w:rPr>
                <w:rFonts w:ascii="Calibri" w:eastAsia="Calibri" w:hAnsi="Calibri" w:cs="Calibri"/>
                <w:b/>
                <w:bCs/>
                <w:i/>
                <w:iCs/>
                <w:lang w:val="en-IN"/>
              </w:rPr>
              <w:t xml:space="preserve"> tablet formulation and potential scoring may represent a significant differentiator vs. </w:t>
            </w:r>
            <w:proofErr w:type="spellStart"/>
            <w:r w:rsidRPr="1C272E1A">
              <w:rPr>
                <w:rFonts w:ascii="Calibri" w:eastAsia="Calibri" w:hAnsi="Calibri" w:cs="Calibri"/>
                <w:b/>
                <w:bCs/>
                <w:i/>
                <w:iCs/>
                <w:lang w:val="en-IN"/>
              </w:rPr>
              <w:t>Calquence</w:t>
            </w:r>
            <w:proofErr w:type="spellEnd"/>
            <w:r w:rsidRPr="1C272E1A">
              <w:rPr>
                <w:rFonts w:ascii="Calibri" w:eastAsia="Calibri" w:hAnsi="Calibri" w:cs="Calibri"/>
                <w:b/>
                <w:bCs/>
                <w:i/>
                <w:iCs/>
                <w:lang w:val="en-IN"/>
              </w:rPr>
              <w:t xml:space="preserve"> </w:t>
            </w:r>
            <w:hyperlink r:id="rId22">
              <w:r w:rsidRPr="1C272E1A">
                <w:rPr>
                  <w:rStyle w:val="Hyperlink"/>
                  <w:rFonts w:ascii="Calibri" w:eastAsia="Calibri" w:hAnsi="Calibri" w:cs="Calibri"/>
                  <w:b/>
                  <w:bCs/>
                  <w:i/>
                  <w:iCs/>
                  <w:color w:val="467886"/>
                  <w:lang w:val="en-IN"/>
                </w:rPr>
                <w:t>tablets</w:t>
              </w:r>
            </w:hyperlink>
            <w:r w:rsidRPr="1C272E1A">
              <w:rPr>
                <w:rFonts w:ascii="Calibri" w:eastAsia="Calibri" w:hAnsi="Calibri" w:cs="Calibri"/>
                <w:b/>
                <w:bCs/>
                <w:i/>
                <w:iCs/>
              </w:rPr>
              <w:t xml:space="preserve">  </w:t>
            </w:r>
          </w:p>
          <w:p w14:paraId="7D075A9B" w14:textId="7058CFD2" w:rsidR="1C272E1A" w:rsidRDefault="1C272E1A" w:rsidP="1C272E1A">
            <w:pPr>
              <w:pStyle w:val="ListParagraph"/>
              <w:numPr>
                <w:ilvl w:val="1"/>
                <w:numId w:val="6"/>
              </w:numPr>
              <w:spacing w:line="257" w:lineRule="auto"/>
              <w:rPr>
                <w:rFonts w:ascii="Calibri" w:eastAsia="Calibri" w:hAnsi="Calibri" w:cs="Calibri"/>
                <w:i/>
                <w:iCs/>
                <w:lang w:val="en-IN"/>
              </w:rPr>
            </w:pPr>
            <w:r w:rsidRPr="1C272E1A">
              <w:rPr>
                <w:rFonts w:ascii="Calibri" w:eastAsia="Calibri" w:hAnsi="Calibri" w:cs="Calibri"/>
                <w:i/>
                <w:iCs/>
                <w:lang w:val="en-IN"/>
              </w:rPr>
              <w:t>Brukinsa tablets being smaller and film-coated, offer improved ease of swallowing over the capsules</w:t>
            </w:r>
          </w:p>
          <w:p w14:paraId="00A51D92" w14:textId="1C65EC8B" w:rsidR="1C272E1A" w:rsidRDefault="1C272E1A" w:rsidP="1C272E1A">
            <w:pPr>
              <w:pStyle w:val="ListParagraph"/>
              <w:numPr>
                <w:ilvl w:val="2"/>
                <w:numId w:val="4"/>
              </w:numPr>
              <w:spacing w:line="257" w:lineRule="auto"/>
              <w:rPr>
                <w:rFonts w:ascii="Calibri" w:eastAsia="Calibri" w:hAnsi="Calibri" w:cs="Calibri"/>
                <w:i/>
                <w:iCs/>
                <w:lang w:val="en-IN"/>
              </w:rPr>
            </w:pPr>
            <w:r w:rsidRPr="1C272E1A">
              <w:rPr>
                <w:rFonts w:ascii="Calibri" w:eastAsia="Calibri" w:hAnsi="Calibri" w:cs="Calibri"/>
                <w:i/>
                <w:iCs/>
                <w:lang w:val="en-IN"/>
              </w:rPr>
              <w:t xml:space="preserve">Primary intel (ASCO/EHA 2025) notes Brukinsa tablet will be 10 mm in length </w:t>
            </w:r>
            <w:r w:rsidR="00DB64F2">
              <w:rPr>
                <w:rFonts w:ascii="Calibri" w:eastAsia="Calibri" w:hAnsi="Calibri" w:cs="Calibri"/>
                <w:i/>
                <w:iCs/>
                <w:lang w:val="en-IN"/>
              </w:rPr>
              <w:t xml:space="preserve">vs the </w:t>
            </w:r>
            <w:hyperlink r:id="rId23">
              <w:r w:rsidRPr="1C272E1A">
                <w:rPr>
                  <w:rStyle w:val="Hyperlink"/>
                  <w:rFonts w:ascii="Calibri" w:eastAsia="Calibri" w:hAnsi="Calibri" w:cs="Calibri"/>
                  <w:i/>
                  <w:iCs/>
                  <w:color w:val="467886"/>
                </w:rPr>
                <w:t>22 mm</w:t>
              </w:r>
            </w:hyperlink>
            <w:r w:rsidR="00DB64F2">
              <w:t xml:space="preserve"> capsule</w:t>
            </w:r>
            <w:r w:rsidRPr="1C272E1A">
              <w:rPr>
                <w:rFonts w:ascii="Calibri" w:eastAsia="Calibri" w:hAnsi="Calibri" w:cs="Calibri"/>
              </w:rPr>
              <w:t xml:space="preserve">; </w:t>
            </w:r>
            <w:r w:rsidRPr="1C272E1A">
              <w:rPr>
                <w:rFonts w:ascii="Calibri" w:eastAsia="Calibri" w:hAnsi="Calibri" w:cs="Calibri"/>
                <w:i/>
                <w:iCs/>
                <w:lang w:val="en-IN"/>
              </w:rPr>
              <w:t>Acala tablet is 7.5 mm wide x 13 mm long</w:t>
            </w:r>
          </w:p>
          <w:p w14:paraId="6A8A6B46" w14:textId="670762BD" w:rsidR="1C272E1A" w:rsidRDefault="1C272E1A" w:rsidP="1C272E1A">
            <w:pPr>
              <w:pStyle w:val="ListParagraph"/>
              <w:numPr>
                <w:ilvl w:val="1"/>
                <w:numId w:val="5"/>
              </w:numPr>
              <w:spacing w:line="257" w:lineRule="auto"/>
              <w:rPr>
                <w:rFonts w:ascii="Calibri" w:eastAsia="Calibri" w:hAnsi="Calibri" w:cs="Calibri"/>
                <w:i/>
                <w:iCs/>
              </w:rPr>
            </w:pPr>
            <w:r w:rsidRPr="1C272E1A">
              <w:rPr>
                <w:rFonts w:ascii="Calibri" w:eastAsia="Calibri" w:hAnsi="Calibri" w:cs="Calibri"/>
                <w:i/>
                <w:iCs/>
              </w:rPr>
              <w:t>As the SmPC is not out yet and there is no company guidance on scoring of the tablet in EU, Brukinsa tablets in the US have functional scoring</w:t>
            </w:r>
          </w:p>
          <w:p w14:paraId="2CA12733" w14:textId="078DFBF0" w:rsidR="1C272E1A" w:rsidRDefault="1C272E1A" w:rsidP="1C272E1A">
            <w:pPr>
              <w:pStyle w:val="ListParagraph"/>
              <w:numPr>
                <w:ilvl w:val="2"/>
                <w:numId w:val="3"/>
              </w:numPr>
              <w:rPr>
                <w:rFonts w:ascii="Calibri" w:eastAsia="Calibri" w:hAnsi="Calibri" w:cs="Calibri"/>
                <w:i/>
                <w:iCs/>
              </w:rPr>
            </w:pPr>
            <w:r w:rsidRPr="1C272E1A">
              <w:rPr>
                <w:rFonts w:ascii="Calibri" w:eastAsia="Calibri" w:hAnsi="Calibri" w:cs="Calibri"/>
                <w:i/>
                <w:iCs/>
              </w:rPr>
              <w:t>Assuming a similar approach in EU, Brukinsa tablets are expected to offer superior convenience and dosing flexibility adding value for hepatic-impaired populations requiring dose adjustments</w:t>
            </w:r>
          </w:p>
          <w:p w14:paraId="45EDFF5E" w14:textId="5CD3E4E8" w:rsidR="1C272E1A" w:rsidRDefault="1C272E1A" w:rsidP="1C272E1A">
            <w:pPr>
              <w:pStyle w:val="ListParagraph"/>
              <w:numPr>
                <w:ilvl w:val="2"/>
                <w:numId w:val="3"/>
              </w:numPr>
              <w:spacing w:line="257" w:lineRule="auto"/>
              <w:rPr>
                <w:rFonts w:ascii="Calibri" w:eastAsia="Calibri" w:hAnsi="Calibri" w:cs="Calibri"/>
                <w:i/>
                <w:iCs/>
                <w:lang w:val="en-IN"/>
              </w:rPr>
            </w:pPr>
            <w:proofErr w:type="spellStart"/>
            <w:r w:rsidRPr="1C272E1A">
              <w:rPr>
                <w:rFonts w:ascii="Calibri" w:eastAsia="Calibri" w:hAnsi="Calibri" w:cs="Calibri"/>
                <w:i/>
                <w:iCs/>
                <w:lang w:val="en-IN"/>
              </w:rPr>
              <w:t>Calquence</w:t>
            </w:r>
            <w:proofErr w:type="spellEnd"/>
            <w:r w:rsidRPr="1C272E1A">
              <w:rPr>
                <w:rFonts w:ascii="Calibri" w:eastAsia="Calibri" w:hAnsi="Calibri" w:cs="Calibri"/>
                <w:i/>
                <w:iCs/>
                <w:lang w:val="en-IN"/>
              </w:rPr>
              <w:t xml:space="preserve"> </w:t>
            </w:r>
            <w:hyperlink r:id="rId24">
              <w:r w:rsidRPr="1C272E1A">
                <w:rPr>
                  <w:rStyle w:val="Hyperlink"/>
                  <w:rFonts w:ascii="Calibri" w:eastAsia="Calibri" w:hAnsi="Calibri" w:cs="Calibri"/>
                  <w:i/>
                  <w:iCs/>
                  <w:color w:val="467886"/>
                  <w:lang w:val="en-IN"/>
                </w:rPr>
                <w:t>tablets</w:t>
              </w:r>
            </w:hyperlink>
            <w:r w:rsidRPr="1C272E1A">
              <w:rPr>
                <w:rFonts w:ascii="Calibri" w:eastAsia="Calibri" w:hAnsi="Calibri" w:cs="Calibri"/>
              </w:rPr>
              <w:t xml:space="preserve"> </w:t>
            </w:r>
            <w:r w:rsidRPr="1C272E1A">
              <w:rPr>
                <w:rFonts w:ascii="Calibri" w:eastAsia="Calibri" w:hAnsi="Calibri" w:cs="Calibri"/>
                <w:i/>
                <w:iCs/>
                <w:lang w:val="en-IN"/>
              </w:rPr>
              <w:t>on the other hand are non-scored and must not be altered, restricting patient-friendly administration</w:t>
            </w:r>
          </w:p>
          <w:p w14:paraId="7F1B8F50" w14:textId="6C245A44" w:rsidR="1C272E1A" w:rsidRDefault="1C272E1A" w:rsidP="00211A08">
            <w:pPr>
              <w:pStyle w:val="ListParagraph"/>
              <w:numPr>
                <w:ilvl w:val="0"/>
                <w:numId w:val="12"/>
              </w:numPr>
              <w:spacing w:line="257" w:lineRule="auto"/>
              <w:rPr>
                <w:rFonts w:ascii="Calibri" w:eastAsia="Calibri" w:hAnsi="Calibri" w:cs="Calibri"/>
                <w:b/>
                <w:bCs/>
                <w:i/>
                <w:iCs/>
                <w:color w:val="000000" w:themeColor="text1"/>
              </w:rPr>
            </w:pPr>
            <w:r w:rsidRPr="1C272E1A">
              <w:rPr>
                <w:rFonts w:ascii="Calibri" w:eastAsia="Calibri" w:hAnsi="Calibri" w:cs="Calibri"/>
                <w:b/>
                <w:bCs/>
                <w:i/>
                <w:iCs/>
                <w:color w:val="000000" w:themeColor="text1"/>
              </w:rPr>
              <w:t xml:space="preserve">Upcoming US/EU launch of the new film coated tablet to further strengthen sales momentum and reinforce </w:t>
            </w:r>
            <w:proofErr w:type="spellStart"/>
            <w:r w:rsidRPr="1C272E1A">
              <w:rPr>
                <w:rFonts w:ascii="Calibri" w:eastAsia="Calibri" w:hAnsi="Calibri" w:cs="Calibri"/>
                <w:b/>
                <w:bCs/>
                <w:i/>
                <w:iCs/>
                <w:color w:val="000000" w:themeColor="text1"/>
              </w:rPr>
              <w:t>Brukinsa’s</w:t>
            </w:r>
            <w:proofErr w:type="spellEnd"/>
            <w:r w:rsidRPr="1C272E1A">
              <w:rPr>
                <w:rFonts w:ascii="Calibri" w:eastAsia="Calibri" w:hAnsi="Calibri" w:cs="Calibri"/>
                <w:b/>
                <w:bCs/>
                <w:i/>
                <w:iCs/>
                <w:color w:val="000000" w:themeColor="text1"/>
              </w:rPr>
              <w:t xml:space="preserve"> strong market position</w:t>
            </w:r>
          </w:p>
          <w:p w14:paraId="50B563B6" w14:textId="77777777" w:rsidR="000E49F6" w:rsidRDefault="1C272E1A" w:rsidP="1C272E1A">
            <w:pPr>
              <w:pStyle w:val="ListParagraph"/>
              <w:numPr>
                <w:ilvl w:val="1"/>
                <w:numId w:val="2"/>
              </w:numPr>
              <w:spacing w:line="257" w:lineRule="auto"/>
              <w:rPr>
                <w:rFonts w:ascii="Calibri" w:eastAsia="Calibri" w:hAnsi="Calibri" w:cs="Calibri"/>
                <w:i/>
                <w:iCs/>
                <w:color w:val="000000" w:themeColor="text1"/>
              </w:rPr>
            </w:pPr>
            <w:r w:rsidRPr="1C272E1A">
              <w:rPr>
                <w:rFonts w:ascii="Calibri" w:eastAsia="Calibri" w:hAnsi="Calibri" w:cs="Calibri"/>
                <w:i/>
                <w:iCs/>
                <w:color w:val="000000" w:themeColor="text1"/>
              </w:rPr>
              <w:t xml:space="preserve">Brukinsa has led US revenue for two consecutive quarters in 2025, achieving a </w:t>
            </w:r>
            <w:r w:rsidRPr="1C272E1A">
              <w:rPr>
                <w:rFonts w:ascii="Calibri" w:eastAsia="Calibri" w:hAnsi="Calibri" w:cs="Calibri"/>
                <w:b/>
                <w:bCs/>
                <w:i/>
                <w:iCs/>
                <w:color w:val="4EA72E" w:themeColor="accent6"/>
              </w:rPr>
              <w:t>20%</w:t>
            </w:r>
            <w:r w:rsidRPr="1C272E1A">
              <w:rPr>
                <w:rFonts w:ascii="Calibri" w:eastAsia="Calibri" w:hAnsi="Calibri" w:cs="Calibri"/>
                <w:i/>
                <w:iCs/>
                <w:color w:val="4EA72E" w:themeColor="accent6"/>
              </w:rPr>
              <w:t xml:space="preserve"> </w:t>
            </w:r>
            <w:r w:rsidRPr="1C272E1A">
              <w:rPr>
                <w:rFonts w:ascii="Calibri" w:eastAsia="Calibri" w:hAnsi="Calibri" w:cs="Calibri"/>
                <w:i/>
                <w:iCs/>
                <w:color w:val="000000" w:themeColor="text1"/>
              </w:rPr>
              <w:t xml:space="preserve">QoQ increase compared to its in-class competitor </w:t>
            </w:r>
          </w:p>
          <w:p w14:paraId="0D61068E" w14:textId="4283E68B" w:rsidR="1C272E1A" w:rsidRDefault="00F3464D" w:rsidP="000E49F6">
            <w:pPr>
              <w:pStyle w:val="ListParagraph"/>
              <w:numPr>
                <w:ilvl w:val="2"/>
                <w:numId w:val="2"/>
              </w:numPr>
              <w:spacing w:line="257" w:lineRule="auto"/>
              <w:rPr>
                <w:rFonts w:ascii="Calibri" w:eastAsia="Calibri" w:hAnsi="Calibri" w:cs="Calibri"/>
                <w:i/>
                <w:iCs/>
                <w:color w:val="000000" w:themeColor="text1"/>
              </w:rPr>
            </w:pPr>
            <w:r>
              <w:rPr>
                <w:rFonts w:ascii="Calibri" w:eastAsia="Calibri" w:hAnsi="Calibri" w:cs="Calibri"/>
                <w:b/>
                <w:bCs/>
                <w:i/>
                <w:iCs/>
                <w:color w:val="000000" w:themeColor="text1"/>
              </w:rPr>
              <w:t>T</w:t>
            </w:r>
            <w:r w:rsidR="1C272E1A" w:rsidRPr="1C272E1A">
              <w:rPr>
                <w:rFonts w:ascii="Calibri" w:eastAsia="Calibri" w:hAnsi="Calibri" w:cs="Calibri"/>
                <w:b/>
                <w:bCs/>
                <w:i/>
                <w:iCs/>
                <w:color w:val="000000" w:themeColor="text1"/>
              </w:rPr>
              <w:t xml:space="preserve">he upcoming launch of </w:t>
            </w:r>
            <w:r w:rsidR="00BA6273">
              <w:rPr>
                <w:rFonts w:ascii="Calibri" w:eastAsia="Calibri" w:hAnsi="Calibri" w:cs="Calibri"/>
                <w:b/>
                <w:bCs/>
                <w:i/>
                <w:iCs/>
                <w:color w:val="000000" w:themeColor="text1"/>
              </w:rPr>
              <w:t>the</w:t>
            </w:r>
            <w:r w:rsidR="1C272E1A" w:rsidRPr="1C272E1A">
              <w:rPr>
                <w:rFonts w:ascii="Calibri" w:eastAsia="Calibri" w:hAnsi="Calibri" w:cs="Calibri"/>
                <w:b/>
                <w:bCs/>
                <w:i/>
                <w:iCs/>
                <w:color w:val="000000" w:themeColor="text1"/>
              </w:rPr>
              <w:t xml:space="preserve"> tablet</w:t>
            </w:r>
            <w:r w:rsidR="1C272E1A" w:rsidRPr="1C272E1A">
              <w:rPr>
                <w:rFonts w:ascii="Calibri" w:eastAsia="Calibri" w:hAnsi="Calibri" w:cs="Calibri"/>
                <w:i/>
                <w:iCs/>
                <w:color w:val="000000" w:themeColor="text1"/>
              </w:rPr>
              <w:t xml:space="preserve"> is expected to further strengthen its leadership position in the global market</w:t>
            </w:r>
          </w:p>
          <w:p w14:paraId="063F4450" w14:textId="442B319D" w:rsidR="1C272E1A" w:rsidRDefault="1C272E1A" w:rsidP="1C272E1A">
            <w:pPr>
              <w:pStyle w:val="ListParagraph"/>
              <w:numPr>
                <w:ilvl w:val="1"/>
                <w:numId w:val="2"/>
              </w:numPr>
              <w:spacing w:line="257" w:lineRule="auto"/>
              <w:rPr>
                <w:rFonts w:ascii="Calibri" w:eastAsia="Calibri" w:hAnsi="Calibri" w:cs="Calibri"/>
                <w:i/>
                <w:iCs/>
                <w:color w:val="000000" w:themeColor="text1"/>
                <w:lang w:val="en-IN"/>
              </w:rPr>
            </w:pPr>
            <w:r w:rsidRPr="1C272E1A">
              <w:rPr>
                <w:rFonts w:ascii="Calibri" w:eastAsia="Calibri" w:hAnsi="Calibri" w:cs="Calibri"/>
                <w:i/>
                <w:iCs/>
                <w:color w:val="000000" w:themeColor="text1"/>
                <w:lang w:val="en-IN"/>
              </w:rPr>
              <w:t xml:space="preserve">Primary insights gathered at EHA 2025 highlighted </w:t>
            </w:r>
            <w:r w:rsidRPr="1C272E1A">
              <w:rPr>
                <w:rFonts w:ascii="Calibri" w:eastAsia="Calibri" w:hAnsi="Calibri" w:cs="Calibri"/>
                <w:b/>
                <w:bCs/>
                <w:i/>
                <w:iCs/>
                <w:color w:val="000000" w:themeColor="text1"/>
                <w:lang w:val="en-IN"/>
              </w:rPr>
              <w:t>Germany will be the first market launch</w:t>
            </w:r>
            <w:r w:rsidR="001F59F0">
              <w:rPr>
                <w:rFonts w:ascii="Calibri" w:eastAsia="Calibri" w:hAnsi="Calibri" w:cs="Calibri"/>
                <w:b/>
                <w:bCs/>
                <w:i/>
                <w:iCs/>
                <w:color w:val="000000" w:themeColor="text1"/>
                <w:lang w:val="en-IN"/>
              </w:rPr>
              <w:t>, likely</w:t>
            </w:r>
            <w:r w:rsidRPr="1C272E1A">
              <w:rPr>
                <w:rFonts w:ascii="Calibri" w:eastAsia="Calibri" w:hAnsi="Calibri" w:cs="Calibri"/>
                <w:b/>
                <w:bCs/>
                <w:i/>
                <w:iCs/>
                <w:color w:val="000000" w:themeColor="text1"/>
                <w:lang w:val="en-IN"/>
              </w:rPr>
              <w:t xml:space="preserve"> in Sept</w:t>
            </w:r>
            <w:r w:rsidR="001F59F0">
              <w:rPr>
                <w:rFonts w:ascii="Calibri" w:eastAsia="Calibri" w:hAnsi="Calibri" w:cs="Calibri"/>
                <w:b/>
                <w:bCs/>
                <w:i/>
                <w:iCs/>
                <w:color w:val="000000" w:themeColor="text1"/>
                <w:lang w:val="en-IN"/>
              </w:rPr>
              <w:t xml:space="preserve"> </w:t>
            </w:r>
            <w:r w:rsidRPr="1C272E1A">
              <w:rPr>
                <w:rFonts w:ascii="Calibri" w:eastAsia="Calibri" w:hAnsi="Calibri" w:cs="Calibri"/>
                <w:b/>
                <w:bCs/>
                <w:i/>
                <w:iCs/>
                <w:color w:val="000000" w:themeColor="text1"/>
                <w:lang w:val="en-IN"/>
              </w:rPr>
              <w:t>/ Oct 2025 (free-market pricing),</w:t>
            </w:r>
            <w:r w:rsidRPr="1C272E1A">
              <w:rPr>
                <w:rFonts w:ascii="Calibri" w:eastAsia="Calibri" w:hAnsi="Calibri" w:cs="Calibri"/>
                <w:i/>
                <w:iCs/>
                <w:color w:val="000000" w:themeColor="text1"/>
                <w:lang w:val="en-IN"/>
              </w:rPr>
              <w:t xml:space="preserve"> followed by a launch in Norway in Jan 2026</w:t>
            </w:r>
          </w:p>
          <w:p w14:paraId="69818CDB" w14:textId="7910872B" w:rsidR="1C272E1A" w:rsidRPr="00090A7B" w:rsidRDefault="1C272E1A" w:rsidP="1C272E1A">
            <w:pPr>
              <w:pStyle w:val="ListParagraph"/>
              <w:numPr>
                <w:ilvl w:val="1"/>
                <w:numId w:val="2"/>
              </w:numPr>
              <w:spacing w:line="257" w:lineRule="auto"/>
              <w:rPr>
                <w:rFonts w:ascii="Calibri" w:eastAsia="Calibri" w:hAnsi="Calibri" w:cs="Calibri"/>
                <w:i/>
                <w:color w:val="000000" w:themeColor="text1"/>
              </w:rPr>
            </w:pPr>
            <w:r w:rsidRPr="06EAA0E7">
              <w:rPr>
                <w:rFonts w:ascii="Calibri" w:eastAsia="Calibri" w:hAnsi="Calibri" w:cs="Calibri"/>
                <w:i/>
                <w:color w:val="000000" w:themeColor="text1"/>
                <w:lang w:val="en-IN"/>
              </w:rPr>
              <w:t xml:space="preserve">In the US, </w:t>
            </w:r>
            <w:r w:rsidRPr="06EAA0E7">
              <w:rPr>
                <w:rFonts w:ascii="Calibri" w:eastAsia="Calibri" w:hAnsi="Calibri" w:cs="Calibri"/>
                <w:i/>
                <w:color w:val="000000" w:themeColor="text1"/>
              </w:rPr>
              <w:t xml:space="preserve">Brukinsa tablet formulation (160 mg with functional scoring) was granted FDA </w:t>
            </w:r>
            <w:hyperlink r:id="rId25">
              <w:r w:rsidRPr="06EAA0E7">
                <w:rPr>
                  <w:rStyle w:val="Hyperlink"/>
                  <w:rFonts w:ascii="Calibri" w:eastAsia="Calibri" w:hAnsi="Calibri" w:cs="Calibri"/>
                  <w:i/>
                  <w:color w:val="467886"/>
                </w:rPr>
                <w:t>approval</w:t>
              </w:r>
            </w:hyperlink>
            <w:r w:rsidRPr="06EAA0E7">
              <w:rPr>
                <w:rFonts w:ascii="Calibri" w:eastAsia="Calibri" w:hAnsi="Calibri" w:cs="Calibri"/>
                <w:i/>
                <w:color w:val="000000" w:themeColor="text1"/>
              </w:rPr>
              <w:t xml:space="preserve"> on Jun 11, 2025 with </w:t>
            </w:r>
            <w:r w:rsidRPr="06EAA0E7">
              <w:rPr>
                <w:rFonts w:ascii="Calibri" w:eastAsia="Calibri" w:hAnsi="Calibri" w:cs="Calibri"/>
                <w:b/>
                <w:i/>
                <w:color w:val="000000" w:themeColor="text1"/>
              </w:rPr>
              <w:t>launch expected in Oct 2025</w:t>
            </w:r>
            <w:r w:rsidRPr="06EAA0E7">
              <w:rPr>
                <w:rFonts w:ascii="Calibri" w:eastAsia="Calibri" w:hAnsi="Calibri" w:cs="Calibri"/>
                <w:i/>
                <w:color w:val="000000" w:themeColor="text1"/>
              </w:rPr>
              <w:t xml:space="preserve"> </w:t>
            </w:r>
          </w:p>
          <w:p w14:paraId="7B8F4521" w14:textId="7935DD6D" w:rsidR="1C272E1A" w:rsidRDefault="1C272E1A" w:rsidP="1C272E1A">
            <w:pPr>
              <w:pStyle w:val="ListParagraph"/>
              <w:numPr>
                <w:ilvl w:val="1"/>
                <w:numId w:val="2"/>
              </w:numPr>
              <w:spacing w:line="257" w:lineRule="auto"/>
              <w:rPr>
                <w:rFonts w:ascii="Calibri" w:eastAsia="Calibri" w:hAnsi="Calibri" w:cs="Calibri"/>
                <w:i/>
                <w:iCs/>
                <w:color w:val="000000" w:themeColor="text1"/>
                <w:lang w:val="en-IN"/>
              </w:rPr>
            </w:pPr>
            <w:proofErr w:type="spellStart"/>
            <w:r w:rsidRPr="1C272E1A">
              <w:rPr>
                <w:rFonts w:ascii="Calibri" w:eastAsia="Calibri" w:hAnsi="Calibri" w:cs="Calibri"/>
                <w:i/>
                <w:iCs/>
                <w:color w:val="000000" w:themeColor="text1"/>
                <w:lang w:val="en-IN"/>
              </w:rPr>
              <w:t>BeOne</w:t>
            </w:r>
            <w:proofErr w:type="spellEnd"/>
            <w:r w:rsidRPr="1C272E1A">
              <w:rPr>
                <w:rFonts w:ascii="Calibri" w:eastAsia="Calibri" w:hAnsi="Calibri" w:cs="Calibri"/>
                <w:i/>
                <w:iCs/>
                <w:color w:val="000000" w:themeColor="text1"/>
                <w:lang w:val="en-IN"/>
              </w:rPr>
              <w:t xml:space="preserve"> plans to have only tablet formulations ex-China (</w:t>
            </w:r>
            <w:hyperlink r:id="rId26">
              <w:r w:rsidRPr="1C272E1A">
                <w:rPr>
                  <w:rStyle w:val="Hyperlink"/>
                  <w:rFonts w:ascii="Calibri" w:eastAsia="Calibri" w:hAnsi="Calibri" w:cs="Calibri"/>
                  <w:i/>
                  <w:iCs/>
                  <w:color w:val="156082" w:themeColor="accent1"/>
                  <w:lang w:val="en-IN"/>
                </w:rPr>
                <w:t>AZ</w:t>
              </w:r>
            </w:hyperlink>
            <w:r w:rsidRPr="1C272E1A">
              <w:rPr>
                <w:rFonts w:ascii="Calibri" w:eastAsia="Calibri" w:hAnsi="Calibri" w:cs="Calibri"/>
                <w:i/>
                <w:iCs/>
                <w:color w:val="000000" w:themeColor="text1"/>
                <w:lang w:val="en-IN"/>
              </w:rPr>
              <w:t xml:space="preserve"> has only tablets formulation in the US and both capsules and tablets in </w:t>
            </w:r>
            <w:hyperlink r:id="rId27">
              <w:r w:rsidRPr="1C272E1A">
                <w:rPr>
                  <w:rStyle w:val="Hyperlink"/>
                  <w:rFonts w:ascii="Calibri" w:eastAsia="Calibri" w:hAnsi="Calibri" w:cs="Calibri"/>
                  <w:i/>
                  <w:iCs/>
                  <w:color w:val="156082" w:themeColor="accent1"/>
                  <w:lang w:val="en-IN"/>
                </w:rPr>
                <w:t>EU</w:t>
              </w:r>
            </w:hyperlink>
            <w:r w:rsidRPr="1C272E1A">
              <w:rPr>
                <w:rFonts w:ascii="Calibri" w:eastAsia="Calibri" w:hAnsi="Calibri" w:cs="Calibri"/>
                <w:i/>
                <w:iCs/>
                <w:color w:val="000000" w:themeColor="text1"/>
                <w:lang w:val="en-IN"/>
              </w:rPr>
              <w:t>)</w:t>
            </w:r>
          </w:p>
          <w:p w14:paraId="33473DCA" w14:textId="59CDA7FE" w:rsidR="1C272E1A" w:rsidRDefault="1C272E1A" w:rsidP="1C272E1A">
            <w:pPr>
              <w:spacing w:line="257" w:lineRule="auto"/>
              <w:rPr>
                <w:rFonts w:ascii="Calibri" w:eastAsia="Calibri" w:hAnsi="Calibri" w:cs="Calibri"/>
                <w:i/>
                <w:iCs/>
                <w:color w:val="000000" w:themeColor="text1"/>
                <w:lang w:val="en-IN"/>
              </w:rPr>
            </w:pPr>
            <w:r w:rsidRPr="1C272E1A">
              <w:rPr>
                <w:rFonts w:ascii="Calibri" w:eastAsia="Calibri" w:hAnsi="Calibri" w:cs="Calibri"/>
                <w:i/>
                <w:iCs/>
                <w:color w:val="000000" w:themeColor="text1"/>
                <w:lang w:val="en-IN"/>
              </w:rPr>
              <w:t xml:space="preserve"> </w:t>
            </w:r>
          </w:p>
          <w:p w14:paraId="12CE4508" w14:textId="1FB34CB0" w:rsidR="1C272E1A" w:rsidRDefault="1C272E1A" w:rsidP="06EAA0E7">
            <w:pPr>
              <w:spacing w:line="257" w:lineRule="auto"/>
              <w:rPr>
                <w:rFonts w:ascii="Calibri" w:eastAsia="Calibri" w:hAnsi="Calibri" w:cs="Calibri"/>
              </w:rPr>
            </w:pPr>
            <w:r>
              <w:rPr>
                <w:noProof/>
              </w:rPr>
              <w:lastRenderedPageBreak/>
              <w:drawing>
                <wp:inline distT="0" distB="0" distL="0" distR="0" wp14:anchorId="537BD5AD" wp14:editId="4314F661">
                  <wp:extent cx="5943600" cy="1962150"/>
                  <wp:effectExtent l="0" t="0" r="0" b="0"/>
                  <wp:docPr id="749522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22279"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7B4A3BD4" w14:textId="53E0774E" w:rsidR="1C272E1A" w:rsidRDefault="1C272E1A" w:rsidP="1C272E1A">
            <w:pPr>
              <w:spacing w:line="257" w:lineRule="auto"/>
              <w:rPr>
                <w:rFonts w:ascii="Calibri" w:eastAsia="Calibri" w:hAnsi="Calibri" w:cs="Calibri"/>
                <w:i/>
                <w:iCs/>
                <w:color w:val="000000" w:themeColor="text1"/>
                <w:lang w:val="en-IN"/>
              </w:rPr>
            </w:pPr>
            <w:r w:rsidRPr="1C272E1A">
              <w:rPr>
                <w:rFonts w:ascii="Calibri" w:eastAsia="Calibri" w:hAnsi="Calibri" w:cs="Calibri"/>
                <w:i/>
                <w:iCs/>
                <w:color w:val="000000" w:themeColor="text1"/>
                <w:lang w:val="en-IN"/>
              </w:rPr>
              <w:t xml:space="preserve">   </w:t>
            </w:r>
          </w:p>
          <w:p w14:paraId="57F9ED78" w14:textId="63F7751F" w:rsidR="1C272E1A" w:rsidRDefault="1C272E1A" w:rsidP="1C272E1A">
            <w:pPr>
              <w:spacing w:line="257" w:lineRule="auto"/>
              <w:rPr>
                <w:rFonts w:ascii="Calibri" w:eastAsia="Calibri" w:hAnsi="Calibri" w:cs="Calibri"/>
                <w:b/>
                <w:bCs/>
                <w:color w:val="156082" w:themeColor="accent1"/>
              </w:rPr>
            </w:pPr>
            <w:r w:rsidRPr="1C272E1A">
              <w:rPr>
                <w:rFonts w:ascii="Calibri" w:eastAsia="Calibri" w:hAnsi="Calibri" w:cs="Calibri"/>
                <w:b/>
                <w:bCs/>
                <w:color w:val="156082" w:themeColor="accent1"/>
              </w:rPr>
              <w:t>Background</w:t>
            </w:r>
          </w:p>
          <w:p w14:paraId="1FC16C05" w14:textId="61B12F55" w:rsidR="1C272E1A" w:rsidRDefault="1C272E1A" w:rsidP="00211A08">
            <w:pPr>
              <w:pStyle w:val="ListParagraph"/>
              <w:numPr>
                <w:ilvl w:val="0"/>
                <w:numId w:val="12"/>
              </w:numPr>
              <w:spacing w:line="257" w:lineRule="auto"/>
              <w:rPr>
                <w:rFonts w:ascii="Calibri" w:eastAsia="Calibri" w:hAnsi="Calibri" w:cs="Calibri"/>
                <w:color w:val="000000" w:themeColor="text1"/>
                <w:lang w:val="en-IN"/>
              </w:rPr>
            </w:pPr>
            <w:r w:rsidRPr="1C272E1A">
              <w:rPr>
                <w:rFonts w:ascii="Calibri" w:eastAsia="Calibri" w:hAnsi="Calibri" w:cs="Calibri"/>
                <w:color w:val="000000" w:themeColor="text1"/>
                <w:lang w:val="en-IN"/>
              </w:rPr>
              <w:t xml:space="preserve">Study design and data of the </w:t>
            </w:r>
            <w:hyperlink r:id="rId29">
              <w:r w:rsidRPr="1C272E1A">
                <w:rPr>
                  <w:rStyle w:val="Hyperlink"/>
                  <w:rFonts w:ascii="Calibri" w:eastAsia="Calibri" w:hAnsi="Calibri" w:cs="Calibri"/>
                  <w:color w:val="156082" w:themeColor="accent1"/>
                  <w:lang w:val="en-GB"/>
                </w:rPr>
                <w:t>Ph 1</w:t>
              </w:r>
            </w:hyperlink>
            <w:r w:rsidRPr="1C272E1A">
              <w:rPr>
                <w:rFonts w:ascii="Calibri" w:eastAsia="Calibri" w:hAnsi="Calibri" w:cs="Calibri"/>
                <w:color w:val="156082" w:themeColor="accent1"/>
              </w:rPr>
              <w:t xml:space="preserve"> </w:t>
            </w:r>
            <w:r w:rsidRPr="1C272E1A">
              <w:rPr>
                <w:rFonts w:ascii="Calibri" w:eastAsia="Calibri" w:hAnsi="Calibri" w:cs="Calibri"/>
                <w:color w:val="000000" w:themeColor="text1"/>
              </w:rPr>
              <w:t>study (</w:t>
            </w:r>
            <w:proofErr w:type="spellStart"/>
            <w:r w:rsidRPr="1C272E1A">
              <w:rPr>
                <w:rFonts w:ascii="Calibri" w:eastAsia="Calibri" w:hAnsi="Calibri" w:cs="Calibri"/>
                <w:color w:val="000000" w:themeColor="text1"/>
              </w:rPr>
              <w:t>Zanu</w:t>
            </w:r>
            <w:proofErr w:type="spellEnd"/>
            <w:r w:rsidRPr="1C272E1A">
              <w:rPr>
                <w:rFonts w:ascii="Calibri" w:eastAsia="Calibri" w:hAnsi="Calibri" w:cs="Calibri"/>
                <w:color w:val="000000" w:themeColor="text1"/>
              </w:rPr>
              <w:t xml:space="preserve"> Tablet vs. Capsules)</w:t>
            </w:r>
            <w:r w:rsidRPr="1C272E1A">
              <w:rPr>
                <w:rFonts w:ascii="Calibri" w:eastAsia="Calibri" w:hAnsi="Calibri" w:cs="Calibri"/>
                <w:color w:val="000000" w:themeColor="text1"/>
                <w:lang w:val="en-IN"/>
              </w:rPr>
              <w:t xml:space="preserve"> for bioavailability studies:</w:t>
            </w:r>
          </w:p>
          <w:p w14:paraId="3A2CFBC9" w14:textId="2309C090" w:rsidR="1C272E1A" w:rsidRDefault="1C272E1A" w:rsidP="1C272E1A">
            <w:pPr>
              <w:pStyle w:val="ListParagraph"/>
              <w:numPr>
                <w:ilvl w:val="1"/>
                <w:numId w:val="1"/>
              </w:numPr>
              <w:spacing w:line="257" w:lineRule="auto"/>
              <w:rPr>
                <w:rFonts w:ascii="Calibri" w:eastAsia="Calibri" w:hAnsi="Calibri" w:cs="Calibri"/>
                <w:color w:val="000000" w:themeColor="text1"/>
                <w:lang w:val="en-IN"/>
              </w:rPr>
            </w:pPr>
            <w:r w:rsidRPr="1C272E1A">
              <w:rPr>
                <w:rFonts w:ascii="Calibri" w:eastAsia="Calibri" w:hAnsi="Calibri" w:cs="Calibri"/>
                <w:color w:val="000000" w:themeColor="text1"/>
                <w:lang w:val="en-IN"/>
              </w:rPr>
              <w:t>Randomized, single-dose (160 mg), four-period fully replicated, crossover comparative bioavailability study conducted in healthy adult male and female volunteers under fasting conditions</w:t>
            </w:r>
          </w:p>
          <w:p w14:paraId="2B27CEB8" w14:textId="560E41EA" w:rsidR="1C272E1A" w:rsidRDefault="1C272E1A" w:rsidP="1C272E1A">
            <w:pPr>
              <w:pStyle w:val="ListParagraph"/>
              <w:numPr>
                <w:ilvl w:val="1"/>
                <w:numId w:val="1"/>
              </w:numPr>
              <w:spacing w:line="257" w:lineRule="auto"/>
              <w:rPr>
                <w:rFonts w:ascii="Calibri" w:eastAsia="Calibri" w:hAnsi="Calibri" w:cs="Calibri"/>
                <w:color w:val="000000" w:themeColor="text1"/>
                <w:lang w:val="en-IN"/>
              </w:rPr>
            </w:pPr>
            <w:r w:rsidRPr="1C272E1A">
              <w:rPr>
                <w:rFonts w:ascii="Calibri" w:eastAsia="Calibri" w:hAnsi="Calibri" w:cs="Calibri"/>
                <w:color w:val="000000" w:themeColor="text1"/>
                <w:lang w:val="en-IN"/>
              </w:rPr>
              <w:t xml:space="preserve">Brukinsa tablets (1 x 160 mg) vs. Brukinsa capsules (2 x 80 mg) </w:t>
            </w:r>
          </w:p>
          <w:p w14:paraId="067A5959" w14:textId="1CC43736" w:rsidR="1C272E1A" w:rsidRDefault="1C272E1A" w:rsidP="1C272E1A">
            <w:pPr>
              <w:pStyle w:val="ListParagraph"/>
              <w:numPr>
                <w:ilvl w:val="1"/>
                <w:numId w:val="1"/>
              </w:numPr>
              <w:spacing w:line="257" w:lineRule="auto"/>
              <w:rPr>
                <w:rFonts w:ascii="Calibri" w:eastAsia="Calibri" w:hAnsi="Calibri" w:cs="Calibri"/>
                <w:color w:val="000000" w:themeColor="text1"/>
                <w:lang w:val="en-IN"/>
              </w:rPr>
            </w:pPr>
            <w:r w:rsidRPr="1C272E1A">
              <w:rPr>
                <w:rFonts w:ascii="Calibri" w:eastAsia="Calibri" w:hAnsi="Calibri" w:cs="Calibri"/>
                <w:color w:val="000000" w:themeColor="text1"/>
                <w:lang w:val="en-IN"/>
              </w:rPr>
              <w:t xml:space="preserve">Data from the N=57 subject study conducted under fasting conditions found that </w:t>
            </w:r>
            <w:proofErr w:type="spellStart"/>
            <w:r w:rsidRPr="1C272E1A">
              <w:rPr>
                <w:rFonts w:ascii="Calibri" w:eastAsia="Calibri" w:hAnsi="Calibri" w:cs="Calibri"/>
                <w:color w:val="000000" w:themeColor="text1"/>
                <w:lang w:val="en-IN"/>
              </w:rPr>
              <w:t>zanubrutinib</w:t>
            </w:r>
            <w:proofErr w:type="spellEnd"/>
            <w:r w:rsidRPr="1C272E1A">
              <w:rPr>
                <w:rFonts w:ascii="Calibri" w:eastAsia="Calibri" w:hAnsi="Calibri" w:cs="Calibri"/>
                <w:color w:val="000000" w:themeColor="text1"/>
                <w:lang w:val="en-IN"/>
              </w:rPr>
              <w:t xml:space="preserve"> tablets (1 x 160mg tablet) and </w:t>
            </w:r>
            <w:proofErr w:type="spellStart"/>
            <w:r w:rsidRPr="1C272E1A">
              <w:rPr>
                <w:rFonts w:ascii="Calibri" w:eastAsia="Calibri" w:hAnsi="Calibri" w:cs="Calibri"/>
                <w:color w:val="000000" w:themeColor="text1"/>
                <w:lang w:val="en-IN"/>
              </w:rPr>
              <w:t>zanubrutinib</w:t>
            </w:r>
            <w:proofErr w:type="spellEnd"/>
            <w:r w:rsidRPr="1C272E1A">
              <w:rPr>
                <w:rFonts w:ascii="Calibri" w:eastAsia="Calibri" w:hAnsi="Calibri" w:cs="Calibri"/>
                <w:color w:val="000000" w:themeColor="text1"/>
                <w:lang w:val="en-IN"/>
              </w:rPr>
              <w:t xml:space="preserve"> capsules (2 x 80mg) were pharmacokinetically similar by most measures investigated</w:t>
            </w:r>
          </w:p>
          <w:p w14:paraId="7ABB8FAF" w14:textId="2DC7EFFC" w:rsidR="1C272E1A" w:rsidRDefault="1C272E1A" w:rsidP="1C272E1A">
            <w:pPr>
              <w:pStyle w:val="ListParagraph"/>
              <w:numPr>
                <w:ilvl w:val="1"/>
                <w:numId w:val="1"/>
              </w:numPr>
              <w:spacing w:line="257" w:lineRule="auto"/>
              <w:rPr>
                <w:rFonts w:ascii="Calibri" w:eastAsia="Calibri" w:hAnsi="Calibri" w:cs="Calibri"/>
                <w:color w:val="000000" w:themeColor="text1"/>
                <w:lang w:val="en-IN"/>
              </w:rPr>
            </w:pPr>
            <w:r w:rsidRPr="1C272E1A">
              <w:rPr>
                <w:rFonts w:ascii="Calibri" w:eastAsia="Calibri" w:hAnsi="Calibri" w:cs="Calibri"/>
                <w:color w:val="000000" w:themeColor="text1"/>
                <w:lang w:val="en-IN"/>
              </w:rPr>
              <w:t>Both AUC</w:t>
            </w:r>
            <w:r w:rsidRPr="1C272E1A">
              <w:rPr>
                <w:rFonts w:ascii="Calibri" w:eastAsia="Calibri" w:hAnsi="Calibri" w:cs="Calibri"/>
                <w:color w:val="000000" w:themeColor="text1"/>
                <w:vertAlign w:val="subscript"/>
                <w:lang w:val="en-IN"/>
              </w:rPr>
              <w:t>₀₋ₜ</w:t>
            </w:r>
            <w:r w:rsidRPr="1C272E1A">
              <w:rPr>
                <w:rFonts w:ascii="Calibri" w:eastAsia="Calibri" w:hAnsi="Calibri" w:cs="Calibri"/>
                <w:color w:val="000000" w:themeColor="text1"/>
                <w:lang w:val="en-IN"/>
              </w:rPr>
              <w:t xml:space="preserve"> and AUC</w:t>
            </w:r>
            <w:r w:rsidRPr="1C272E1A">
              <w:rPr>
                <w:rFonts w:ascii="Calibri" w:eastAsia="Calibri" w:hAnsi="Calibri" w:cs="Calibri"/>
                <w:color w:val="000000" w:themeColor="text1"/>
                <w:vertAlign w:val="subscript"/>
                <w:lang w:val="en-IN"/>
              </w:rPr>
              <w:t>0-∞</w:t>
            </w:r>
            <w:r w:rsidRPr="1C272E1A">
              <w:rPr>
                <w:rFonts w:ascii="Calibri" w:eastAsia="Calibri" w:hAnsi="Calibri" w:cs="Calibri"/>
                <w:color w:val="000000" w:themeColor="text1"/>
                <w:lang w:val="en-IN"/>
              </w:rPr>
              <w:t xml:space="preserve">, and </w:t>
            </w:r>
            <w:proofErr w:type="spellStart"/>
            <w:r w:rsidRPr="1C272E1A">
              <w:rPr>
                <w:rFonts w:ascii="Calibri" w:eastAsia="Calibri" w:hAnsi="Calibri" w:cs="Calibri"/>
                <w:color w:val="000000" w:themeColor="text1"/>
                <w:lang w:val="en-IN"/>
              </w:rPr>
              <w:t>T</w:t>
            </w:r>
            <w:r w:rsidRPr="1C272E1A">
              <w:rPr>
                <w:rFonts w:ascii="Calibri" w:eastAsia="Calibri" w:hAnsi="Calibri" w:cs="Calibri"/>
                <w:color w:val="000000" w:themeColor="text1"/>
                <w:vertAlign w:val="subscript"/>
                <w:lang w:val="en-IN"/>
              </w:rPr>
              <w:t>max</w:t>
            </w:r>
            <w:proofErr w:type="spellEnd"/>
            <w:r w:rsidRPr="1C272E1A">
              <w:rPr>
                <w:rFonts w:ascii="Calibri" w:eastAsia="Calibri" w:hAnsi="Calibri" w:cs="Calibri"/>
                <w:color w:val="000000" w:themeColor="text1"/>
                <w:lang w:val="en-IN"/>
              </w:rPr>
              <w:t xml:space="preserve"> were found to be within 3% difference</w:t>
            </w:r>
          </w:p>
          <w:p w14:paraId="172BFDFD" w14:textId="6A5E7595" w:rsidR="1C272E1A" w:rsidRDefault="1C272E1A" w:rsidP="1C272E1A">
            <w:pPr>
              <w:pStyle w:val="ListParagraph"/>
              <w:numPr>
                <w:ilvl w:val="1"/>
                <w:numId w:val="1"/>
              </w:numPr>
              <w:spacing w:line="257" w:lineRule="auto"/>
              <w:rPr>
                <w:rFonts w:ascii="Calibri" w:eastAsia="Calibri" w:hAnsi="Calibri" w:cs="Calibri"/>
                <w:color w:val="000000" w:themeColor="text1"/>
                <w:lang w:val="en-IN"/>
              </w:rPr>
            </w:pPr>
            <w:r w:rsidRPr="1C272E1A">
              <w:rPr>
                <w:rFonts w:ascii="Calibri" w:eastAsia="Calibri" w:hAnsi="Calibri" w:cs="Calibri"/>
                <w:color w:val="000000" w:themeColor="text1"/>
                <w:lang w:val="en-IN"/>
              </w:rPr>
              <w:t>Peak drug exposure (</w:t>
            </w:r>
            <w:proofErr w:type="spellStart"/>
            <w:r w:rsidRPr="1C272E1A">
              <w:rPr>
                <w:rFonts w:ascii="Calibri" w:eastAsia="Calibri" w:hAnsi="Calibri" w:cs="Calibri"/>
                <w:color w:val="000000" w:themeColor="text1"/>
                <w:lang w:val="en-IN"/>
              </w:rPr>
              <w:t>C</w:t>
            </w:r>
            <w:r w:rsidRPr="1C272E1A">
              <w:rPr>
                <w:rFonts w:ascii="Calibri" w:eastAsia="Calibri" w:hAnsi="Calibri" w:cs="Calibri"/>
                <w:color w:val="000000" w:themeColor="text1"/>
                <w:vertAlign w:val="subscript"/>
                <w:lang w:val="en-IN"/>
              </w:rPr>
              <w:t>max</w:t>
            </w:r>
            <w:proofErr w:type="spellEnd"/>
            <w:r w:rsidRPr="1C272E1A">
              <w:rPr>
                <w:rFonts w:ascii="Calibri" w:eastAsia="Calibri" w:hAnsi="Calibri" w:cs="Calibri"/>
                <w:color w:val="000000" w:themeColor="text1"/>
                <w:lang w:val="en-IN"/>
              </w:rPr>
              <w:t>) was 21.8% higher in the tablet formulation, along with a reduced half-life (T</w:t>
            </w:r>
            <w:r w:rsidRPr="1C272E1A">
              <w:rPr>
                <w:rFonts w:ascii="Calibri" w:eastAsia="Calibri" w:hAnsi="Calibri" w:cs="Calibri"/>
                <w:color w:val="000000" w:themeColor="text1"/>
                <w:vertAlign w:val="subscript"/>
                <w:lang w:val="en-IN"/>
              </w:rPr>
              <w:t>1/2</w:t>
            </w:r>
            <w:r w:rsidRPr="1C272E1A">
              <w:rPr>
                <w:rFonts w:ascii="Calibri" w:eastAsia="Calibri" w:hAnsi="Calibri" w:cs="Calibri"/>
                <w:color w:val="000000" w:themeColor="text1"/>
                <w:lang w:val="en-IN"/>
              </w:rPr>
              <w:t xml:space="preserve"> 17% lower)</w:t>
            </w:r>
          </w:p>
          <w:p w14:paraId="07180D68" w14:textId="2C5BB965" w:rsidR="1C272E1A" w:rsidRDefault="1C272E1A" w:rsidP="00211A08">
            <w:pPr>
              <w:pStyle w:val="ListParagraph"/>
              <w:numPr>
                <w:ilvl w:val="0"/>
                <w:numId w:val="11"/>
              </w:numPr>
              <w:spacing w:line="257" w:lineRule="auto"/>
              <w:rPr>
                <w:rFonts w:ascii="Calibri" w:eastAsia="Calibri" w:hAnsi="Calibri" w:cs="Calibri"/>
                <w:lang w:val="en-IN"/>
              </w:rPr>
            </w:pPr>
            <w:r w:rsidRPr="1C272E1A">
              <w:rPr>
                <w:rFonts w:ascii="Calibri" w:eastAsia="Calibri" w:hAnsi="Calibri" w:cs="Calibri"/>
                <w:lang w:val="en-IN"/>
              </w:rPr>
              <w:t xml:space="preserve">Below is the bioavailability data from the </w:t>
            </w:r>
            <w:hyperlink r:id="rId30">
              <w:r w:rsidRPr="1C272E1A">
                <w:rPr>
                  <w:rStyle w:val="Hyperlink"/>
                  <w:rFonts w:ascii="Calibri" w:eastAsia="Calibri" w:hAnsi="Calibri" w:cs="Calibri"/>
                  <w:color w:val="156082" w:themeColor="accent1"/>
                  <w:lang w:val="en-IN"/>
                </w:rPr>
                <w:t>Canada product monograph</w:t>
              </w:r>
            </w:hyperlink>
            <w:r w:rsidRPr="1C272E1A">
              <w:rPr>
                <w:rFonts w:ascii="Calibri" w:eastAsia="Calibri" w:hAnsi="Calibri" w:cs="Calibri"/>
                <w:color w:val="156082" w:themeColor="accent1"/>
                <w:lang w:val="en-IN"/>
              </w:rPr>
              <w:t xml:space="preserve"> </w:t>
            </w:r>
          </w:p>
          <w:p w14:paraId="1D3139AC" w14:textId="608ED7EA" w:rsidR="1C272E1A" w:rsidRDefault="1C272E1A" w:rsidP="1C272E1A">
            <w:pPr>
              <w:spacing w:line="257" w:lineRule="auto"/>
              <w:jc w:val="center"/>
              <w:rPr>
                <w:rFonts w:ascii="Calibri" w:eastAsia="Calibri" w:hAnsi="Calibri" w:cs="Calibri"/>
              </w:rPr>
            </w:pPr>
            <w:r>
              <w:rPr>
                <w:noProof/>
              </w:rPr>
              <w:drawing>
                <wp:inline distT="0" distB="0" distL="0" distR="0" wp14:anchorId="387D1DD3" wp14:editId="272423A4">
                  <wp:extent cx="4848225" cy="3381375"/>
                  <wp:effectExtent l="0" t="0" r="0" b="0"/>
                  <wp:docPr id="1446995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95816" name=""/>
                          <pic:cNvPicPr/>
                        </pic:nvPicPr>
                        <pic:blipFill>
                          <a:blip r:embed="rId31">
                            <a:extLst>
                              <a:ext uri="{28A0092B-C50C-407E-A947-70E740481C1C}">
                                <a14:useLocalDpi xmlns:a14="http://schemas.microsoft.com/office/drawing/2010/main" val="0"/>
                              </a:ext>
                            </a:extLst>
                          </a:blip>
                          <a:stretch>
                            <a:fillRect/>
                          </a:stretch>
                        </pic:blipFill>
                        <pic:spPr>
                          <a:xfrm>
                            <a:off x="0" y="0"/>
                            <a:ext cx="4848225" cy="3381375"/>
                          </a:xfrm>
                          <a:prstGeom prst="rect">
                            <a:avLst/>
                          </a:prstGeom>
                        </pic:spPr>
                      </pic:pic>
                    </a:graphicData>
                  </a:graphic>
                </wp:inline>
              </w:drawing>
            </w:r>
          </w:p>
          <w:p w14:paraId="3636A2DE" w14:textId="7BB667D3" w:rsidR="1C272E1A" w:rsidRDefault="1C272E1A" w:rsidP="1C272E1A">
            <w:pPr>
              <w:spacing w:line="257" w:lineRule="auto"/>
              <w:jc w:val="center"/>
              <w:rPr>
                <w:rFonts w:ascii="Calibri" w:eastAsia="Calibri" w:hAnsi="Calibri" w:cs="Calibri"/>
                <w:b/>
                <w:bCs/>
                <w:color w:val="156082" w:themeColor="accent1"/>
              </w:rPr>
            </w:pPr>
            <w:r w:rsidRPr="1C272E1A">
              <w:rPr>
                <w:rFonts w:ascii="Calibri" w:eastAsia="Calibri" w:hAnsi="Calibri" w:cs="Calibri"/>
                <w:b/>
                <w:bCs/>
                <w:color w:val="156082" w:themeColor="accent1"/>
              </w:rPr>
              <w:t xml:space="preserve"> </w:t>
            </w:r>
          </w:p>
          <w:p w14:paraId="2B522073" w14:textId="65976CCA" w:rsidR="1C272E1A" w:rsidRDefault="1C272E1A" w:rsidP="1C272E1A">
            <w:pPr>
              <w:spacing w:line="257" w:lineRule="auto"/>
              <w:jc w:val="center"/>
              <w:rPr>
                <w:rFonts w:ascii="Calibri" w:eastAsia="Calibri" w:hAnsi="Calibri" w:cs="Calibri"/>
                <w:b/>
                <w:bCs/>
                <w:color w:val="156082" w:themeColor="accent1"/>
              </w:rPr>
            </w:pPr>
            <w:r w:rsidRPr="1C272E1A">
              <w:rPr>
                <w:rFonts w:ascii="Calibri" w:eastAsia="Calibri" w:hAnsi="Calibri" w:cs="Calibri"/>
                <w:b/>
                <w:bCs/>
                <w:color w:val="156082" w:themeColor="accent1"/>
              </w:rPr>
              <w:lastRenderedPageBreak/>
              <w:t xml:space="preserve"> </w:t>
            </w:r>
          </w:p>
          <w:p w14:paraId="6C55FF01" w14:textId="0C38A253" w:rsidR="1C272E1A" w:rsidRDefault="1C272E1A" w:rsidP="1C272E1A">
            <w:pPr>
              <w:spacing w:line="257" w:lineRule="auto"/>
              <w:rPr>
                <w:rFonts w:ascii="Calibri" w:eastAsia="Calibri" w:hAnsi="Calibri" w:cs="Calibri"/>
              </w:rPr>
            </w:pPr>
            <w:r w:rsidRPr="1C272E1A">
              <w:rPr>
                <w:rFonts w:ascii="Calibri" w:eastAsia="Calibri" w:hAnsi="Calibri" w:cs="Calibri"/>
                <w:b/>
                <w:bCs/>
                <w:color w:val="156082" w:themeColor="accent1"/>
              </w:rPr>
              <w:t xml:space="preserve">Source: </w:t>
            </w:r>
            <w:r w:rsidRPr="1C272E1A">
              <w:rPr>
                <w:rFonts w:ascii="Calibri" w:eastAsia="Calibri" w:hAnsi="Calibri" w:cs="Calibri"/>
              </w:rPr>
              <w:t xml:space="preserve"> </w:t>
            </w:r>
            <w:hyperlink r:id="rId32">
              <w:r w:rsidRPr="1C272E1A">
                <w:rPr>
                  <w:rStyle w:val="Hyperlink"/>
                  <w:rFonts w:ascii="Calibri" w:eastAsia="Calibri" w:hAnsi="Calibri" w:cs="Calibri"/>
                  <w:b/>
                  <w:bCs/>
                  <w:color w:val="156082" w:themeColor="accent1"/>
                </w:rPr>
                <w:t>Press Release</w:t>
              </w:r>
            </w:hyperlink>
          </w:p>
          <w:p w14:paraId="16CE4E4E" w14:textId="0CD503A5" w:rsidR="1C272E1A" w:rsidRDefault="1C272E1A" w:rsidP="1C272E1A">
            <w:pPr>
              <w:spacing w:line="257" w:lineRule="auto"/>
              <w:rPr>
                <w:rFonts w:ascii="Calibri" w:eastAsia="Calibri" w:hAnsi="Calibri" w:cs="Calibri"/>
                <w:b/>
                <w:bCs/>
                <w:color w:val="015671"/>
              </w:rPr>
            </w:pPr>
            <w:r w:rsidRPr="1C272E1A">
              <w:rPr>
                <w:rFonts w:ascii="Calibri" w:eastAsia="Calibri" w:hAnsi="Calibri" w:cs="Calibri"/>
                <w:b/>
                <w:bCs/>
                <w:color w:val="015671"/>
              </w:rPr>
              <w:t xml:space="preserve"> </w:t>
            </w:r>
          </w:p>
          <w:p w14:paraId="6894A1FD" w14:textId="06BC1865" w:rsidR="1C272E1A" w:rsidRDefault="1C272E1A" w:rsidP="1C272E1A">
            <w:pPr>
              <w:spacing w:line="257" w:lineRule="auto"/>
              <w:rPr>
                <w:rFonts w:ascii="Calibri" w:eastAsia="Calibri" w:hAnsi="Calibri" w:cs="Calibri"/>
                <w:b/>
                <w:bCs/>
                <w:color w:val="156082" w:themeColor="accent1"/>
              </w:rPr>
            </w:pPr>
            <w:r w:rsidRPr="1C272E1A">
              <w:rPr>
                <w:rFonts w:ascii="Calibri" w:eastAsia="Calibri" w:hAnsi="Calibri" w:cs="Calibri"/>
                <w:b/>
                <w:bCs/>
                <w:color w:val="156082" w:themeColor="accent1"/>
              </w:rPr>
              <w:t>Disclaimer:</w:t>
            </w:r>
          </w:p>
          <w:p w14:paraId="77A081C1" w14:textId="3C37AA2C" w:rsidR="1C272E1A" w:rsidRDefault="1C272E1A" w:rsidP="1C272E1A">
            <w:pPr>
              <w:spacing w:line="257" w:lineRule="auto"/>
              <w:rPr>
                <w:rFonts w:ascii="Calibri" w:eastAsia="Calibri" w:hAnsi="Calibri" w:cs="Calibri"/>
                <w:i/>
                <w:iCs/>
                <w:color w:val="000000" w:themeColor="text1"/>
              </w:rPr>
            </w:pPr>
            <w:r w:rsidRPr="1C272E1A">
              <w:rPr>
                <w:rFonts w:ascii="Calibri" w:eastAsia="Calibri" w:hAnsi="Calibri" w:cs="Calibri"/>
                <w:i/>
                <w:iCs/>
                <w:color w:val="000000" w:themeColor="text1"/>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7F7213">
              <w:rPr>
                <w:rFonts w:ascii="Calibri" w:eastAsia="Calibri" w:hAnsi="Calibri" w:cs="Calibri"/>
                <w:i/>
                <w:iCs/>
                <w:color w:val="000000" w:themeColor="text1"/>
              </w:rPr>
              <w:t>APEX/I</w:t>
            </w:r>
            <w:r w:rsidRPr="1C272E1A">
              <w:rPr>
                <w:rFonts w:ascii="Calibri" w:eastAsia="Calibri" w:hAnsi="Calibri" w:cs="Calibri"/>
                <w:i/>
                <w:iCs/>
                <w:color w:val="000000" w:themeColor="text1"/>
              </w:rPr>
              <w:t>MABI, Legal, or OEC teams with any questions</w:t>
            </w:r>
          </w:p>
        </w:tc>
      </w:tr>
    </w:tbl>
    <w:p w14:paraId="225CFFC0" w14:textId="77777777" w:rsidR="0017451E" w:rsidRDefault="0017451E" w:rsidP="00A610BE">
      <w:pPr>
        <w:spacing w:line="259" w:lineRule="auto"/>
        <w:rPr>
          <w:rFonts w:ascii="Calibri" w:hAnsi="Calibri" w:cs="Calibri"/>
        </w:rPr>
      </w:pPr>
    </w:p>
    <w:sectPr w:rsidR="0017451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rma, Richa P" w:date="2025-08-21T12:52:00Z" w:initials="RS">
    <w:p w14:paraId="2452F58A" w14:textId="77777777" w:rsidR="00387A0A" w:rsidRDefault="00387A0A" w:rsidP="00387A0A">
      <w:pPr>
        <w:pStyle w:val="CommentText"/>
      </w:pPr>
      <w:r>
        <w:rPr>
          <w:rStyle w:val="CommentReference"/>
        </w:rPr>
        <w:annotationRef/>
      </w:r>
      <w:r>
        <w:t>Added updated banner</w:t>
      </w:r>
    </w:p>
  </w:comment>
  <w:comment w:id="1" w:author="Sharma, Richa P" w:date="2025-08-21T13:35:00Z" w:initials="RS">
    <w:p w14:paraId="5863E197" w14:textId="77777777" w:rsidR="00FA7EAC" w:rsidRDefault="00FA7EAC" w:rsidP="00FA7EAC">
      <w:pPr>
        <w:pStyle w:val="CommentText"/>
      </w:pPr>
      <w:r>
        <w:rPr>
          <w:rStyle w:val="CommentReference"/>
        </w:rPr>
        <w:annotationRef/>
      </w:r>
      <w:r>
        <w:t xml:space="preserve">Overall alert looks good; can we add 1. When Bru tablets got US approval? (I know its buried marked in yellow highlight but good to highlight in key updates as a reminder in key updates section) 2. Can we add when Bru tablets received a positive CHMP opinion and how many days after did they get a full EC opinion?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52F58A" w15:done="0"/>
  <w15:commentEx w15:paraId="5863E1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4DA8ED" w16cex:dateUtc="2025-08-21T17:52:00Z">
    <w16cex:extLst>
      <w16:ext w16:uri="{CE6994B0-6A32-4C9F-8C6B-6E91EDA988CE}">
        <cr:reactions xmlns:cr="http://schemas.microsoft.com/office/comments/2020/reactions">
          <cr:reaction reactionType="1">
            <cr:reactionInfo dateUtc="2025-08-21T21:32:13Z">
              <cr:user userId="S::urn:spo:guest#pchachra@prescienthg.com::" userProvider="AD" userName="pchachra@prescienthg.com"/>
            </cr:reactionInfo>
          </cr:reaction>
        </cr:reactions>
      </w16:ext>
    </w16cex:extLst>
  </w16cex:commentExtensible>
  <w16cex:commentExtensible w16cex:durableId="36C1C0C8" w16cex:dateUtc="2025-08-21T18:35:00Z">
    <w16cex:extLst>
      <w16:ext w16:uri="{CE6994B0-6A32-4C9F-8C6B-6E91EDA988CE}">
        <cr:reactions xmlns:cr="http://schemas.microsoft.com/office/comments/2020/reactions">
          <cr:reaction reactionType="1">
            <cr:reactionInfo dateUtc="2025-08-21T21:33:41Z">
              <cr:user userId="S::urn:spo:guest#pchachra@prescienthg.com::" userProvider="AD" userName="pchachra@prescienthg.com"/>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52F58A" w16cid:durableId="784DA8ED"/>
  <w16cid:commentId w16cid:paraId="5863E197" w16cid:durableId="36C1C0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EED84" w14:textId="77777777" w:rsidR="00EE15DC" w:rsidRDefault="00EE15DC" w:rsidP="00EB3D5B">
      <w:r>
        <w:separator/>
      </w:r>
    </w:p>
  </w:endnote>
  <w:endnote w:type="continuationSeparator" w:id="0">
    <w:p w14:paraId="5BB3206B" w14:textId="77777777" w:rsidR="00EE15DC" w:rsidRDefault="00EE15DC" w:rsidP="00EB3D5B">
      <w:r>
        <w:continuationSeparator/>
      </w:r>
    </w:p>
  </w:endnote>
  <w:endnote w:type="continuationNotice" w:id="1">
    <w:p w14:paraId="5CDAED43" w14:textId="77777777" w:rsidR="00EE15DC" w:rsidRDefault="00EE1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8DF79" w14:textId="77777777" w:rsidR="00EE15DC" w:rsidRDefault="00EE15DC" w:rsidP="00EB3D5B">
      <w:r>
        <w:separator/>
      </w:r>
    </w:p>
  </w:footnote>
  <w:footnote w:type="continuationSeparator" w:id="0">
    <w:p w14:paraId="399E081A" w14:textId="77777777" w:rsidR="00EE15DC" w:rsidRDefault="00EE15DC" w:rsidP="00EB3D5B">
      <w:r>
        <w:continuationSeparator/>
      </w:r>
    </w:p>
  </w:footnote>
  <w:footnote w:type="continuationNotice" w:id="1">
    <w:p w14:paraId="4B2AA838" w14:textId="77777777" w:rsidR="00EE15DC" w:rsidRDefault="00EE15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B92A"/>
    <w:multiLevelType w:val="hybridMultilevel"/>
    <w:tmpl w:val="FFFFFFFF"/>
    <w:lvl w:ilvl="0" w:tplc="2DEE91E0">
      <w:start w:val="1"/>
      <w:numFmt w:val="bullet"/>
      <w:lvlText w:val="o"/>
      <w:lvlJc w:val="left"/>
      <w:pPr>
        <w:ind w:left="720" w:hanging="360"/>
      </w:pPr>
      <w:rPr>
        <w:rFonts w:ascii="Courier New" w:hAnsi="Courier New" w:hint="default"/>
      </w:rPr>
    </w:lvl>
    <w:lvl w:ilvl="1" w:tplc="D2FA370C">
      <w:start w:val="1"/>
      <w:numFmt w:val="bullet"/>
      <w:lvlText w:val="o"/>
      <w:lvlJc w:val="left"/>
      <w:pPr>
        <w:ind w:left="1440" w:hanging="360"/>
      </w:pPr>
      <w:rPr>
        <w:rFonts w:ascii="Courier New" w:hAnsi="Courier New" w:hint="default"/>
      </w:rPr>
    </w:lvl>
    <w:lvl w:ilvl="2" w:tplc="5624F7BC">
      <w:start w:val="1"/>
      <w:numFmt w:val="bullet"/>
      <w:lvlText w:val=""/>
      <w:lvlJc w:val="left"/>
      <w:pPr>
        <w:ind w:left="2160" w:hanging="360"/>
      </w:pPr>
      <w:rPr>
        <w:rFonts w:ascii="Wingdings" w:hAnsi="Wingdings" w:hint="default"/>
      </w:rPr>
    </w:lvl>
    <w:lvl w:ilvl="3" w:tplc="92960FAA">
      <w:start w:val="1"/>
      <w:numFmt w:val="bullet"/>
      <w:lvlText w:val=""/>
      <w:lvlJc w:val="left"/>
      <w:pPr>
        <w:ind w:left="2880" w:hanging="360"/>
      </w:pPr>
      <w:rPr>
        <w:rFonts w:ascii="Symbol" w:hAnsi="Symbol" w:hint="default"/>
      </w:rPr>
    </w:lvl>
    <w:lvl w:ilvl="4" w:tplc="67849F2A">
      <w:start w:val="1"/>
      <w:numFmt w:val="bullet"/>
      <w:lvlText w:val="o"/>
      <w:lvlJc w:val="left"/>
      <w:pPr>
        <w:ind w:left="3600" w:hanging="360"/>
      </w:pPr>
      <w:rPr>
        <w:rFonts w:ascii="Courier New" w:hAnsi="Courier New" w:hint="default"/>
      </w:rPr>
    </w:lvl>
    <w:lvl w:ilvl="5" w:tplc="8F0EB092">
      <w:start w:val="1"/>
      <w:numFmt w:val="bullet"/>
      <w:lvlText w:val=""/>
      <w:lvlJc w:val="left"/>
      <w:pPr>
        <w:ind w:left="4320" w:hanging="360"/>
      </w:pPr>
      <w:rPr>
        <w:rFonts w:ascii="Wingdings" w:hAnsi="Wingdings" w:hint="default"/>
      </w:rPr>
    </w:lvl>
    <w:lvl w:ilvl="6" w:tplc="6810CB10">
      <w:start w:val="1"/>
      <w:numFmt w:val="bullet"/>
      <w:lvlText w:val=""/>
      <w:lvlJc w:val="left"/>
      <w:pPr>
        <w:ind w:left="5040" w:hanging="360"/>
      </w:pPr>
      <w:rPr>
        <w:rFonts w:ascii="Symbol" w:hAnsi="Symbol" w:hint="default"/>
      </w:rPr>
    </w:lvl>
    <w:lvl w:ilvl="7" w:tplc="DED2CD8C">
      <w:start w:val="1"/>
      <w:numFmt w:val="bullet"/>
      <w:lvlText w:val="o"/>
      <w:lvlJc w:val="left"/>
      <w:pPr>
        <w:ind w:left="5760" w:hanging="360"/>
      </w:pPr>
      <w:rPr>
        <w:rFonts w:ascii="Courier New" w:hAnsi="Courier New" w:hint="default"/>
      </w:rPr>
    </w:lvl>
    <w:lvl w:ilvl="8" w:tplc="FB14B524">
      <w:start w:val="1"/>
      <w:numFmt w:val="bullet"/>
      <w:lvlText w:val=""/>
      <w:lvlJc w:val="left"/>
      <w:pPr>
        <w:ind w:left="6480" w:hanging="360"/>
      </w:pPr>
      <w:rPr>
        <w:rFonts w:ascii="Wingdings" w:hAnsi="Wingdings" w:hint="default"/>
      </w:rPr>
    </w:lvl>
  </w:abstractNum>
  <w:abstractNum w:abstractNumId="1" w15:restartNumberingAfterBreak="0">
    <w:nsid w:val="12274B44"/>
    <w:multiLevelType w:val="hybridMultilevel"/>
    <w:tmpl w:val="FFFFFFFF"/>
    <w:lvl w:ilvl="0" w:tplc="4B78A54C">
      <w:start w:val="1"/>
      <w:numFmt w:val="bullet"/>
      <w:lvlText w:val="o"/>
      <w:lvlJc w:val="left"/>
      <w:pPr>
        <w:ind w:left="720" w:hanging="360"/>
      </w:pPr>
      <w:rPr>
        <w:rFonts w:ascii="Courier New" w:hAnsi="Courier New" w:hint="default"/>
      </w:rPr>
    </w:lvl>
    <w:lvl w:ilvl="1" w:tplc="02AA765C">
      <w:start w:val="1"/>
      <w:numFmt w:val="bullet"/>
      <w:lvlText w:val="o"/>
      <w:lvlJc w:val="left"/>
      <w:pPr>
        <w:ind w:left="1440" w:hanging="360"/>
      </w:pPr>
      <w:rPr>
        <w:rFonts w:ascii="Courier New" w:hAnsi="Courier New" w:hint="default"/>
      </w:rPr>
    </w:lvl>
    <w:lvl w:ilvl="2" w:tplc="22881F00">
      <w:start w:val="1"/>
      <w:numFmt w:val="bullet"/>
      <w:lvlText w:val=""/>
      <w:lvlJc w:val="left"/>
      <w:pPr>
        <w:ind w:left="2160" w:hanging="360"/>
      </w:pPr>
      <w:rPr>
        <w:rFonts w:ascii="Wingdings" w:hAnsi="Wingdings" w:hint="default"/>
      </w:rPr>
    </w:lvl>
    <w:lvl w:ilvl="3" w:tplc="85F692B6">
      <w:start w:val="1"/>
      <w:numFmt w:val="bullet"/>
      <w:lvlText w:val=""/>
      <w:lvlJc w:val="left"/>
      <w:pPr>
        <w:ind w:left="2880" w:hanging="360"/>
      </w:pPr>
      <w:rPr>
        <w:rFonts w:ascii="Symbol" w:hAnsi="Symbol" w:hint="default"/>
      </w:rPr>
    </w:lvl>
    <w:lvl w:ilvl="4" w:tplc="CFCEAAFC">
      <w:start w:val="1"/>
      <w:numFmt w:val="bullet"/>
      <w:lvlText w:val="o"/>
      <w:lvlJc w:val="left"/>
      <w:pPr>
        <w:ind w:left="3600" w:hanging="360"/>
      </w:pPr>
      <w:rPr>
        <w:rFonts w:ascii="Courier New" w:hAnsi="Courier New" w:hint="default"/>
      </w:rPr>
    </w:lvl>
    <w:lvl w:ilvl="5" w:tplc="23F831DA">
      <w:start w:val="1"/>
      <w:numFmt w:val="bullet"/>
      <w:lvlText w:val=""/>
      <w:lvlJc w:val="left"/>
      <w:pPr>
        <w:ind w:left="4320" w:hanging="360"/>
      </w:pPr>
      <w:rPr>
        <w:rFonts w:ascii="Wingdings" w:hAnsi="Wingdings" w:hint="default"/>
      </w:rPr>
    </w:lvl>
    <w:lvl w:ilvl="6" w:tplc="E1E6D2AC">
      <w:start w:val="1"/>
      <w:numFmt w:val="bullet"/>
      <w:lvlText w:val=""/>
      <w:lvlJc w:val="left"/>
      <w:pPr>
        <w:ind w:left="5040" w:hanging="360"/>
      </w:pPr>
      <w:rPr>
        <w:rFonts w:ascii="Symbol" w:hAnsi="Symbol" w:hint="default"/>
      </w:rPr>
    </w:lvl>
    <w:lvl w:ilvl="7" w:tplc="C8E817BE">
      <w:start w:val="1"/>
      <w:numFmt w:val="bullet"/>
      <w:lvlText w:val="o"/>
      <w:lvlJc w:val="left"/>
      <w:pPr>
        <w:ind w:left="5760" w:hanging="360"/>
      </w:pPr>
      <w:rPr>
        <w:rFonts w:ascii="Courier New" w:hAnsi="Courier New" w:hint="default"/>
      </w:rPr>
    </w:lvl>
    <w:lvl w:ilvl="8" w:tplc="4EC687F4">
      <w:start w:val="1"/>
      <w:numFmt w:val="bullet"/>
      <w:lvlText w:val=""/>
      <w:lvlJc w:val="left"/>
      <w:pPr>
        <w:ind w:left="6480" w:hanging="360"/>
      </w:pPr>
      <w:rPr>
        <w:rFonts w:ascii="Wingdings" w:hAnsi="Wingdings" w:hint="default"/>
      </w:rPr>
    </w:lvl>
  </w:abstractNum>
  <w:abstractNum w:abstractNumId="2" w15:restartNumberingAfterBreak="0">
    <w:nsid w:val="1B74E1ED"/>
    <w:multiLevelType w:val="hybridMultilevel"/>
    <w:tmpl w:val="FFFFFFFF"/>
    <w:lvl w:ilvl="0" w:tplc="1540AC46">
      <w:start w:val="1"/>
      <w:numFmt w:val="bullet"/>
      <w:lvlText w:val="o"/>
      <w:lvlJc w:val="left"/>
      <w:pPr>
        <w:ind w:left="720" w:hanging="360"/>
      </w:pPr>
      <w:rPr>
        <w:rFonts w:ascii="Courier New" w:hAnsi="Courier New" w:hint="default"/>
      </w:rPr>
    </w:lvl>
    <w:lvl w:ilvl="1" w:tplc="6848FFAA">
      <w:start w:val="1"/>
      <w:numFmt w:val="bullet"/>
      <w:lvlText w:val="o"/>
      <w:lvlJc w:val="left"/>
      <w:pPr>
        <w:ind w:left="1440" w:hanging="360"/>
      </w:pPr>
      <w:rPr>
        <w:rFonts w:ascii="Courier New" w:hAnsi="Courier New" w:hint="default"/>
      </w:rPr>
    </w:lvl>
    <w:lvl w:ilvl="2" w:tplc="C4E2C7DA">
      <w:start w:val="1"/>
      <w:numFmt w:val="bullet"/>
      <w:lvlText w:val=""/>
      <w:lvlJc w:val="left"/>
      <w:pPr>
        <w:ind w:left="2160" w:hanging="360"/>
      </w:pPr>
      <w:rPr>
        <w:rFonts w:ascii="Wingdings" w:hAnsi="Wingdings" w:hint="default"/>
      </w:rPr>
    </w:lvl>
    <w:lvl w:ilvl="3" w:tplc="931649FC">
      <w:start w:val="1"/>
      <w:numFmt w:val="bullet"/>
      <w:lvlText w:val=""/>
      <w:lvlJc w:val="left"/>
      <w:pPr>
        <w:ind w:left="2880" w:hanging="360"/>
      </w:pPr>
      <w:rPr>
        <w:rFonts w:ascii="Symbol" w:hAnsi="Symbol" w:hint="default"/>
      </w:rPr>
    </w:lvl>
    <w:lvl w:ilvl="4" w:tplc="D5EEBCB8">
      <w:start w:val="1"/>
      <w:numFmt w:val="bullet"/>
      <w:lvlText w:val="o"/>
      <w:lvlJc w:val="left"/>
      <w:pPr>
        <w:ind w:left="3600" w:hanging="360"/>
      </w:pPr>
      <w:rPr>
        <w:rFonts w:ascii="Courier New" w:hAnsi="Courier New" w:hint="default"/>
      </w:rPr>
    </w:lvl>
    <w:lvl w:ilvl="5" w:tplc="802A5696">
      <w:start w:val="1"/>
      <w:numFmt w:val="bullet"/>
      <w:lvlText w:val=""/>
      <w:lvlJc w:val="left"/>
      <w:pPr>
        <w:ind w:left="4320" w:hanging="360"/>
      </w:pPr>
      <w:rPr>
        <w:rFonts w:ascii="Wingdings" w:hAnsi="Wingdings" w:hint="default"/>
      </w:rPr>
    </w:lvl>
    <w:lvl w:ilvl="6" w:tplc="45BC91AC">
      <w:start w:val="1"/>
      <w:numFmt w:val="bullet"/>
      <w:lvlText w:val=""/>
      <w:lvlJc w:val="left"/>
      <w:pPr>
        <w:ind w:left="5040" w:hanging="360"/>
      </w:pPr>
      <w:rPr>
        <w:rFonts w:ascii="Symbol" w:hAnsi="Symbol" w:hint="default"/>
      </w:rPr>
    </w:lvl>
    <w:lvl w:ilvl="7" w:tplc="F0EE68DC">
      <w:start w:val="1"/>
      <w:numFmt w:val="bullet"/>
      <w:lvlText w:val="o"/>
      <w:lvlJc w:val="left"/>
      <w:pPr>
        <w:ind w:left="5760" w:hanging="360"/>
      </w:pPr>
      <w:rPr>
        <w:rFonts w:ascii="Courier New" w:hAnsi="Courier New" w:hint="default"/>
      </w:rPr>
    </w:lvl>
    <w:lvl w:ilvl="8" w:tplc="5C9C6142">
      <w:start w:val="1"/>
      <w:numFmt w:val="bullet"/>
      <w:lvlText w:val=""/>
      <w:lvlJc w:val="left"/>
      <w:pPr>
        <w:ind w:left="6480" w:hanging="360"/>
      </w:pPr>
      <w:rPr>
        <w:rFonts w:ascii="Wingdings" w:hAnsi="Wingdings" w:hint="default"/>
      </w:rPr>
    </w:lvl>
  </w:abstractNum>
  <w:abstractNum w:abstractNumId="3" w15:restartNumberingAfterBreak="0">
    <w:nsid w:val="225B3E11"/>
    <w:multiLevelType w:val="hybridMultilevel"/>
    <w:tmpl w:val="D4E4A8E6"/>
    <w:lvl w:ilvl="0" w:tplc="F32C6726">
      <w:start w:val="1"/>
      <w:numFmt w:val="bullet"/>
      <w:lvlText w:val=""/>
      <w:lvlJc w:val="left"/>
      <w:pPr>
        <w:ind w:left="720" w:hanging="360"/>
      </w:pPr>
      <w:rPr>
        <w:rFonts w:ascii="Symbol" w:hAnsi="Symbol" w:hint="default"/>
      </w:rPr>
    </w:lvl>
    <w:lvl w:ilvl="1" w:tplc="984E6718">
      <w:start w:val="1"/>
      <w:numFmt w:val="bullet"/>
      <w:lvlText w:val="o"/>
      <w:lvlJc w:val="left"/>
      <w:pPr>
        <w:ind w:left="1440" w:hanging="360"/>
      </w:pPr>
      <w:rPr>
        <w:rFonts w:ascii="Courier New" w:hAnsi="Courier New" w:hint="default"/>
      </w:rPr>
    </w:lvl>
    <w:lvl w:ilvl="2" w:tplc="96CC774A">
      <w:start w:val="1"/>
      <w:numFmt w:val="bullet"/>
      <w:lvlText w:val=""/>
      <w:lvlJc w:val="left"/>
      <w:pPr>
        <w:ind w:left="2160" w:hanging="360"/>
      </w:pPr>
      <w:rPr>
        <w:rFonts w:ascii="Wingdings" w:hAnsi="Wingdings" w:hint="default"/>
      </w:rPr>
    </w:lvl>
    <w:lvl w:ilvl="3" w:tplc="F656C81C">
      <w:start w:val="1"/>
      <w:numFmt w:val="bullet"/>
      <w:lvlText w:val=""/>
      <w:lvlJc w:val="left"/>
      <w:pPr>
        <w:ind w:left="2880" w:hanging="360"/>
      </w:pPr>
      <w:rPr>
        <w:rFonts w:ascii="Symbol" w:hAnsi="Symbol" w:hint="default"/>
      </w:rPr>
    </w:lvl>
    <w:lvl w:ilvl="4" w:tplc="5268EEE8">
      <w:start w:val="1"/>
      <w:numFmt w:val="bullet"/>
      <w:lvlText w:val="o"/>
      <w:lvlJc w:val="left"/>
      <w:pPr>
        <w:ind w:left="3600" w:hanging="360"/>
      </w:pPr>
      <w:rPr>
        <w:rFonts w:ascii="Courier New" w:hAnsi="Courier New" w:hint="default"/>
      </w:rPr>
    </w:lvl>
    <w:lvl w:ilvl="5" w:tplc="E80A63B8">
      <w:start w:val="1"/>
      <w:numFmt w:val="bullet"/>
      <w:lvlText w:val=""/>
      <w:lvlJc w:val="left"/>
      <w:pPr>
        <w:ind w:left="4320" w:hanging="360"/>
      </w:pPr>
      <w:rPr>
        <w:rFonts w:ascii="Wingdings" w:hAnsi="Wingdings" w:hint="default"/>
      </w:rPr>
    </w:lvl>
    <w:lvl w:ilvl="6" w:tplc="1DE43ED8">
      <w:start w:val="1"/>
      <w:numFmt w:val="bullet"/>
      <w:lvlText w:val=""/>
      <w:lvlJc w:val="left"/>
      <w:pPr>
        <w:ind w:left="5040" w:hanging="360"/>
      </w:pPr>
      <w:rPr>
        <w:rFonts w:ascii="Symbol" w:hAnsi="Symbol" w:hint="default"/>
      </w:rPr>
    </w:lvl>
    <w:lvl w:ilvl="7" w:tplc="5C76AA24">
      <w:start w:val="1"/>
      <w:numFmt w:val="bullet"/>
      <w:lvlText w:val="o"/>
      <w:lvlJc w:val="left"/>
      <w:pPr>
        <w:ind w:left="5760" w:hanging="360"/>
      </w:pPr>
      <w:rPr>
        <w:rFonts w:ascii="Courier New" w:hAnsi="Courier New" w:hint="default"/>
      </w:rPr>
    </w:lvl>
    <w:lvl w:ilvl="8" w:tplc="D508191C">
      <w:start w:val="1"/>
      <w:numFmt w:val="bullet"/>
      <w:lvlText w:val=""/>
      <w:lvlJc w:val="left"/>
      <w:pPr>
        <w:ind w:left="6480" w:hanging="360"/>
      </w:pPr>
      <w:rPr>
        <w:rFonts w:ascii="Wingdings" w:hAnsi="Wingdings" w:hint="default"/>
      </w:rPr>
    </w:lvl>
  </w:abstractNum>
  <w:abstractNum w:abstractNumId="4" w15:restartNumberingAfterBreak="0">
    <w:nsid w:val="2963E853"/>
    <w:multiLevelType w:val="hybridMultilevel"/>
    <w:tmpl w:val="FFFFFFFF"/>
    <w:lvl w:ilvl="0" w:tplc="A32A1B4C">
      <w:start w:val="1"/>
      <w:numFmt w:val="bullet"/>
      <w:lvlText w:val=""/>
      <w:lvlJc w:val="left"/>
      <w:pPr>
        <w:ind w:left="720" w:hanging="360"/>
      </w:pPr>
      <w:rPr>
        <w:rFonts w:ascii="Wingdings" w:hAnsi="Wingdings" w:hint="default"/>
      </w:rPr>
    </w:lvl>
    <w:lvl w:ilvl="1" w:tplc="9C5AA766">
      <w:start w:val="1"/>
      <w:numFmt w:val="bullet"/>
      <w:lvlText w:val="o"/>
      <w:lvlJc w:val="left"/>
      <w:pPr>
        <w:ind w:left="1440" w:hanging="360"/>
      </w:pPr>
      <w:rPr>
        <w:rFonts w:ascii="Courier New" w:hAnsi="Courier New" w:hint="default"/>
      </w:rPr>
    </w:lvl>
    <w:lvl w:ilvl="2" w:tplc="8C02AA8E">
      <w:start w:val="1"/>
      <w:numFmt w:val="bullet"/>
      <w:lvlText w:val=""/>
      <w:lvlJc w:val="left"/>
      <w:pPr>
        <w:ind w:left="2160" w:hanging="360"/>
      </w:pPr>
      <w:rPr>
        <w:rFonts w:ascii="Wingdings" w:hAnsi="Wingdings" w:hint="default"/>
      </w:rPr>
    </w:lvl>
    <w:lvl w:ilvl="3" w:tplc="74D81FB6">
      <w:start w:val="1"/>
      <w:numFmt w:val="bullet"/>
      <w:lvlText w:val=""/>
      <w:lvlJc w:val="left"/>
      <w:pPr>
        <w:ind w:left="2880" w:hanging="360"/>
      </w:pPr>
      <w:rPr>
        <w:rFonts w:ascii="Symbol" w:hAnsi="Symbol" w:hint="default"/>
      </w:rPr>
    </w:lvl>
    <w:lvl w:ilvl="4" w:tplc="D20CB3F4">
      <w:start w:val="1"/>
      <w:numFmt w:val="bullet"/>
      <w:lvlText w:val="o"/>
      <w:lvlJc w:val="left"/>
      <w:pPr>
        <w:ind w:left="3600" w:hanging="360"/>
      </w:pPr>
      <w:rPr>
        <w:rFonts w:ascii="Courier New" w:hAnsi="Courier New" w:hint="default"/>
      </w:rPr>
    </w:lvl>
    <w:lvl w:ilvl="5" w:tplc="1B4EBDBA">
      <w:start w:val="1"/>
      <w:numFmt w:val="bullet"/>
      <w:lvlText w:val=""/>
      <w:lvlJc w:val="left"/>
      <w:pPr>
        <w:ind w:left="4320" w:hanging="360"/>
      </w:pPr>
      <w:rPr>
        <w:rFonts w:ascii="Wingdings" w:hAnsi="Wingdings" w:hint="default"/>
      </w:rPr>
    </w:lvl>
    <w:lvl w:ilvl="6" w:tplc="01682F10">
      <w:start w:val="1"/>
      <w:numFmt w:val="bullet"/>
      <w:lvlText w:val=""/>
      <w:lvlJc w:val="left"/>
      <w:pPr>
        <w:ind w:left="5040" w:hanging="360"/>
      </w:pPr>
      <w:rPr>
        <w:rFonts w:ascii="Symbol" w:hAnsi="Symbol" w:hint="default"/>
      </w:rPr>
    </w:lvl>
    <w:lvl w:ilvl="7" w:tplc="F3B400D0">
      <w:start w:val="1"/>
      <w:numFmt w:val="bullet"/>
      <w:lvlText w:val="o"/>
      <w:lvlJc w:val="left"/>
      <w:pPr>
        <w:ind w:left="5760" w:hanging="360"/>
      </w:pPr>
      <w:rPr>
        <w:rFonts w:ascii="Courier New" w:hAnsi="Courier New" w:hint="default"/>
      </w:rPr>
    </w:lvl>
    <w:lvl w:ilvl="8" w:tplc="9DAECB68">
      <w:start w:val="1"/>
      <w:numFmt w:val="bullet"/>
      <w:lvlText w:val=""/>
      <w:lvlJc w:val="left"/>
      <w:pPr>
        <w:ind w:left="6480" w:hanging="360"/>
      </w:pPr>
      <w:rPr>
        <w:rFonts w:ascii="Wingdings" w:hAnsi="Wingdings" w:hint="default"/>
      </w:rPr>
    </w:lvl>
  </w:abstractNum>
  <w:abstractNum w:abstractNumId="5" w15:restartNumberingAfterBreak="0">
    <w:nsid w:val="34396592"/>
    <w:multiLevelType w:val="hybridMultilevel"/>
    <w:tmpl w:val="FFFFFFFF"/>
    <w:lvl w:ilvl="0" w:tplc="B72A5CEC">
      <w:start w:val="1"/>
      <w:numFmt w:val="bullet"/>
      <w:lvlText w:val="o"/>
      <w:lvlJc w:val="left"/>
      <w:pPr>
        <w:ind w:left="720" w:hanging="360"/>
      </w:pPr>
      <w:rPr>
        <w:rFonts w:ascii="Courier New" w:hAnsi="Courier New" w:hint="default"/>
      </w:rPr>
    </w:lvl>
    <w:lvl w:ilvl="1" w:tplc="26CEFAA4">
      <w:start w:val="1"/>
      <w:numFmt w:val="bullet"/>
      <w:lvlText w:val="o"/>
      <w:lvlJc w:val="left"/>
      <w:pPr>
        <w:ind w:left="1440" w:hanging="360"/>
      </w:pPr>
      <w:rPr>
        <w:rFonts w:ascii="Courier New" w:hAnsi="Courier New" w:hint="default"/>
      </w:rPr>
    </w:lvl>
    <w:lvl w:ilvl="2" w:tplc="26EA368C">
      <w:start w:val="1"/>
      <w:numFmt w:val="bullet"/>
      <w:lvlText w:val=""/>
      <w:lvlJc w:val="left"/>
      <w:pPr>
        <w:ind w:left="2160" w:hanging="360"/>
      </w:pPr>
      <w:rPr>
        <w:rFonts w:ascii="Wingdings" w:hAnsi="Wingdings" w:hint="default"/>
      </w:rPr>
    </w:lvl>
    <w:lvl w:ilvl="3" w:tplc="15B8B782">
      <w:start w:val="1"/>
      <w:numFmt w:val="bullet"/>
      <w:lvlText w:val=""/>
      <w:lvlJc w:val="left"/>
      <w:pPr>
        <w:ind w:left="2880" w:hanging="360"/>
      </w:pPr>
      <w:rPr>
        <w:rFonts w:ascii="Symbol" w:hAnsi="Symbol" w:hint="default"/>
      </w:rPr>
    </w:lvl>
    <w:lvl w:ilvl="4" w:tplc="97FC4874">
      <w:start w:val="1"/>
      <w:numFmt w:val="bullet"/>
      <w:lvlText w:val="o"/>
      <w:lvlJc w:val="left"/>
      <w:pPr>
        <w:ind w:left="3600" w:hanging="360"/>
      </w:pPr>
      <w:rPr>
        <w:rFonts w:ascii="Courier New" w:hAnsi="Courier New" w:hint="default"/>
      </w:rPr>
    </w:lvl>
    <w:lvl w:ilvl="5" w:tplc="E0408A7E">
      <w:start w:val="1"/>
      <w:numFmt w:val="bullet"/>
      <w:lvlText w:val=""/>
      <w:lvlJc w:val="left"/>
      <w:pPr>
        <w:ind w:left="4320" w:hanging="360"/>
      </w:pPr>
      <w:rPr>
        <w:rFonts w:ascii="Wingdings" w:hAnsi="Wingdings" w:hint="default"/>
      </w:rPr>
    </w:lvl>
    <w:lvl w:ilvl="6" w:tplc="AC280EB2">
      <w:start w:val="1"/>
      <w:numFmt w:val="bullet"/>
      <w:lvlText w:val=""/>
      <w:lvlJc w:val="left"/>
      <w:pPr>
        <w:ind w:left="5040" w:hanging="360"/>
      </w:pPr>
      <w:rPr>
        <w:rFonts w:ascii="Symbol" w:hAnsi="Symbol" w:hint="default"/>
      </w:rPr>
    </w:lvl>
    <w:lvl w:ilvl="7" w:tplc="29A8A0B0">
      <w:start w:val="1"/>
      <w:numFmt w:val="bullet"/>
      <w:lvlText w:val="o"/>
      <w:lvlJc w:val="left"/>
      <w:pPr>
        <w:ind w:left="5760" w:hanging="360"/>
      </w:pPr>
      <w:rPr>
        <w:rFonts w:ascii="Courier New" w:hAnsi="Courier New" w:hint="default"/>
      </w:rPr>
    </w:lvl>
    <w:lvl w:ilvl="8" w:tplc="09D0EF42">
      <w:start w:val="1"/>
      <w:numFmt w:val="bullet"/>
      <w:lvlText w:val=""/>
      <w:lvlJc w:val="left"/>
      <w:pPr>
        <w:ind w:left="6480" w:hanging="360"/>
      </w:pPr>
      <w:rPr>
        <w:rFonts w:ascii="Wingdings" w:hAnsi="Wingdings" w:hint="default"/>
      </w:rPr>
    </w:lvl>
  </w:abstractNum>
  <w:abstractNum w:abstractNumId="6" w15:restartNumberingAfterBreak="0">
    <w:nsid w:val="43815468"/>
    <w:multiLevelType w:val="hybridMultilevel"/>
    <w:tmpl w:val="FFFFFFFF"/>
    <w:lvl w:ilvl="0" w:tplc="74B6F0E4">
      <w:start w:val="1"/>
      <w:numFmt w:val="bullet"/>
      <w:lvlText w:val="o"/>
      <w:lvlJc w:val="left"/>
      <w:pPr>
        <w:ind w:left="720" w:hanging="360"/>
      </w:pPr>
      <w:rPr>
        <w:rFonts w:ascii="Courier New" w:hAnsi="Courier New" w:hint="default"/>
      </w:rPr>
    </w:lvl>
    <w:lvl w:ilvl="1" w:tplc="18143F72">
      <w:start w:val="1"/>
      <w:numFmt w:val="bullet"/>
      <w:lvlText w:val="o"/>
      <w:lvlJc w:val="left"/>
      <w:pPr>
        <w:ind w:left="1440" w:hanging="360"/>
      </w:pPr>
      <w:rPr>
        <w:rFonts w:ascii="Courier New" w:hAnsi="Courier New" w:hint="default"/>
      </w:rPr>
    </w:lvl>
    <w:lvl w:ilvl="2" w:tplc="7D0CCE60">
      <w:start w:val="1"/>
      <w:numFmt w:val="bullet"/>
      <w:lvlText w:val=""/>
      <w:lvlJc w:val="left"/>
      <w:pPr>
        <w:ind w:left="2160" w:hanging="360"/>
      </w:pPr>
      <w:rPr>
        <w:rFonts w:ascii="Wingdings" w:hAnsi="Wingdings" w:hint="default"/>
      </w:rPr>
    </w:lvl>
    <w:lvl w:ilvl="3" w:tplc="C01EE510">
      <w:start w:val="1"/>
      <w:numFmt w:val="bullet"/>
      <w:lvlText w:val=""/>
      <w:lvlJc w:val="left"/>
      <w:pPr>
        <w:ind w:left="2880" w:hanging="360"/>
      </w:pPr>
      <w:rPr>
        <w:rFonts w:ascii="Symbol" w:hAnsi="Symbol" w:hint="default"/>
      </w:rPr>
    </w:lvl>
    <w:lvl w:ilvl="4" w:tplc="1BE69C0C">
      <w:start w:val="1"/>
      <w:numFmt w:val="bullet"/>
      <w:lvlText w:val="o"/>
      <w:lvlJc w:val="left"/>
      <w:pPr>
        <w:ind w:left="3600" w:hanging="360"/>
      </w:pPr>
      <w:rPr>
        <w:rFonts w:ascii="Courier New" w:hAnsi="Courier New" w:hint="default"/>
      </w:rPr>
    </w:lvl>
    <w:lvl w:ilvl="5" w:tplc="F8CA2498">
      <w:start w:val="1"/>
      <w:numFmt w:val="bullet"/>
      <w:lvlText w:val=""/>
      <w:lvlJc w:val="left"/>
      <w:pPr>
        <w:ind w:left="4320" w:hanging="360"/>
      </w:pPr>
      <w:rPr>
        <w:rFonts w:ascii="Wingdings" w:hAnsi="Wingdings" w:hint="default"/>
      </w:rPr>
    </w:lvl>
    <w:lvl w:ilvl="6" w:tplc="52D671EA">
      <w:start w:val="1"/>
      <w:numFmt w:val="bullet"/>
      <w:lvlText w:val=""/>
      <w:lvlJc w:val="left"/>
      <w:pPr>
        <w:ind w:left="5040" w:hanging="360"/>
      </w:pPr>
      <w:rPr>
        <w:rFonts w:ascii="Symbol" w:hAnsi="Symbol" w:hint="default"/>
      </w:rPr>
    </w:lvl>
    <w:lvl w:ilvl="7" w:tplc="7AD83748">
      <w:start w:val="1"/>
      <w:numFmt w:val="bullet"/>
      <w:lvlText w:val="o"/>
      <w:lvlJc w:val="left"/>
      <w:pPr>
        <w:ind w:left="5760" w:hanging="360"/>
      </w:pPr>
      <w:rPr>
        <w:rFonts w:ascii="Courier New" w:hAnsi="Courier New" w:hint="default"/>
      </w:rPr>
    </w:lvl>
    <w:lvl w:ilvl="8" w:tplc="133AF000">
      <w:start w:val="1"/>
      <w:numFmt w:val="bullet"/>
      <w:lvlText w:val=""/>
      <w:lvlJc w:val="left"/>
      <w:pPr>
        <w:ind w:left="6480" w:hanging="360"/>
      </w:pPr>
      <w:rPr>
        <w:rFonts w:ascii="Wingdings" w:hAnsi="Wingdings" w:hint="default"/>
      </w:rPr>
    </w:lvl>
  </w:abstractNum>
  <w:abstractNum w:abstractNumId="7" w15:restartNumberingAfterBreak="0">
    <w:nsid w:val="4A050F40"/>
    <w:multiLevelType w:val="hybridMultilevel"/>
    <w:tmpl w:val="FFFFFFFF"/>
    <w:lvl w:ilvl="0" w:tplc="142C467C">
      <w:start w:val="1"/>
      <w:numFmt w:val="bullet"/>
      <w:lvlText w:val=""/>
      <w:lvlJc w:val="left"/>
      <w:pPr>
        <w:ind w:left="720" w:hanging="360"/>
      </w:pPr>
      <w:rPr>
        <w:rFonts w:ascii="Wingdings" w:hAnsi="Wingdings" w:hint="default"/>
      </w:rPr>
    </w:lvl>
    <w:lvl w:ilvl="1" w:tplc="94FE5AA2">
      <w:start w:val="1"/>
      <w:numFmt w:val="bullet"/>
      <w:lvlText w:val="o"/>
      <w:lvlJc w:val="left"/>
      <w:pPr>
        <w:ind w:left="1440" w:hanging="360"/>
      </w:pPr>
      <w:rPr>
        <w:rFonts w:ascii="Courier New" w:hAnsi="Courier New" w:hint="default"/>
      </w:rPr>
    </w:lvl>
    <w:lvl w:ilvl="2" w:tplc="4C384DD0">
      <w:start w:val="1"/>
      <w:numFmt w:val="bullet"/>
      <w:lvlText w:val=""/>
      <w:lvlJc w:val="left"/>
      <w:pPr>
        <w:ind w:left="2160" w:hanging="360"/>
      </w:pPr>
      <w:rPr>
        <w:rFonts w:ascii="Wingdings" w:hAnsi="Wingdings" w:hint="default"/>
      </w:rPr>
    </w:lvl>
    <w:lvl w:ilvl="3" w:tplc="8B469796">
      <w:start w:val="1"/>
      <w:numFmt w:val="bullet"/>
      <w:lvlText w:val=""/>
      <w:lvlJc w:val="left"/>
      <w:pPr>
        <w:ind w:left="2880" w:hanging="360"/>
      </w:pPr>
      <w:rPr>
        <w:rFonts w:ascii="Symbol" w:hAnsi="Symbol" w:hint="default"/>
      </w:rPr>
    </w:lvl>
    <w:lvl w:ilvl="4" w:tplc="DDCEABBA">
      <w:start w:val="1"/>
      <w:numFmt w:val="bullet"/>
      <w:lvlText w:val="o"/>
      <w:lvlJc w:val="left"/>
      <w:pPr>
        <w:ind w:left="3600" w:hanging="360"/>
      </w:pPr>
      <w:rPr>
        <w:rFonts w:ascii="Courier New" w:hAnsi="Courier New" w:hint="default"/>
      </w:rPr>
    </w:lvl>
    <w:lvl w:ilvl="5" w:tplc="750CDDF2">
      <w:start w:val="1"/>
      <w:numFmt w:val="bullet"/>
      <w:lvlText w:val=""/>
      <w:lvlJc w:val="left"/>
      <w:pPr>
        <w:ind w:left="4320" w:hanging="360"/>
      </w:pPr>
      <w:rPr>
        <w:rFonts w:ascii="Wingdings" w:hAnsi="Wingdings" w:hint="default"/>
      </w:rPr>
    </w:lvl>
    <w:lvl w:ilvl="6" w:tplc="3FBEEE82">
      <w:start w:val="1"/>
      <w:numFmt w:val="bullet"/>
      <w:lvlText w:val=""/>
      <w:lvlJc w:val="left"/>
      <w:pPr>
        <w:ind w:left="5040" w:hanging="360"/>
      </w:pPr>
      <w:rPr>
        <w:rFonts w:ascii="Symbol" w:hAnsi="Symbol" w:hint="default"/>
      </w:rPr>
    </w:lvl>
    <w:lvl w:ilvl="7" w:tplc="758C21DC">
      <w:start w:val="1"/>
      <w:numFmt w:val="bullet"/>
      <w:lvlText w:val="o"/>
      <w:lvlJc w:val="left"/>
      <w:pPr>
        <w:ind w:left="5760" w:hanging="360"/>
      </w:pPr>
      <w:rPr>
        <w:rFonts w:ascii="Courier New" w:hAnsi="Courier New" w:hint="default"/>
      </w:rPr>
    </w:lvl>
    <w:lvl w:ilvl="8" w:tplc="55AE8814">
      <w:start w:val="1"/>
      <w:numFmt w:val="bullet"/>
      <w:lvlText w:val=""/>
      <w:lvlJc w:val="left"/>
      <w:pPr>
        <w:ind w:left="6480" w:hanging="360"/>
      </w:pPr>
      <w:rPr>
        <w:rFonts w:ascii="Wingdings" w:hAnsi="Wingdings" w:hint="default"/>
      </w:rPr>
    </w:lvl>
  </w:abstractNum>
  <w:abstractNum w:abstractNumId="8" w15:restartNumberingAfterBreak="0">
    <w:nsid w:val="4BE6E3B4"/>
    <w:multiLevelType w:val="hybridMultilevel"/>
    <w:tmpl w:val="FFFFFFFF"/>
    <w:lvl w:ilvl="0" w:tplc="6D5A84E8">
      <w:start w:val="1"/>
      <w:numFmt w:val="bullet"/>
      <w:lvlText w:val="o"/>
      <w:lvlJc w:val="left"/>
      <w:pPr>
        <w:ind w:left="720" w:hanging="360"/>
      </w:pPr>
      <w:rPr>
        <w:rFonts w:ascii="Courier New" w:hAnsi="Courier New" w:hint="default"/>
      </w:rPr>
    </w:lvl>
    <w:lvl w:ilvl="1" w:tplc="2AC418CC">
      <w:start w:val="1"/>
      <w:numFmt w:val="bullet"/>
      <w:lvlText w:val="o"/>
      <w:lvlJc w:val="left"/>
      <w:pPr>
        <w:ind w:left="1440" w:hanging="360"/>
      </w:pPr>
      <w:rPr>
        <w:rFonts w:ascii="Courier New" w:hAnsi="Courier New" w:hint="default"/>
      </w:rPr>
    </w:lvl>
    <w:lvl w:ilvl="2" w:tplc="B3BEF440">
      <w:start w:val="1"/>
      <w:numFmt w:val="bullet"/>
      <w:lvlText w:val=""/>
      <w:lvlJc w:val="left"/>
      <w:pPr>
        <w:ind w:left="2160" w:hanging="360"/>
      </w:pPr>
      <w:rPr>
        <w:rFonts w:ascii="Wingdings" w:hAnsi="Wingdings" w:hint="default"/>
      </w:rPr>
    </w:lvl>
    <w:lvl w:ilvl="3" w:tplc="C1EAA24E">
      <w:start w:val="1"/>
      <w:numFmt w:val="bullet"/>
      <w:lvlText w:val=""/>
      <w:lvlJc w:val="left"/>
      <w:pPr>
        <w:ind w:left="2880" w:hanging="360"/>
      </w:pPr>
      <w:rPr>
        <w:rFonts w:ascii="Symbol" w:hAnsi="Symbol" w:hint="default"/>
      </w:rPr>
    </w:lvl>
    <w:lvl w:ilvl="4" w:tplc="0D2CD2DE">
      <w:start w:val="1"/>
      <w:numFmt w:val="bullet"/>
      <w:lvlText w:val="o"/>
      <w:lvlJc w:val="left"/>
      <w:pPr>
        <w:ind w:left="3600" w:hanging="360"/>
      </w:pPr>
      <w:rPr>
        <w:rFonts w:ascii="Courier New" w:hAnsi="Courier New" w:hint="default"/>
      </w:rPr>
    </w:lvl>
    <w:lvl w:ilvl="5" w:tplc="3C34E1C8">
      <w:start w:val="1"/>
      <w:numFmt w:val="bullet"/>
      <w:lvlText w:val=""/>
      <w:lvlJc w:val="left"/>
      <w:pPr>
        <w:ind w:left="4320" w:hanging="360"/>
      </w:pPr>
      <w:rPr>
        <w:rFonts w:ascii="Wingdings" w:hAnsi="Wingdings" w:hint="default"/>
      </w:rPr>
    </w:lvl>
    <w:lvl w:ilvl="6" w:tplc="75FA716E">
      <w:start w:val="1"/>
      <w:numFmt w:val="bullet"/>
      <w:lvlText w:val=""/>
      <w:lvlJc w:val="left"/>
      <w:pPr>
        <w:ind w:left="5040" w:hanging="360"/>
      </w:pPr>
      <w:rPr>
        <w:rFonts w:ascii="Symbol" w:hAnsi="Symbol" w:hint="default"/>
      </w:rPr>
    </w:lvl>
    <w:lvl w:ilvl="7" w:tplc="F1B2C7DA">
      <w:start w:val="1"/>
      <w:numFmt w:val="bullet"/>
      <w:lvlText w:val="o"/>
      <w:lvlJc w:val="left"/>
      <w:pPr>
        <w:ind w:left="5760" w:hanging="360"/>
      </w:pPr>
      <w:rPr>
        <w:rFonts w:ascii="Courier New" w:hAnsi="Courier New" w:hint="default"/>
      </w:rPr>
    </w:lvl>
    <w:lvl w:ilvl="8" w:tplc="7F321C64">
      <w:start w:val="1"/>
      <w:numFmt w:val="bullet"/>
      <w:lvlText w:val=""/>
      <w:lvlJc w:val="left"/>
      <w:pPr>
        <w:ind w:left="6480" w:hanging="360"/>
      </w:pPr>
      <w:rPr>
        <w:rFonts w:ascii="Wingdings" w:hAnsi="Wingdings" w:hint="default"/>
      </w:rPr>
    </w:lvl>
  </w:abstractNum>
  <w:abstractNum w:abstractNumId="9" w15:restartNumberingAfterBreak="0">
    <w:nsid w:val="53FE7450"/>
    <w:multiLevelType w:val="hybridMultilevel"/>
    <w:tmpl w:val="FFFFFFFF"/>
    <w:lvl w:ilvl="0" w:tplc="746E0676">
      <w:start w:val="1"/>
      <w:numFmt w:val="bullet"/>
      <w:lvlText w:val=""/>
      <w:lvlJc w:val="left"/>
      <w:pPr>
        <w:ind w:left="720" w:hanging="360"/>
      </w:pPr>
      <w:rPr>
        <w:rFonts w:ascii="Symbol" w:hAnsi="Symbol" w:hint="default"/>
      </w:rPr>
    </w:lvl>
    <w:lvl w:ilvl="1" w:tplc="5106BD20">
      <w:start w:val="1"/>
      <w:numFmt w:val="bullet"/>
      <w:lvlText w:val=""/>
      <w:lvlJc w:val="left"/>
      <w:pPr>
        <w:ind w:left="1440" w:hanging="360"/>
      </w:pPr>
      <w:rPr>
        <w:rFonts w:ascii="Symbol" w:hAnsi="Symbol" w:hint="default"/>
      </w:rPr>
    </w:lvl>
    <w:lvl w:ilvl="2" w:tplc="1D186540">
      <w:start w:val="1"/>
      <w:numFmt w:val="bullet"/>
      <w:lvlText w:val=""/>
      <w:lvlJc w:val="left"/>
      <w:pPr>
        <w:ind w:left="2160" w:hanging="360"/>
      </w:pPr>
      <w:rPr>
        <w:rFonts w:ascii="Wingdings" w:hAnsi="Wingdings" w:hint="default"/>
      </w:rPr>
    </w:lvl>
    <w:lvl w:ilvl="3" w:tplc="A20AFEE4">
      <w:start w:val="1"/>
      <w:numFmt w:val="bullet"/>
      <w:lvlText w:val=""/>
      <w:lvlJc w:val="left"/>
      <w:pPr>
        <w:ind w:left="2880" w:hanging="360"/>
      </w:pPr>
      <w:rPr>
        <w:rFonts w:ascii="Symbol" w:hAnsi="Symbol" w:hint="default"/>
      </w:rPr>
    </w:lvl>
    <w:lvl w:ilvl="4" w:tplc="1B3415DE">
      <w:start w:val="1"/>
      <w:numFmt w:val="bullet"/>
      <w:lvlText w:val="o"/>
      <w:lvlJc w:val="left"/>
      <w:pPr>
        <w:ind w:left="3600" w:hanging="360"/>
      </w:pPr>
      <w:rPr>
        <w:rFonts w:ascii="Courier New" w:hAnsi="Courier New" w:hint="default"/>
      </w:rPr>
    </w:lvl>
    <w:lvl w:ilvl="5" w:tplc="462C576E">
      <w:start w:val="1"/>
      <w:numFmt w:val="bullet"/>
      <w:lvlText w:val=""/>
      <w:lvlJc w:val="left"/>
      <w:pPr>
        <w:ind w:left="4320" w:hanging="360"/>
      </w:pPr>
      <w:rPr>
        <w:rFonts w:ascii="Wingdings" w:hAnsi="Wingdings" w:hint="default"/>
      </w:rPr>
    </w:lvl>
    <w:lvl w:ilvl="6" w:tplc="70FA88C0">
      <w:start w:val="1"/>
      <w:numFmt w:val="bullet"/>
      <w:lvlText w:val=""/>
      <w:lvlJc w:val="left"/>
      <w:pPr>
        <w:ind w:left="5040" w:hanging="360"/>
      </w:pPr>
      <w:rPr>
        <w:rFonts w:ascii="Symbol" w:hAnsi="Symbol" w:hint="default"/>
      </w:rPr>
    </w:lvl>
    <w:lvl w:ilvl="7" w:tplc="91FC05E0">
      <w:start w:val="1"/>
      <w:numFmt w:val="bullet"/>
      <w:lvlText w:val="o"/>
      <w:lvlJc w:val="left"/>
      <w:pPr>
        <w:ind w:left="5760" w:hanging="360"/>
      </w:pPr>
      <w:rPr>
        <w:rFonts w:ascii="Courier New" w:hAnsi="Courier New" w:hint="default"/>
      </w:rPr>
    </w:lvl>
    <w:lvl w:ilvl="8" w:tplc="C5FC0BB2">
      <w:start w:val="1"/>
      <w:numFmt w:val="bullet"/>
      <w:lvlText w:val=""/>
      <w:lvlJc w:val="left"/>
      <w:pPr>
        <w:ind w:left="6480" w:hanging="360"/>
      </w:pPr>
      <w:rPr>
        <w:rFonts w:ascii="Wingdings" w:hAnsi="Wingdings" w:hint="default"/>
      </w:rPr>
    </w:lvl>
  </w:abstractNum>
  <w:abstractNum w:abstractNumId="10" w15:restartNumberingAfterBreak="0">
    <w:nsid w:val="5A089152"/>
    <w:multiLevelType w:val="hybridMultilevel"/>
    <w:tmpl w:val="FFFFFFFF"/>
    <w:lvl w:ilvl="0" w:tplc="535C574C">
      <w:start w:val="1"/>
      <w:numFmt w:val="bullet"/>
      <w:lvlText w:val="o"/>
      <w:lvlJc w:val="left"/>
      <w:pPr>
        <w:ind w:left="720" w:hanging="360"/>
      </w:pPr>
      <w:rPr>
        <w:rFonts w:ascii="Courier New" w:hAnsi="Courier New" w:hint="default"/>
      </w:rPr>
    </w:lvl>
    <w:lvl w:ilvl="1" w:tplc="5E788A4C">
      <w:start w:val="1"/>
      <w:numFmt w:val="bullet"/>
      <w:lvlText w:val="o"/>
      <w:lvlJc w:val="left"/>
      <w:pPr>
        <w:ind w:left="1440" w:hanging="360"/>
      </w:pPr>
      <w:rPr>
        <w:rFonts w:ascii="Courier New" w:hAnsi="Courier New" w:hint="default"/>
      </w:rPr>
    </w:lvl>
    <w:lvl w:ilvl="2" w:tplc="310C0EE0">
      <w:start w:val="1"/>
      <w:numFmt w:val="bullet"/>
      <w:lvlText w:val=""/>
      <w:lvlJc w:val="left"/>
      <w:pPr>
        <w:ind w:left="2160" w:hanging="360"/>
      </w:pPr>
      <w:rPr>
        <w:rFonts w:ascii="Wingdings" w:hAnsi="Wingdings" w:hint="default"/>
      </w:rPr>
    </w:lvl>
    <w:lvl w:ilvl="3" w:tplc="14264710">
      <w:start w:val="1"/>
      <w:numFmt w:val="bullet"/>
      <w:lvlText w:val=""/>
      <w:lvlJc w:val="left"/>
      <w:pPr>
        <w:ind w:left="2880" w:hanging="360"/>
      </w:pPr>
      <w:rPr>
        <w:rFonts w:ascii="Symbol" w:hAnsi="Symbol" w:hint="default"/>
      </w:rPr>
    </w:lvl>
    <w:lvl w:ilvl="4" w:tplc="8C40E9A6">
      <w:start w:val="1"/>
      <w:numFmt w:val="bullet"/>
      <w:lvlText w:val="o"/>
      <w:lvlJc w:val="left"/>
      <w:pPr>
        <w:ind w:left="3600" w:hanging="360"/>
      </w:pPr>
      <w:rPr>
        <w:rFonts w:ascii="Courier New" w:hAnsi="Courier New" w:hint="default"/>
      </w:rPr>
    </w:lvl>
    <w:lvl w:ilvl="5" w:tplc="25A46D0C">
      <w:start w:val="1"/>
      <w:numFmt w:val="bullet"/>
      <w:lvlText w:val=""/>
      <w:lvlJc w:val="left"/>
      <w:pPr>
        <w:ind w:left="4320" w:hanging="360"/>
      </w:pPr>
      <w:rPr>
        <w:rFonts w:ascii="Wingdings" w:hAnsi="Wingdings" w:hint="default"/>
      </w:rPr>
    </w:lvl>
    <w:lvl w:ilvl="6" w:tplc="E02CA6EE">
      <w:start w:val="1"/>
      <w:numFmt w:val="bullet"/>
      <w:lvlText w:val=""/>
      <w:lvlJc w:val="left"/>
      <w:pPr>
        <w:ind w:left="5040" w:hanging="360"/>
      </w:pPr>
      <w:rPr>
        <w:rFonts w:ascii="Symbol" w:hAnsi="Symbol" w:hint="default"/>
      </w:rPr>
    </w:lvl>
    <w:lvl w:ilvl="7" w:tplc="993C2A2A">
      <w:start w:val="1"/>
      <w:numFmt w:val="bullet"/>
      <w:lvlText w:val="o"/>
      <w:lvlJc w:val="left"/>
      <w:pPr>
        <w:ind w:left="5760" w:hanging="360"/>
      </w:pPr>
      <w:rPr>
        <w:rFonts w:ascii="Courier New" w:hAnsi="Courier New" w:hint="default"/>
      </w:rPr>
    </w:lvl>
    <w:lvl w:ilvl="8" w:tplc="0B12F982">
      <w:start w:val="1"/>
      <w:numFmt w:val="bullet"/>
      <w:lvlText w:val=""/>
      <w:lvlJc w:val="left"/>
      <w:pPr>
        <w:ind w:left="6480" w:hanging="360"/>
      </w:pPr>
      <w:rPr>
        <w:rFonts w:ascii="Wingdings" w:hAnsi="Wingdings" w:hint="default"/>
      </w:rPr>
    </w:lvl>
  </w:abstractNum>
  <w:abstractNum w:abstractNumId="11" w15:restartNumberingAfterBreak="0">
    <w:nsid w:val="5F261E17"/>
    <w:multiLevelType w:val="hybridMultilevel"/>
    <w:tmpl w:val="FFFFFFFF"/>
    <w:lvl w:ilvl="0" w:tplc="2BF26C0E">
      <w:start w:val="1"/>
      <w:numFmt w:val="bullet"/>
      <w:lvlText w:val="·"/>
      <w:lvlJc w:val="left"/>
      <w:pPr>
        <w:ind w:left="720" w:hanging="360"/>
      </w:pPr>
      <w:rPr>
        <w:rFonts w:ascii="Symbol" w:hAnsi="Symbol" w:hint="default"/>
      </w:rPr>
    </w:lvl>
    <w:lvl w:ilvl="1" w:tplc="DE2CB880">
      <w:start w:val="1"/>
      <w:numFmt w:val="bullet"/>
      <w:lvlText w:val="o"/>
      <w:lvlJc w:val="left"/>
      <w:pPr>
        <w:ind w:left="1440" w:hanging="360"/>
      </w:pPr>
      <w:rPr>
        <w:rFonts w:ascii="Symbol" w:hAnsi="Symbol" w:hint="default"/>
      </w:rPr>
    </w:lvl>
    <w:lvl w:ilvl="2" w:tplc="83AE2AF8">
      <w:start w:val="1"/>
      <w:numFmt w:val="bullet"/>
      <w:lvlText w:val="§"/>
      <w:lvlJc w:val="left"/>
      <w:pPr>
        <w:ind w:left="2160" w:hanging="360"/>
      </w:pPr>
      <w:rPr>
        <w:rFonts w:ascii="Symbol" w:hAnsi="Symbol" w:hint="default"/>
      </w:rPr>
    </w:lvl>
    <w:lvl w:ilvl="3" w:tplc="E1B6951A">
      <w:start w:val="1"/>
      <w:numFmt w:val="bullet"/>
      <w:lvlText w:val=""/>
      <w:lvlJc w:val="left"/>
      <w:pPr>
        <w:ind w:left="2880" w:hanging="360"/>
      </w:pPr>
      <w:rPr>
        <w:rFonts w:ascii="Symbol" w:hAnsi="Symbol" w:hint="default"/>
      </w:rPr>
    </w:lvl>
    <w:lvl w:ilvl="4" w:tplc="85BAAC88">
      <w:start w:val="1"/>
      <w:numFmt w:val="bullet"/>
      <w:lvlText w:val="o"/>
      <w:lvlJc w:val="left"/>
      <w:pPr>
        <w:ind w:left="3600" w:hanging="360"/>
      </w:pPr>
      <w:rPr>
        <w:rFonts w:ascii="Courier New" w:hAnsi="Courier New" w:hint="default"/>
      </w:rPr>
    </w:lvl>
    <w:lvl w:ilvl="5" w:tplc="6B34262E">
      <w:start w:val="1"/>
      <w:numFmt w:val="bullet"/>
      <w:lvlText w:val=""/>
      <w:lvlJc w:val="left"/>
      <w:pPr>
        <w:ind w:left="4320" w:hanging="360"/>
      </w:pPr>
      <w:rPr>
        <w:rFonts w:ascii="Wingdings" w:hAnsi="Wingdings" w:hint="default"/>
      </w:rPr>
    </w:lvl>
    <w:lvl w:ilvl="6" w:tplc="347E1DE6">
      <w:start w:val="1"/>
      <w:numFmt w:val="bullet"/>
      <w:lvlText w:val=""/>
      <w:lvlJc w:val="left"/>
      <w:pPr>
        <w:ind w:left="5040" w:hanging="360"/>
      </w:pPr>
      <w:rPr>
        <w:rFonts w:ascii="Symbol" w:hAnsi="Symbol" w:hint="default"/>
      </w:rPr>
    </w:lvl>
    <w:lvl w:ilvl="7" w:tplc="40B239F6">
      <w:start w:val="1"/>
      <w:numFmt w:val="bullet"/>
      <w:lvlText w:val="o"/>
      <w:lvlJc w:val="left"/>
      <w:pPr>
        <w:ind w:left="5760" w:hanging="360"/>
      </w:pPr>
      <w:rPr>
        <w:rFonts w:ascii="Courier New" w:hAnsi="Courier New" w:hint="default"/>
      </w:rPr>
    </w:lvl>
    <w:lvl w:ilvl="8" w:tplc="105AC71E">
      <w:start w:val="1"/>
      <w:numFmt w:val="bullet"/>
      <w:lvlText w:val=""/>
      <w:lvlJc w:val="left"/>
      <w:pPr>
        <w:ind w:left="6480" w:hanging="360"/>
      </w:pPr>
      <w:rPr>
        <w:rFonts w:ascii="Wingdings" w:hAnsi="Wingdings" w:hint="default"/>
      </w:rPr>
    </w:lvl>
  </w:abstractNum>
  <w:abstractNum w:abstractNumId="12" w15:restartNumberingAfterBreak="0">
    <w:nsid w:val="63D32307"/>
    <w:multiLevelType w:val="hybridMultilevel"/>
    <w:tmpl w:val="FFFFFFFF"/>
    <w:lvl w:ilvl="0" w:tplc="4DC8597C">
      <w:start w:val="1"/>
      <w:numFmt w:val="bullet"/>
      <w:lvlText w:val="o"/>
      <w:lvlJc w:val="left"/>
      <w:pPr>
        <w:ind w:left="720" w:hanging="360"/>
      </w:pPr>
      <w:rPr>
        <w:rFonts w:ascii="Courier New" w:hAnsi="Courier New" w:hint="default"/>
      </w:rPr>
    </w:lvl>
    <w:lvl w:ilvl="1" w:tplc="507030A6">
      <w:start w:val="1"/>
      <w:numFmt w:val="bullet"/>
      <w:lvlText w:val="o"/>
      <w:lvlJc w:val="left"/>
      <w:pPr>
        <w:ind w:left="1440" w:hanging="360"/>
      </w:pPr>
      <w:rPr>
        <w:rFonts w:ascii="Courier New" w:hAnsi="Courier New" w:hint="default"/>
      </w:rPr>
    </w:lvl>
    <w:lvl w:ilvl="2" w:tplc="AAC6ED5E">
      <w:start w:val="1"/>
      <w:numFmt w:val="bullet"/>
      <w:lvlText w:val=""/>
      <w:lvlJc w:val="left"/>
      <w:pPr>
        <w:ind w:left="2160" w:hanging="360"/>
      </w:pPr>
      <w:rPr>
        <w:rFonts w:ascii="Wingdings" w:hAnsi="Wingdings" w:hint="default"/>
      </w:rPr>
    </w:lvl>
    <w:lvl w:ilvl="3" w:tplc="C1AEB24C">
      <w:start w:val="1"/>
      <w:numFmt w:val="bullet"/>
      <w:lvlText w:val=""/>
      <w:lvlJc w:val="left"/>
      <w:pPr>
        <w:ind w:left="2880" w:hanging="360"/>
      </w:pPr>
      <w:rPr>
        <w:rFonts w:ascii="Symbol" w:hAnsi="Symbol" w:hint="default"/>
      </w:rPr>
    </w:lvl>
    <w:lvl w:ilvl="4" w:tplc="9C2CF43E">
      <w:start w:val="1"/>
      <w:numFmt w:val="bullet"/>
      <w:lvlText w:val="o"/>
      <w:lvlJc w:val="left"/>
      <w:pPr>
        <w:ind w:left="3600" w:hanging="360"/>
      </w:pPr>
      <w:rPr>
        <w:rFonts w:ascii="Courier New" w:hAnsi="Courier New" w:hint="default"/>
      </w:rPr>
    </w:lvl>
    <w:lvl w:ilvl="5" w:tplc="74C89790">
      <w:start w:val="1"/>
      <w:numFmt w:val="bullet"/>
      <w:lvlText w:val=""/>
      <w:lvlJc w:val="left"/>
      <w:pPr>
        <w:ind w:left="4320" w:hanging="360"/>
      </w:pPr>
      <w:rPr>
        <w:rFonts w:ascii="Wingdings" w:hAnsi="Wingdings" w:hint="default"/>
      </w:rPr>
    </w:lvl>
    <w:lvl w:ilvl="6" w:tplc="DD44FDB6">
      <w:start w:val="1"/>
      <w:numFmt w:val="bullet"/>
      <w:lvlText w:val=""/>
      <w:lvlJc w:val="left"/>
      <w:pPr>
        <w:ind w:left="5040" w:hanging="360"/>
      </w:pPr>
      <w:rPr>
        <w:rFonts w:ascii="Symbol" w:hAnsi="Symbol" w:hint="default"/>
      </w:rPr>
    </w:lvl>
    <w:lvl w:ilvl="7" w:tplc="F2BC9D48">
      <w:start w:val="1"/>
      <w:numFmt w:val="bullet"/>
      <w:lvlText w:val="o"/>
      <w:lvlJc w:val="left"/>
      <w:pPr>
        <w:ind w:left="5760" w:hanging="360"/>
      </w:pPr>
      <w:rPr>
        <w:rFonts w:ascii="Courier New" w:hAnsi="Courier New" w:hint="default"/>
      </w:rPr>
    </w:lvl>
    <w:lvl w:ilvl="8" w:tplc="4B92ADBC">
      <w:start w:val="1"/>
      <w:numFmt w:val="bullet"/>
      <w:lvlText w:val=""/>
      <w:lvlJc w:val="left"/>
      <w:pPr>
        <w:ind w:left="6480" w:hanging="360"/>
      </w:pPr>
      <w:rPr>
        <w:rFonts w:ascii="Wingdings" w:hAnsi="Wingdings" w:hint="default"/>
      </w:rPr>
    </w:lvl>
  </w:abstractNum>
  <w:abstractNum w:abstractNumId="13" w15:restartNumberingAfterBreak="0">
    <w:nsid w:val="65FE88D2"/>
    <w:multiLevelType w:val="hybridMultilevel"/>
    <w:tmpl w:val="FFFFFFFF"/>
    <w:lvl w:ilvl="0" w:tplc="8E0E4A94">
      <w:start w:val="1"/>
      <w:numFmt w:val="bullet"/>
      <w:lvlText w:val=""/>
      <w:lvlJc w:val="left"/>
      <w:pPr>
        <w:ind w:left="720" w:hanging="360"/>
      </w:pPr>
      <w:rPr>
        <w:rFonts w:ascii="Symbol" w:hAnsi="Symbol" w:hint="default"/>
      </w:rPr>
    </w:lvl>
    <w:lvl w:ilvl="1" w:tplc="A7C23BF6">
      <w:start w:val="1"/>
      <w:numFmt w:val="bullet"/>
      <w:lvlText w:val="o"/>
      <w:lvlJc w:val="left"/>
      <w:pPr>
        <w:ind w:left="1440" w:hanging="360"/>
      </w:pPr>
      <w:rPr>
        <w:rFonts w:ascii="Courier New" w:hAnsi="Courier New" w:hint="default"/>
      </w:rPr>
    </w:lvl>
    <w:lvl w:ilvl="2" w:tplc="A0402E46">
      <w:start w:val="1"/>
      <w:numFmt w:val="bullet"/>
      <w:lvlText w:val=""/>
      <w:lvlJc w:val="left"/>
      <w:pPr>
        <w:ind w:left="2160" w:hanging="360"/>
      </w:pPr>
      <w:rPr>
        <w:rFonts w:ascii="Wingdings" w:hAnsi="Wingdings" w:hint="default"/>
      </w:rPr>
    </w:lvl>
    <w:lvl w:ilvl="3" w:tplc="92703C4E">
      <w:start w:val="1"/>
      <w:numFmt w:val="bullet"/>
      <w:lvlText w:val=""/>
      <w:lvlJc w:val="left"/>
      <w:pPr>
        <w:ind w:left="2880" w:hanging="360"/>
      </w:pPr>
      <w:rPr>
        <w:rFonts w:ascii="Symbol" w:hAnsi="Symbol" w:hint="default"/>
      </w:rPr>
    </w:lvl>
    <w:lvl w:ilvl="4" w:tplc="ED4E8B78">
      <w:start w:val="1"/>
      <w:numFmt w:val="bullet"/>
      <w:lvlText w:val="o"/>
      <w:lvlJc w:val="left"/>
      <w:pPr>
        <w:ind w:left="3600" w:hanging="360"/>
      </w:pPr>
      <w:rPr>
        <w:rFonts w:ascii="Courier New" w:hAnsi="Courier New" w:hint="default"/>
      </w:rPr>
    </w:lvl>
    <w:lvl w:ilvl="5" w:tplc="20EEC1A2">
      <w:start w:val="1"/>
      <w:numFmt w:val="bullet"/>
      <w:lvlText w:val=""/>
      <w:lvlJc w:val="left"/>
      <w:pPr>
        <w:ind w:left="4320" w:hanging="360"/>
      </w:pPr>
      <w:rPr>
        <w:rFonts w:ascii="Wingdings" w:hAnsi="Wingdings" w:hint="default"/>
      </w:rPr>
    </w:lvl>
    <w:lvl w:ilvl="6" w:tplc="0D0CFB6A">
      <w:start w:val="1"/>
      <w:numFmt w:val="bullet"/>
      <w:lvlText w:val=""/>
      <w:lvlJc w:val="left"/>
      <w:pPr>
        <w:ind w:left="5040" w:hanging="360"/>
      </w:pPr>
      <w:rPr>
        <w:rFonts w:ascii="Symbol" w:hAnsi="Symbol" w:hint="default"/>
      </w:rPr>
    </w:lvl>
    <w:lvl w:ilvl="7" w:tplc="BF5E12B0">
      <w:start w:val="1"/>
      <w:numFmt w:val="bullet"/>
      <w:lvlText w:val="o"/>
      <w:lvlJc w:val="left"/>
      <w:pPr>
        <w:ind w:left="5760" w:hanging="360"/>
      </w:pPr>
      <w:rPr>
        <w:rFonts w:ascii="Courier New" w:hAnsi="Courier New" w:hint="default"/>
      </w:rPr>
    </w:lvl>
    <w:lvl w:ilvl="8" w:tplc="274043B4">
      <w:start w:val="1"/>
      <w:numFmt w:val="bullet"/>
      <w:lvlText w:val=""/>
      <w:lvlJc w:val="left"/>
      <w:pPr>
        <w:ind w:left="6480" w:hanging="360"/>
      </w:pPr>
      <w:rPr>
        <w:rFonts w:ascii="Wingdings" w:hAnsi="Wingdings" w:hint="default"/>
      </w:rPr>
    </w:lvl>
  </w:abstractNum>
  <w:num w:numId="1" w16cid:durableId="218052295">
    <w:abstractNumId w:val="12"/>
  </w:num>
  <w:num w:numId="2" w16cid:durableId="116223434">
    <w:abstractNumId w:val="5"/>
  </w:num>
  <w:num w:numId="3" w16cid:durableId="584536706">
    <w:abstractNumId w:val="4"/>
  </w:num>
  <w:num w:numId="4" w16cid:durableId="1672290494">
    <w:abstractNumId w:val="7"/>
  </w:num>
  <w:num w:numId="5" w16cid:durableId="1383598873">
    <w:abstractNumId w:val="2"/>
  </w:num>
  <w:num w:numId="6" w16cid:durableId="1728989711">
    <w:abstractNumId w:val="6"/>
  </w:num>
  <w:num w:numId="7" w16cid:durableId="1883056237">
    <w:abstractNumId w:val="8"/>
  </w:num>
  <w:num w:numId="8" w16cid:durableId="133525266">
    <w:abstractNumId w:val="1"/>
  </w:num>
  <w:num w:numId="9" w16cid:durableId="344479618">
    <w:abstractNumId w:val="0"/>
  </w:num>
  <w:num w:numId="10" w16cid:durableId="1831750488">
    <w:abstractNumId w:val="10"/>
  </w:num>
  <w:num w:numId="11" w16cid:durableId="688337833">
    <w:abstractNumId w:val="9"/>
  </w:num>
  <w:num w:numId="12" w16cid:durableId="564990544">
    <w:abstractNumId w:val="11"/>
  </w:num>
  <w:num w:numId="13" w16cid:durableId="1081951114">
    <w:abstractNumId w:val="13"/>
  </w:num>
  <w:num w:numId="14" w16cid:durableId="567231514">
    <w:abstractNumId w:val="3"/>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rma, Richa P">
    <w15:presenceInfo w15:providerId="AD" w15:userId="S::richa.p.sharma@abbvie.com::84bfca4d-9ec2-4f6f-90ec-a9fdc2fa23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C6"/>
    <w:rsid w:val="0000281E"/>
    <w:rsid w:val="000060DE"/>
    <w:rsid w:val="00012506"/>
    <w:rsid w:val="000153DA"/>
    <w:rsid w:val="000154F0"/>
    <w:rsid w:val="00015656"/>
    <w:rsid w:val="00015740"/>
    <w:rsid w:val="000228BE"/>
    <w:rsid w:val="00032D68"/>
    <w:rsid w:val="00033BB6"/>
    <w:rsid w:val="00034377"/>
    <w:rsid w:val="000412E7"/>
    <w:rsid w:val="00044924"/>
    <w:rsid w:val="0004672F"/>
    <w:rsid w:val="00046904"/>
    <w:rsid w:val="00047096"/>
    <w:rsid w:val="000474F1"/>
    <w:rsid w:val="00047789"/>
    <w:rsid w:val="00051B27"/>
    <w:rsid w:val="00051D9F"/>
    <w:rsid w:val="00051F12"/>
    <w:rsid w:val="00055AC8"/>
    <w:rsid w:val="00063E26"/>
    <w:rsid w:val="00065079"/>
    <w:rsid w:val="00066E4C"/>
    <w:rsid w:val="0007169D"/>
    <w:rsid w:val="0007406A"/>
    <w:rsid w:val="000742E6"/>
    <w:rsid w:val="000763C3"/>
    <w:rsid w:val="000776F7"/>
    <w:rsid w:val="00080163"/>
    <w:rsid w:val="000812F5"/>
    <w:rsid w:val="000824F5"/>
    <w:rsid w:val="00082C37"/>
    <w:rsid w:val="00082E6A"/>
    <w:rsid w:val="00090A7B"/>
    <w:rsid w:val="00091D06"/>
    <w:rsid w:val="0009290E"/>
    <w:rsid w:val="00097155"/>
    <w:rsid w:val="000A44E4"/>
    <w:rsid w:val="000A4B42"/>
    <w:rsid w:val="000A5849"/>
    <w:rsid w:val="000A5A92"/>
    <w:rsid w:val="000A74DB"/>
    <w:rsid w:val="000B0AD6"/>
    <w:rsid w:val="000B4491"/>
    <w:rsid w:val="000B7114"/>
    <w:rsid w:val="000C0A36"/>
    <w:rsid w:val="000C113D"/>
    <w:rsid w:val="000C3959"/>
    <w:rsid w:val="000D0A59"/>
    <w:rsid w:val="000E0B3D"/>
    <w:rsid w:val="000E0BA9"/>
    <w:rsid w:val="000E238E"/>
    <w:rsid w:val="000E4409"/>
    <w:rsid w:val="000E49F6"/>
    <w:rsid w:val="000E55FB"/>
    <w:rsid w:val="000E5BFD"/>
    <w:rsid w:val="000E7050"/>
    <w:rsid w:val="000F0F3F"/>
    <w:rsid w:val="000F403F"/>
    <w:rsid w:val="000F41C5"/>
    <w:rsid w:val="000F6BF4"/>
    <w:rsid w:val="00100FF5"/>
    <w:rsid w:val="00103F77"/>
    <w:rsid w:val="00110949"/>
    <w:rsid w:val="00115069"/>
    <w:rsid w:val="0011592F"/>
    <w:rsid w:val="00117CE1"/>
    <w:rsid w:val="00121EFD"/>
    <w:rsid w:val="001232A0"/>
    <w:rsid w:val="00124336"/>
    <w:rsid w:val="00127F71"/>
    <w:rsid w:val="00131CF5"/>
    <w:rsid w:val="00131E35"/>
    <w:rsid w:val="001331AE"/>
    <w:rsid w:val="0013545D"/>
    <w:rsid w:val="001378AC"/>
    <w:rsid w:val="001379BA"/>
    <w:rsid w:val="00140940"/>
    <w:rsid w:val="0014162E"/>
    <w:rsid w:val="0014596A"/>
    <w:rsid w:val="0015036C"/>
    <w:rsid w:val="00152106"/>
    <w:rsid w:val="00154227"/>
    <w:rsid w:val="00155144"/>
    <w:rsid w:val="001551D6"/>
    <w:rsid w:val="00155744"/>
    <w:rsid w:val="0016093C"/>
    <w:rsid w:val="00163C31"/>
    <w:rsid w:val="00165A49"/>
    <w:rsid w:val="00166F2B"/>
    <w:rsid w:val="00170B99"/>
    <w:rsid w:val="0017451E"/>
    <w:rsid w:val="00175FF2"/>
    <w:rsid w:val="00186F93"/>
    <w:rsid w:val="001903F9"/>
    <w:rsid w:val="00191E4E"/>
    <w:rsid w:val="00193030"/>
    <w:rsid w:val="00194440"/>
    <w:rsid w:val="001964E5"/>
    <w:rsid w:val="00196962"/>
    <w:rsid w:val="001A0564"/>
    <w:rsid w:val="001A1C10"/>
    <w:rsid w:val="001A24C9"/>
    <w:rsid w:val="001A5803"/>
    <w:rsid w:val="001A59D4"/>
    <w:rsid w:val="001A68E7"/>
    <w:rsid w:val="001B133D"/>
    <w:rsid w:val="001B2CAA"/>
    <w:rsid w:val="001B423E"/>
    <w:rsid w:val="001B69CC"/>
    <w:rsid w:val="001B7743"/>
    <w:rsid w:val="001C0734"/>
    <w:rsid w:val="001C119B"/>
    <w:rsid w:val="001C177C"/>
    <w:rsid w:val="001C1FCC"/>
    <w:rsid w:val="001C2F1A"/>
    <w:rsid w:val="001C3354"/>
    <w:rsid w:val="001C46E0"/>
    <w:rsid w:val="001D0984"/>
    <w:rsid w:val="001D29DA"/>
    <w:rsid w:val="001D37A4"/>
    <w:rsid w:val="001D47F0"/>
    <w:rsid w:val="001D4DAC"/>
    <w:rsid w:val="001E5BC0"/>
    <w:rsid w:val="001E5D3A"/>
    <w:rsid w:val="001F243D"/>
    <w:rsid w:val="001F4066"/>
    <w:rsid w:val="001F59F0"/>
    <w:rsid w:val="001F7BEC"/>
    <w:rsid w:val="00203119"/>
    <w:rsid w:val="002033CC"/>
    <w:rsid w:val="00204278"/>
    <w:rsid w:val="002045A9"/>
    <w:rsid w:val="002066FE"/>
    <w:rsid w:val="00210074"/>
    <w:rsid w:val="00211A08"/>
    <w:rsid w:val="00212F81"/>
    <w:rsid w:val="00215F76"/>
    <w:rsid w:val="00217F8C"/>
    <w:rsid w:val="00220989"/>
    <w:rsid w:val="00221A9C"/>
    <w:rsid w:val="00222C65"/>
    <w:rsid w:val="00225646"/>
    <w:rsid w:val="00225BA6"/>
    <w:rsid w:val="00225D75"/>
    <w:rsid w:val="00227F91"/>
    <w:rsid w:val="002334A8"/>
    <w:rsid w:val="00234FC6"/>
    <w:rsid w:val="002363D9"/>
    <w:rsid w:val="0023787A"/>
    <w:rsid w:val="00237ED7"/>
    <w:rsid w:val="002443F7"/>
    <w:rsid w:val="00245591"/>
    <w:rsid w:val="00253D72"/>
    <w:rsid w:val="002566D3"/>
    <w:rsid w:val="002573D9"/>
    <w:rsid w:val="00257948"/>
    <w:rsid w:val="002604A5"/>
    <w:rsid w:val="0026113B"/>
    <w:rsid w:val="002656AC"/>
    <w:rsid w:val="00265866"/>
    <w:rsid w:val="00267D97"/>
    <w:rsid w:val="00272523"/>
    <w:rsid w:val="0027263A"/>
    <w:rsid w:val="002755ED"/>
    <w:rsid w:val="00275817"/>
    <w:rsid w:val="00285E1A"/>
    <w:rsid w:val="0028743F"/>
    <w:rsid w:val="00291D98"/>
    <w:rsid w:val="00291DC0"/>
    <w:rsid w:val="00292844"/>
    <w:rsid w:val="00292F31"/>
    <w:rsid w:val="00293908"/>
    <w:rsid w:val="002A45EE"/>
    <w:rsid w:val="002A77C8"/>
    <w:rsid w:val="002B0B87"/>
    <w:rsid w:val="002B0C41"/>
    <w:rsid w:val="002B25C5"/>
    <w:rsid w:val="002B7174"/>
    <w:rsid w:val="002C01DD"/>
    <w:rsid w:val="002C1EC1"/>
    <w:rsid w:val="002C48A2"/>
    <w:rsid w:val="002C6A13"/>
    <w:rsid w:val="002C6DB8"/>
    <w:rsid w:val="002D0C90"/>
    <w:rsid w:val="002D3BFA"/>
    <w:rsid w:val="002E10D4"/>
    <w:rsid w:val="002E3099"/>
    <w:rsid w:val="002E38BA"/>
    <w:rsid w:val="002E5318"/>
    <w:rsid w:val="002E554D"/>
    <w:rsid w:val="002E5E76"/>
    <w:rsid w:val="002E7FB0"/>
    <w:rsid w:val="002F38C6"/>
    <w:rsid w:val="002F396D"/>
    <w:rsid w:val="002F4CE1"/>
    <w:rsid w:val="002F577E"/>
    <w:rsid w:val="00301661"/>
    <w:rsid w:val="00303A2D"/>
    <w:rsid w:val="0030703D"/>
    <w:rsid w:val="00317C16"/>
    <w:rsid w:val="00320554"/>
    <w:rsid w:val="003207E1"/>
    <w:rsid w:val="003244CB"/>
    <w:rsid w:val="00327943"/>
    <w:rsid w:val="003332C8"/>
    <w:rsid w:val="00333435"/>
    <w:rsid w:val="00336145"/>
    <w:rsid w:val="00340D1C"/>
    <w:rsid w:val="0034200F"/>
    <w:rsid w:val="003423F4"/>
    <w:rsid w:val="003468E9"/>
    <w:rsid w:val="00352194"/>
    <w:rsid w:val="0035391D"/>
    <w:rsid w:val="0035787E"/>
    <w:rsid w:val="00357A95"/>
    <w:rsid w:val="003601E9"/>
    <w:rsid w:val="0036389C"/>
    <w:rsid w:val="003639C5"/>
    <w:rsid w:val="003643ED"/>
    <w:rsid w:val="00364C52"/>
    <w:rsid w:val="003666C9"/>
    <w:rsid w:val="00372403"/>
    <w:rsid w:val="00372BF8"/>
    <w:rsid w:val="00381A13"/>
    <w:rsid w:val="00387A0A"/>
    <w:rsid w:val="003910ED"/>
    <w:rsid w:val="003947EA"/>
    <w:rsid w:val="003956C8"/>
    <w:rsid w:val="003977A3"/>
    <w:rsid w:val="003A05A8"/>
    <w:rsid w:val="003A13B9"/>
    <w:rsid w:val="003A7020"/>
    <w:rsid w:val="003B04B1"/>
    <w:rsid w:val="003B12B7"/>
    <w:rsid w:val="003B1421"/>
    <w:rsid w:val="003B3550"/>
    <w:rsid w:val="003B3C47"/>
    <w:rsid w:val="003B3C4C"/>
    <w:rsid w:val="003B4975"/>
    <w:rsid w:val="003B6FB1"/>
    <w:rsid w:val="003B7094"/>
    <w:rsid w:val="003C3997"/>
    <w:rsid w:val="003C3AD2"/>
    <w:rsid w:val="003C3B66"/>
    <w:rsid w:val="003C4338"/>
    <w:rsid w:val="003C509F"/>
    <w:rsid w:val="003C594A"/>
    <w:rsid w:val="003D0B5D"/>
    <w:rsid w:val="003D2F58"/>
    <w:rsid w:val="003D480C"/>
    <w:rsid w:val="003E04C6"/>
    <w:rsid w:val="003E0563"/>
    <w:rsid w:val="003E159D"/>
    <w:rsid w:val="003E1F52"/>
    <w:rsid w:val="003E5E48"/>
    <w:rsid w:val="003F0FE7"/>
    <w:rsid w:val="003F398C"/>
    <w:rsid w:val="003F453A"/>
    <w:rsid w:val="003F4664"/>
    <w:rsid w:val="00400D1C"/>
    <w:rsid w:val="00402522"/>
    <w:rsid w:val="0040413F"/>
    <w:rsid w:val="004079F3"/>
    <w:rsid w:val="004112DF"/>
    <w:rsid w:val="00411838"/>
    <w:rsid w:val="004201B1"/>
    <w:rsid w:val="00424DCA"/>
    <w:rsid w:val="00425890"/>
    <w:rsid w:val="00425996"/>
    <w:rsid w:val="00430480"/>
    <w:rsid w:val="00431153"/>
    <w:rsid w:val="004319E0"/>
    <w:rsid w:val="00433566"/>
    <w:rsid w:val="00434180"/>
    <w:rsid w:val="00434354"/>
    <w:rsid w:val="004358F0"/>
    <w:rsid w:val="00435D13"/>
    <w:rsid w:val="00437708"/>
    <w:rsid w:val="00437935"/>
    <w:rsid w:val="004419AF"/>
    <w:rsid w:val="00444EA6"/>
    <w:rsid w:val="00450A79"/>
    <w:rsid w:val="00453ABA"/>
    <w:rsid w:val="00454E83"/>
    <w:rsid w:val="0045524D"/>
    <w:rsid w:val="0046041B"/>
    <w:rsid w:val="00460804"/>
    <w:rsid w:val="004621F0"/>
    <w:rsid w:val="0046338F"/>
    <w:rsid w:val="004633E0"/>
    <w:rsid w:val="004674A4"/>
    <w:rsid w:val="00473C82"/>
    <w:rsid w:val="004742CD"/>
    <w:rsid w:val="00480466"/>
    <w:rsid w:val="00481FD8"/>
    <w:rsid w:val="004830AF"/>
    <w:rsid w:val="00484357"/>
    <w:rsid w:val="00484992"/>
    <w:rsid w:val="00485BC4"/>
    <w:rsid w:val="00486783"/>
    <w:rsid w:val="00490BAC"/>
    <w:rsid w:val="00493EF5"/>
    <w:rsid w:val="004948FF"/>
    <w:rsid w:val="004A1C27"/>
    <w:rsid w:val="004A4F4A"/>
    <w:rsid w:val="004A5A50"/>
    <w:rsid w:val="004A6CB9"/>
    <w:rsid w:val="004A71EE"/>
    <w:rsid w:val="004A7A04"/>
    <w:rsid w:val="004B01B8"/>
    <w:rsid w:val="004B1C2A"/>
    <w:rsid w:val="004B24F2"/>
    <w:rsid w:val="004B2893"/>
    <w:rsid w:val="004B44C2"/>
    <w:rsid w:val="004B4E6A"/>
    <w:rsid w:val="004B6785"/>
    <w:rsid w:val="004B6C34"/>
    <w:rsid w:val="004C0E99"/>
    <w:rsid w:val="004D18F8"/>
    <w:rsid w:val="004D1FEB"/>
    <w:rsid w:val="004D34F1"/>
    <w:rsid w:val="004D4815"/>
    <w:rsid w:val="004D4D17"/>
    <w:rsid w:val="004D4DA3"/>
    <w:rsid w:val="004D6379"/>
    <w:rsid w:val="004E4A0C"/>
    <w:rsid w:val="004E5E45"/>
    <w:rsid w:val="004E6658"/>
    <w:rsid w:val="004E6D65"/>
    <w:rsid w:val="004E705D"/>
    <w:rsid w:val="004E723F"/>
    <w:rsid w:val="004E74C0"/>
    <w:rsid w:val="004F14BF"/>
    <w:rsid w:val="004F1845"/>
    <w:rsid w:val="004F1DFF"/>
    <w:rsid w:val="004F1ECE"/>
    <w:rsid w:val="004F38AE"/>
    <w:rsid w:val="00500396"/>
    <w:rsid w:val="00500AD9"/>
    <w:rsid w:val="00503811"/>
    <w:rsid w:val="00507038"/>
    <w:rsid w:val="005072F6"/>
    <w:rsid w:val="0051100E"/>
    <w:rsid w:val="005117C9"/>
    <w:rsid w:val="00511C21"/>
    <w:rsid w:val="005140B2"/>
    <w:rsid w:val="005159D9"/>
    <w:rsid w:val="00521159"/>
    <w:rsid w:val="00525044"/>
    <w:rsid w:val="00527A45"/>
    <w:rsid w:val="00530DFF"/>
    <w:rsid w:val="00531C02"/>
    <w:rsid w:val="00534AAB"/>
    <w:rsid w:val="00537E80"/>
    <w:rsid w:val="005427EB"/>
    <w:rsid w:val="00550971"/>
    <w:rsid w:val="00551152"/>
    <w:rsid w:val="00554097"/>
    <w:rsid w:val="0055415F"/>
    <w:rsid w:val="00560F5E"/>
    <w:rsid w:val="00563B9C"/>
    <w:rsid w:val="00564E3D"/>
    <w:rsid w:val="00565828"/>
    <w:rsid w:val="005668CA"/>
    <w:rsid w:val="00567896"/>
    <w:rsid w:val="00567CB7"/>
    <w:rsid w:val="00570916"/>
    <w:rsid w:val="0057254A"/>
    <w:rsid w:val="00574605"/>
    <w:rsid w:val="00574618"/>
    <w:rsid w:val="005754D9"/>
    <w:rsid w:val="00575E6F"/>
    <w:rsid w:val="0057619B"/>
    <w:rsid w:val="00577560"/>
    <w:rsid w:val="005828A9"/>
    <w:rsid w:val="00582991"/>
    <w:rsid w:val="00584AA7"/>
    <w:rsid w:val="005859F0"/>
    <w:rsid w:val="00587977"/>
    <w:rsid w:val="00590CA7"/>
    <w:rsid w:val="00591BED"/>
    <w:rsid w:val="00591F41"/>
    <w:rsid w:val="0059235F"/>
    <w:rsid w:val="005930F9"/>
    <w:rsid w:val="00593EB1"/>
    <w:rsid w:val="00597173"/>
    <w:rsid w:val="005A0471"/>
    <w:rsid w:val="005A0C47"/>
    <w:rsid w:val="005A1EAF"/>
    <w:rsid w:val="005B0C2F"/>
    <w:rsid w:val="005B1FCF"/>
    <w:rsid w:val="005B5577"/>
    <w:rsid w:val="005B6F90"/>
    <w:rsid w:val="005B7516"/>
    <w:rsid w:val="005B7ECB"/>
    <w:rsid w:val="005C0107"/>
    <w:rsid w:val="005C0160"/>
    <w:rsid w:val="005C1240"/>
    <w:rsid w:val="005C1AE2"/>
    <w:rsid w:val="005C399C"/>
    <w:rsid w:val="005C5EF2"/>
    <w:rsid w:val="005C69C0"/>
    <w:rsid w:val="005C7A46"/>
    <w:rsid w:val="005D051E"/>
    <w:rsid w:val="005D08C2"/>
    <w:rsid w:val="005D0D8F"/>
    <w:rsid w:val="005D1982"/>
    <w:rsid w:val="005D1A0A"/>
    <w:rsid w:val="005D1A1E"/>
    <w:rsid w:val="005D1C08"/>
    <w:rsid w:val="005D49F9"/>
    <w:rsid w:val="005D57F5"/>
    <w:rsid w:val="005D5EAF"/>
    <w:rsid w:val="005D7408"/>
    <w:rsid w:val="005E39FC"/>
    <w:rsid w:val="005E3A9D"/>
    <w:rsid w:val="005E749D"/>
    <w:rsid w:val="005F109D"/>
    <w:rsid w:val="005F2BEE"/>
    <w:rsid w:val="005F4FA4"/>
    <w:rsid w:val="005F7A8C"/>
    <w:rsid w:val="005F7E0C"/>
    <w:rsid w:val="00601D8B"/>
    <w:rsid w:val="006030E7"/>
    <w:rsid w:val="0060464C"/>
    <w:rsid w:val="00607B05"/>
    <w:rsid w:val="00611AC8"/>
    <w:rsid w:val="00611FD1"/>
    <w:rsid w:val="006121BF"/>
    <w:rsid w:val="00614ACF"/>
    <w:rsid w:val="00614E9C"/>
    <w:rsid w:val="0061580C"/>
    <w:rsid w:val="00616D73"/>
    <w:rsid w:val="006230F3"/>
    <w:rsid w:val="0062407D"/>
    <w:rsid w:val="00624996"/>
    <w:rsid w:val="00624E16"/>
    <w:rsid w:val="00625ED5"/>
    <w:rsid w:val="00630897"/>
    <w:rsid w:val="00631071"/>
    <w:rsid w:val="00634223"/>
    <w:rsid w:val="0063518C"/>
    <w:rsid w:val="0063568D"/>
    <w:rsid w:val="00635A0D"/>
    <w:rsid w:val="006369A3"/>
    <w:rsid w:val="00641B5C"/>
    <w:rsid w:val="00647927"/>
    <w:rsid w:val="00652003"/>
    <w:rsid w:val="00653102"/>
    <w:rsid w:val="00653780"/>
    <w:rsid w:val="006556C5"/>
    <w:rsid w:val="006559AC"/>
    <w:rsid w:val="00655BAD"/>
    <w:rsid w:val="0065789D"/>
    <w:rsid w:val="00657CBE"/>
    <w:rsid w:val="006608DB"/>
    <w:rsid w:val="00667FF4"/>
    <w:rsid w:val="00672029"/>
    <w:rsid w:val="00672474"/>
    <w:rsid w:val="006727B5"/>
    <w:rsid w:val="00672B18"/>
    <w:rsid w:val="006749DF"/>
    <w:rsid w:val="0067750B"/>
    <w:rsid w:val="00681A4D"/>
    <w:rsid w:val="006846F6"/>
    <w:rsid w:val="00685084"/>
    <w:rsid w:val="006868FC"/>
    <w:rsid w:val="00692017"/>
    <w:rsid w:val="00693889"/>
    <w:rsid w:val="00696494"/>
    <w:rsid w:val="00697D6D"/>
    <w:rsid w:val="006A0488"/>
    <w:rsid w:val="006A05C3"/>
    <w:rsid w:val="006A0766"/>
    <w:rsid w:val="006A0CFF"/>
    <w:rsid w:val="006A1D76"/>
    <w:rsid w:val="006A2763"/>
    <w:rsid w:val="006A28E5"/>
    <w:rsid w:val="006A4D00"/>
    <w:rsid w:val="006A57A3"/>
    <w:rsid w:val="006A75A0"/>
    <w:rsid w:val="006B1DC4"/>
    <w:rsid w:val="006B22C3"/>
    <w:rsid w:val="006B3F37"/>
    <w:rsid w:val="006B425D"/>
    <w:rsid w:val="006B7750"/>
    <w:rsid w:val="006C2BFC"/>
    <w:rsid w:val="006C34E7"/>
    <w:rsid w:val="006C7798"/>
    <w:rsid w:val="006C7D34"/>
    <w:rsid w:val="006D323A"/>
    <w:rsid w:val="006D6379"/>
    <w:rsid w:val="006E19C8"/>
    <w:rsid w:val="006E1D44"/>
    <w:rsid w:val="006E64B8"/>
    <w:rsid w:val="006E7BB8"/>
    <w:rsid w:val="006F0896"/>
    <w:rsid w:val="006F08BA"/>
    <w:rsid w:val="006F1774"/>
    <w:rsid w:val="006F2FD5"/>
    <w:rsid w:val="006F312D"/>
    <w:rsid w:val="00702C78"/>
    <w:rsid w:val="00704785"/>
    <w:rsid w:val="007109AC"/>
    <w:rsid w:val="007119E2"/>
    <w:rsid w:val="00714FF7"/>
    <w:rsid w:val="007155AF"/>
    <w:rsid w:val="00716E06"/>
    <w:rsid w:val="00720D2A"/>
    <w:rsid w:val="00726A60"/>
    <w:rsid w:val="00730723"/>
    <w:rsid w:val="007309C3"/>
    <w:rsid w:val="00731681"/>
    <w:rsid w:val="00733ADA"/>
    <w:rsid w:val="0074370A"/>
    <w:rsid w:val="00745044"/>
    <w:rsid w:val="00745E45"/>
    <w:rsid w:val="0074708C"/>
    <w:rsid w:val="0075772D"/>
    <w:rsid w:val="00761E65"/>
    <w:rsid w:val="00762E29"/>
    <w:rsid w:val="00766BB3"/>
    <w:rsid w:val="00771062"/>
    <w:rsid w:val="00775470"/>
    <w:rsid w:val="00777DEE"/>
    <w:rsid w:val="007817E7"/>
    <w:rsid w:val="00781DFA"/>
    <w:rsid w:val="00785704"/>
    <w:rsid w:val="00785A21"/>
    <w:rsid w:val="007871D3"/>
    <w:rsid w:val="00787919"/>
    <w:rsid w:val="00791AEE"/>
    <w:rsid w:val="0079262F"/>
    <w:rsid w:val="007A370B"/>
    <w:rsid w:val="007A493B"/>
    <w:rsid w:val="007B3047"/>
    <w:rsid w:val="007B588A"/>
    <w:rsid w:val="007B696C"/>
    <w:rsid w:val="007B6B9E"/>
    <w:rsid w:val="007B6C77"/>
    <w:rsid w:val="007C2A45"/>
    <w:rsid w:val="007C360D"/>
    <w:rsid w:val="007C5A0F"/>
    <w:rsid w:val="007D187D"/>
    <w:rsid w:val="007D50EB"/>
    <w:rsid w:val="007E0623"/>
    <w:rsid w:val="007E3130"/>
    <w:rsid w:val="007E4663"/>
    <w:rsid w:val="007E570F"/>
    <w:rsid w:val="007E7653"/>
    <w:rsid w:val="007F02BB"/>
    <w:rsid w:val="007F3EAC"/>
    <w:rsid w:val="007F49BD"/>
    <w:rsid w:val="007F5346"/>
    <w:rsid w:val="007F6853"/>
    <w:rsid w:val="007F7213"/>
    <w:rsid w:val="008025AA"/>
    <w:rsid w:val="00805A99"/>
    <w:rsid w:val="00805DF1"/>
    <w:rsid w:val="0080754B"/>
    <w:rsid w:val="00810925"/>
    <w:rsid w:val="00811D6C"/>
    <w:rsid w:val="008123D4"/>
    <w:rsid w:val="00814BA1"/>
    <w:rsid w:val="00814C8E"/>
    <w:rsid w:val="00814D20"/>
    <w:rsid w:val="0082089D"/>
    <w:rsid w:val="00822B5A"/>
    <w:rsid w:val="00822C74"/>
    <w:rsid w:val="008256A3"/>
    <w:rsid w:val="008270C6"/>
    <w:rsid w:val="0083047C"/>
    <w:rsid w:val="00832600"/>
    <w:rsid w:val="00832A08"/>
    <w:rsid w:val="00837098"/>
    <w:rsid w:val="0084123A"/>
    <w:rsid w:val="00841396"/>
    <w:rsid w:val="00841A0C"/>
    <w:rsid w:val="00844050"/>
    <w:rsid w:val="00847229"/>
    <w:rsid w:val="00847AF7"/>
    <w:rsid w:val="00850FE8"/>
    <w:rsid w:val="00852E61"/>
    <w:rsid w:val="008534F9"/>
    <w:rsid w:val="0085521C"/>
    <w:rsid w:val="00855CBE"/>
    <w:rsid w:val="0086051C"/>
    <w:rsid w:val="00860522"/>
    <w:rsid w:val="008702FD"/>
    <w:rsid w:val="00872B3E"/>
    <w:rsid w:val="008736E1"/>
    <w:rsid w:val="00876E29"/>
    <w:rsid w:val="00877400"/>
    <w:rsid w:val="00877D36"/>
    <w:rsid w:val="00880C41"/>
    <w:rsid w:val="00880E17"/>
    <w:rsid w:val="0088254E"/>
    <w:rsid w:val="00884CE8"/>
    <w:rsid w:val="0089115C"/>
    <w:rsid w:val="00894BE3"/>
    <w:rsid w:val="008A29E6"/>
    <w:rsid w:val="008A5635"/>
    <w:rsid w:val="008A6C23"/>
    <w:rsid w:val="008C0AF5"/>
    <w:rsid w:val="008C2B0C"/>
    <w:rsid w:val="008C4996"/>
    <w:rsid w:val="008C4A00"/>
    <w:rsid w:val="008C4DCE"/>
    <w:rsid w:val="008C5CD0"/>
    <w:rsid w:val="008D0352"/>
    <w:rsid w:val="008D03C2"/>
    <w:rsid w:val="008D28BE"/>
    <w:rsid w:val="008D3064"/>
    <w:rsid w:val="008D3F0E"/>
    <w:rsid w:val="008D5947"/>
    <w:rsid w:val="008E030D"/>
    <w:rsid w:val="008E0D3D"/>
    <w:rsid w:val="008E56CA"/>
    <w:rsid w:val="008E788A"/>
    <w:rsid w:val="008E7DDD"/>
    <w:rsid w:val="008F0CFE"/>
    <w:rsid w:val="008F1442"/>
    <w:rsid w:val="008F7762"/>
    <w:rsid w:val="00906A33"/>
    <w:rsid w:val="00907623"/>
    <w:rsid w:val="00911124"/>
    <w:rsid w:val="00911EC7"/>
    <w:rsid w:val="00913B6B"/>
    <w:rsid w:val="00914782"/>
    <w:rsid w:val="00915CAA"/>
    <w:rsid w:val="0091676D"/>
    <w:rsid w:val="00917712"/>
    <w:rsid w:val="009306A1"/>
    <w:rsid w:val="0093123D"/>
    <w:rsid w:val="00932902"/>
    <w:rsid w:val="00932CCC"/>
    <w:rsid w:val="00933C3F"/>
    <w:rsid w:val="0093465D"/>
    <w:rsid w:val="00935D2B"/>
    <w:rsid w:val="00935E47"/>
    <w:rsid w:val="0093657D"/>
    <w:rsid w:val="00940464"/>
    <w:rsid w:val="009423F3"/>
    <w:rsid w:val="009458C1"/>
    <w:rsid w:val="00947690"/>
    <w:rsid w:val="00951C2D"/>
    <w:rsid w:val="00952EC3"/>
    <w:rsid w:val="00953A59"/>
    <w:rsid w:val="00953ABE"/>
    <w:rsid w:val="00957295"/>
    <w:rsid w:val="00960D45"/>
    <w:rsid w:val="009672A5"/>
    <w:rsid w:val="0097033A"/>
    <w:rsid w:val="00972578"/>
    <w:rsid w:val="0097305B"/>
    <w:rsid w:val="00980C06"/>
    <w:rsid w:val="0098407B"/>
    <w:rsid w:val="0098492F"/>
    <w:rsid w:val="0098563A"/>
    <w:rsid w:val="0098602B"/>
    <w:rsid w:val="0098603A"/>
    <w:rsid w:val="009901CA"/>
    <w:rsid w:val="00990CD9"/>
    <w:rsid w:val="00990E86"/>
    <w:rsid w:val="00991255"/>
    <w:rsid w:val="00991E4C"/>
    <w:rsid w:val="009937BD"/>
    <w:rsid w:val="009A0FA6"/>
    <w:rsid w:val="009A1798"/>
    <w:rsid w:val="009A3A80"/>
    <w:rsid w:val="009A527C"/>
    <w:rsid w:val="009A642F"/>
    <w:rsid w:val="009B1D61"/>
    <w:rsid w:val="009B48FA"/>
    <w:rsid w:val="009B491D"/>
    <w:rsid w:val="009B4F9A"/>
    <w:rsid w:val="009B555A"/>
    <w:rsid w:val="009B7995"/>
    <w:rsid w:val="009C4151"/>
    <w:rsid w:val="009D16DB"/>
    <w:rsid w:val="009D251B"/>
    <w:rsid w:val="009D2F76"/>
    <w:rsid w:val="009D2FA2"/>
    <w:rsid w:val="009D52BD"/>
    <w:rsid w:val="009D66AD"/>
    <w:rsid w:val="009D6AE5"/>
    <w:rsid w:val="009E2F72"/>
    <w:rsid w:val="009E388B"/>
    <w:rsid w:val="009E3F68"/>
    <w:rsid w:val="009E49E7"/>
    <w:rsid w:val="009E5DF6"/>
    <w:rsid w:val="009E5F2C"/>
    <w:rsid w:val="009F0661"/>
    <w:rsid w:val="009F16E8"/>
    <w:rsid w:val="009F1FF9"/>
    <w:rsid w:val="009F2FF4"/>
    <w:rsid w:val="009F7C0B"/>
    <w:rsid w:val="00A01226"/>
    <w:rsid w:val="00A0207B"/>
    <w:rsid w:val="00A12A1C"/>
    <w:rsid w:val="00A17DB9"/>
    <w:rsid w:val="00A17FB9"/>
    <w:rsid w:val="00A202A0"/>
    <w:rsid w:val="00A24DDF"/>
    <w:rsid w:val="00A24E95"/>
    <w:rsid w:val="00A26A5A"/>
    <w:rsid w:val="00A3005B"/>
    <w:rsid w:val="00A354BB"/>
    <w:rsid w:val="00A356A4"/>
    <w:rsid w:val="00A40414"/>
    <w:rsid w:val="00A4150B"/>
    <w:rsid w:val="00A44688"/>
    <w:rsid w:val="00A46C95"/>
    <w:rsid w:val="00A4762C"/>
    <w:rsid w:val="00A54608"/>
    <w:rsid w:val="00A547AD"/>
    <w:rsid w:val="00A5694F"/>
    <w:rsid w:val="00A610BE"/>
    <w:rsid w:val="00A65773"/>
    <w:rsid w:val="00A65AC5"/>
    <w:rsid w:val="00A70749"/>
    <w:rsid w:val="00A72A10"/>
    <w:rsid w:val="00A72A1C"/>
    <w:rsid w:val="00A72D18"/>
    <w:rsid w:val="00A74CC1"/>
    <w:rsid w:val="00A77CB1"/>
    <w:rsid w:val="00A80844"/>
    <w:rsid w:val="00A80E77"/>
    <w:rsid w:val="00A81DAC"/>
    <w:rsid w:val="00A830AE"/>
    <w:rsid w:val="00A90547"/>
    <w:rsid w:val="00A91531"/>
    <w:rsid w:val="00A95FBC"/>
    <w:rsid w:val="00AA01CC"/>
    <w:rsid w:val="00AA2C6A"/>
    <w:rsid w:val="00AA3571"/>
    <w:rsid w:val="00AA4A59"/>
    <w:rsid w:val="00AA64FA"/>
    <w:rsid w:val="00AB52FD"/>
    <w:rsid w:val="00AB6618"/>
    <w:rsid w:val="00AC3E02"/>
    <w:rsid w:val="00AC609E"/>
    <w:rsid w:val="00AD0414"/>
    <w:rsid w:val="00AD061E"/>
    <w:rsid w:val="00AD1236"/>
    <w:rsid w:val="00AD31DD"/>
    <w:rsid w:val="00AD4396"/>
    <w:rsid w:val="00AD649D"/>
    <w:rsid w:val="00AD6D51"/>
    <w:rsid w:val="00AD7679"/>
    <w:rsid w:val="00AE093F"/>
    <w:rsid w:val="00AE0994"/>
    <w:rsid w:val="00AE0AAC"/>
    <w:rsid w:val="00AE1351"/>
    <w:rsid w:val="00AE3B1B"/>
    <w:rsid w:val="00AE3E2E"/>
    <w:rsid w:val="00AF2466"/>
    <w:rsid w:val="00AF2E6A"/>
    <w:rsid w:val="00AF5455"/>
    <w:rsid w:val="00AF7854"/>
    <w:rsid w:val="00B00C92"/>
    <w:rsid w:val="00B04ABE"/>
    <w:rsid w:val="00B05B13"/>
    <w:rsid w:val="00B05D53"/>
    <w:rsid w:val="00B06599"/>
    <w:rsid w:val="00B1389B"/>
    <w:rsid w:val="00B14006"/>
    <w:rsid w:val="00B155E1"/>
    <w:rsid w:val="00B233B6"/>
    <w:rsid w:val="00B24CDF"/>
    <w:rsid w:val="00B26DD1"/>
    <w:rsid w:val="00B30AF9"/>
    <w:rsid w:val="00B324EE"/>
    <w:rsid w:val="00B36B94"/>
    <w:rsid w:val="00B3740C"/>
    <w:rsid w:val="00B377BB"/>
    <w:rsid w:val="00B40805"/>
    <w:rsid w:val="00B40BEE"/>
    <w:rsid w:val="00B42BE0"/>
    <w:rsid w:val="00B45BDC"/>
    <w:rsid w:val="00B51B1E"/>
    <w:rsid w:val="00B522E8"/>
    <w:rsid w:val="00B616BC"/>
    <w:rsid w:val="00B64BF4"/>
    <w:rsid w:val="00B65A94"/>
    <w:rsid w:val="00B65B19"/>
    <w:rsid w:val="00B65D26"/>
    <w:rsid w:val="00B71BE0"/>
    <w:rsid w:val="00B752BF"/>
    <w:rsid w:val="00B76C55"/>
    <w:rsid w:val="00B770A4"/>
    <w:rsid w:val="00B8084C"/>
    <w:rsid w:val="00B809CD"/>
    <w:rsid w:val="00B8169E"/>
    <w:rsid w:val="00B816A4"/>
    <w:rsid w:val="00B8418C"/>
    <w:rsid w:val="00B851DE"/>
    <w:rsid w:val="00B86A53"/>
    <w:rsid w:val="00B86A88"/>
    <w:rsid w:val="00B87177"/>
    <w:rsid w:val="00B910D7"/>
    <w:rsid w:val="00B9173C"/>
    <w:rsid w:val="00B92474"/>
    <w:rsid w:val="00BA00CC"/>
    <w:rsid w:val="00BA3041"/>
    <w:rsid w:val="00BA4074"/>
    <w:rsid w:val="00BA6273"/>
    <w:rsid w:val="00BB11D6"/>
    <w:rsid w:val="00BB1380"/>
    <w:rsid w:val="00BB45E9"/>
    <w:rsid w:val="00BB4941"/>
    <w:rsid w:val="00BB4F06"/>
    <w:rsid w:val="00BB7A20"/>
    <w:rsid w:val="00BC2793"/>
    <w:rsid w:val="00BC366D"/>
    <w:rsid w:val="00BC4F47"/>
    <w:rsid w:val="00BC5277"/>
    <w:rsid w:val="00BC5E78"/>
    <w:rsid w:val="00BD5567"/>
    <w:rsid w:val="00BD7B7B"/>
    <w:rsid w:val="00BD7EC1"/>
    <w:rsid w:val="00BE08EA"/>
    <w:rsid w:val="00BE0F1D"/>
    <w:rsid w:val="00BE2770"/>
    <w:rsid w:val="00BE28F6"/>
    <w:rsid w:val="00BE2FF3"/>
    <w:rsid w:val="00BE57EA"/>
    <w:rsid w:val="00BE7211"/>
    <w:rsid w:val="00BF09B9"/>
    <w:rsid w:val="00BF0AC2"/>
    <w:rsid w:val="00BF3559"/>
    <w:rsid w:val="00BF39EC"/>
    <w:rsid w:val="00BF3C45"/>
    <w:rsid w:val="00BF566C"/>
    <w:rsid w:val="00BF567E"/>
    <w:rsid w:val="00BF6D69"/>
    <w:rsid w:val="00C02035"/>
    <w:rsid w:val="00C04EB4"/>
    <w:rsid w:val="00C07418"/>
    <w:rsid w:val="00C120CD"/>
    <w:rsid w:val="00C13F0D"/>
    <w:rsid w:val="00C153DB"/>
    <w:rsid w:val="00C16347"/>
    <w:rsid w:val="00C37F70"/>
    <w:rsid w:val="00C40070"/>
    <w:rsid w:val="00C40AA0"/>
    <w:rsid w:val="00C40FE4"/>
    <w:rsid w:val="00C42A57"/>
    <w:rsid w:val="00C43C88"/>
    <w:rsid w:val="00C50FC2"/>
    <w:rsid w:val="00C5468E"/>
    <w:rsid w:val="00C62C1B"/>
    <w:rsid w:val="00C6611A"/>
    <w:rsid w:val="00C672CA"/>
    <w:rsid w:val="00C76326"/>
    <w:rsid w:val="00C77ABE"/>
    <w:rsid w:val="00C84F7E"/>
    <w:rsid w:val="00C8588C"/>
    <w:rsid w:val="00C87D81"/>
    <w:rsid w:val="00C91238"/>
    <w:rsid w:val="00C91C5B"/>
    <w:rsid w:val="00C9303D"/>
    <w:rsid w:val="00C9364B"/>
    <w:rsid w:val="00C94440"/>
    <w:rsid w:val="00CA0B62"/>
    <w:rsid w:val="00CA0CCD"/>
    <w:rsid w:val="00CA138D"/>
    <w:rsid w:val="00CA33F9"/>
    <w:rsid w:val="00CA3BED"/>
    <w:rsid w:val="00CA6009"/>
    <w:rsid w:val="00CA7E7A"/>
    <w:rsid w:val="00CB4211"/>
    <w:rsid w:val="00CC4156"/>
    <w:rsid w:val="00CC482C"/>
    <w:rsid w:val="00CC4FBA"/>
    <w:rsid w:val="00CC6C57"/>
    <w:rsid w:val="00CD0C24"/>
    <w:rsid w:val="00CD3135"/>
    <w:rsid w:val="00CD35E6"/>
    <w:rsid w:val="00CD682B"/>
    <w:rsid w:val="00CD72BD"/>
    <w:rsid w:val="00CE2223"/>
    <w:rsid w:val="00CE7C0A"/>
    <w:rsid w:val="00CF2895"/>
    <w:rsid w:val="00CF58F0"/>
    <w:rsid w:val="00CF656D"/>
    <w:rsid w:val="00CF75C3"/>
    <w:rsid w:val="00D0526A"/>
    <w:rsid w:val="00D12414"/>
    <w:rsid w:val="00D12488"/>
    <w:rsid w:val="00D14BE4"/>
    <w:rsid w:val="00D15203"/>
    <w:rsid w:val="00D1644E"/>
    <w:rsid w:val="00D16610"/>
    <w:rsid w:val="00D20B4B"/>
    <w:rsid w:val="00D20CDD"/>
    <w:rsid w:val="00D27EA6"/>
    <w:rsid w:val="00D27F66"/>
    <w:rsid w:val="00D37750"/>
    <w:rsid w:val="00D42E7C"/>
    <w:rsid w:val="00D44156"/>
    <w:rsid w:val="00D4464F"/>
    <w:rsid w:val="00D45D20"/>
    <w:rsid w:val="00D50607"/>
    <w:rsid w:val="00D53997"/>
    <w:rsid w:val="00D53CBF"/>
    <w:rsid w:val="00D55787"/>
    <w:rsid w:val="00D560B1"/>
    <w:rsid w:val="00D56CB9"/>
    <w:rsid w:val="00D57729"/>
    <w:rsid w:val="00D6036D"/>
    <w:rsid w:val="00D638FA"/>
    <w:rsid w:val="00D65164"/>
    <w:rsid w:val="00D74962"/>
    <w:rsid w:val="00D74A9C"/>
    <w:rsid w:val="00D7595A"/>
    <w:rsid w:val="00D80390"/>
    <w:rsid w:val="00D841A6"/>
    <w:rsid w:val="00D85707"/>
    <w:rsid w:val="00D87821"/>
    <w:rsid w:val="00D87B86"/>
    <w:rsid w:val="00D93800"/>
    <w:rsid w:val="00D93C08"/>
    <w:rsid w:val="00D955D7"/>
    <w:rsid w:val="00D97A34"/>
    <w:rsid w:val="00DA2C6D"/>
    <w:rsid w:val="00DA6D2D"/>
    <w:rsid w:val="00DA7531"/>
    <w:rsid w:val="00DB045D"/>
    <w:rsid w:val="00DB1378"/>
    <w:rsid w:val="00DB51F4"/>
    <w:rsid w:val="00DB648F"/>
    <w:rsid w:val="00DB64F2"/>
    <w:rsid w:val="00DB7495"/>
    <w:rsid w:val="00DB7ED5"/>
    <w:rsid w:val="00DC00C4"/>
    <w:rsid w:val="00DC0C3E"/>
    <w:rsid w:val="00DC5681"/>
    <w:rsid w:val="00DC5AB1"/>
    <w:rsid w:val="00DC5E95"/>
    <w:rsid w:val="00DC5F18"/>
    <w:rsid w:val="00DC5F74"/>
    <w:rsid w:val="00DC769D"/>
    <w:rsid w:val="00DD0B51"/>
    <w:rsid w:val="00DD24AF"/>
    <w:rsid w:val="00DE02A9"/>
    <w:rsid w:val="00DE0E72"/>
    <w:rsid w:val="00DE0F66"/>
    <w:rsid w:val="00DE12E8"/>
    <w:rsid w:val="00DE26FE"/>
    <w:rsid w:val="00DE500B"/>
    <w:rsid w:val="00DF1C5D"/>
    <w:rsid w:val="00DF3AF4"/>
    <w:rsid w:val="00DF3C9E"/>
    <w:rsid w:val="00E00265"/>
    <w:rsid w:val="00E0155B"/>
    <w:rsid w:val="00E01EDA"/>
    <w:rsid w:val="00E03A46"/>
    <w:rsid w:val="00E0422C"/>
    <w:rsid w:val="00E04C3E"/>
    <w:rsid w:val="00E111FD"/>
    <w:rsid w:val="00E1388E"/>
    <w:rsid w:val="00E171B3"/>
    <w:rsid w:val="00E21285"/>
    <w:rsid w:val="00E23026"/>
    <w:rsid w:val="00E25E76"/>
    <w:rsid w:val="00E3174E"/>
    <w:rsid w:val="00E32CEE"/>
    <w:rsid w:val="00E33DCC"/>
    <w:rsid w:val="00E33F81"/>
    <w:rsid w:val="00E3712E"/>
    <w:rsid w:val="00E41E05"/>
    <w:rsid w:val="00E440DB"/>
    <w:rsid w:val="00E446E9"/>
    <w:rsid w:val="00E52CF6"/>
    <w:rsid w:val="00E54FAE"/>
    <w:rsid w:val="00E56E11"/>
    <w:rsid w:val="00E60093"/>
    <w:rsid w:val="00E60BF3"/>
    <w:rsid w:val="00E60D69"/>
    <w:rsid w:val="00E6222B"/>
    <w:rsid w:val="00E63EDC"/>
    <w:rsid w:val="00E72FF1"/>
    <w:rsid w:val="00E7543B"/>
    <w:rsid w:val="00E75CD2"/>
    <w:rsid w:val="00E77676"/>
    <w:rsid w:val="00E82B1C"/>
    <w:rsid w:val="00E82F83"/>
    <w:rsid w:val="00E87661"/>
    <w:rsid w:val="00E876EE"/>
    <w:rsid w:val="00E9116A"/>
    <w:rsid w:val="00E958E0"/>
    <w:rsid w:val="00E96678"/>
    <w:rsid w:val="00EA130A"/>
    <w:rsid w:val="00EA348F"/>
    <w:rsid w:val="00EA3553"/>
    <w:rsid w:val="00EA3805"/>
    <w:rsid w:val="00EA4D49"/>
    <w:rsid w:val="00EA51D0"/>
    <w:rsid w:val="00EA627C"/>
    <w:rsid w:val="00EA701E"/>
    <w:rsid w:val="00EB127D"/>
    <w:rsid w:val="00EB25EC"/>
    <w:rsid w:val="00EB3BCB"/>
    <w:rsid w:val="00EB3C9D"/>
    <w:rsid w:val="00EB3D5B"/>
    <w:rsid w:val="00EB5B12"/>
    <w:rsid w:val="00EB6D0D"/>
    <w:rsid w:val="00EB6E5A"/>
    <w:rsid w:val="00EB6F37"/>
    <w:rsid w:val="00EC19CA"/>
    <w:rsid w:val="00EC1AD2"/>
    <w:rsid w:val="00EC1D28"/>
    <w:rsid w:val="00EC3BD1"/>
    <w:rsid w:val="00EC68E1"/>
    <w:rsid w:val="00EC69A8"/>
    <w:rsid w:val="00ED0CB0"/>
    <w:rsid w:val="00ED0DE3"/>
    <w:rsid w:val="00ED26B7"/>
    <w:rsid w:val="00ED43A0"/>
    <w:rsid w:val="00ED4EC4"/>
    <w:rsid w:val="00EE15DC"/>
    <w:rsid w:val="00EE2C21"/>
    <w:rsid w:val="00EE3EAC"/>
    <w:rsid w:val="00EE477F"/>
    <w:rsid w:val="00EE5532"/>
    <w:rsid w:val="00EE5B76"/>
    <w:rsid w:val="00EE780F"/>
    <w:rsid w:val="00EF02B8"/>
    <w:rsid w:val="00EF1E05"/>
    <w:rsid w:val="00EF2583"/>
    <w:rsid w:val="00EF7428"/>
    <w:rsid w:val="00F02C12"/>
    <w:rsid w:val="00F03A53"/>
    <w:rsid w:val="00F052AC"/>
    <w:rsid w:val="00F14363"/>
    <w:rsid w:val="00F15405"/>
    <w:rsid w:val="00F15871"/>
    <w:rsid w:val="00F159FA"/>
    <w:rsid w:val="00F165DB"/>
    <w:rsid w:val="00F21047"/>
    <w:rsid w:val="00F22C78"/>
    <w:rsid w:val="00F247FC"/>
    <w:rsid w:val="00F25904"/>
    <w:rsid w:val="00F260BA"/>
    <w:rsid w:val="00F268C0"/>
    <w:rsid w:val="00F27763"/>
    <w:rsid w:val="00F33194"/>
    <w:rsid w:val="00F3464D"/>
    <w:rsid w:val="00F362E1"/>
    <w:rsid w:val="00F36F01"/>
    <w:rsid w:val="00F37585"/>
    <w:rsid w:val="00F37B4F"/>
    <w:rsid w:val="00F40C41"/>
    <w:rsid w:val="00F414FC"/>
    <w:rsid w:val="00F43F4B"/>
    <w:rsid w:val="00F44BEE"/>
    <w:rsid w:val="00F45E53"/>
    <w:rsid w:val="00F518CB"/>
    <w:rsid w:val="00F51A7D"/>
    <w:rsid w:val="00F53D02"/>
    <w:rsid w:val="00F54C66"/>
    <w:rsid w:val="00F63916"/>
    <w:rsid w:val="00F649F9"/>
    <w:rsid w:val="00F6640A"/>
    <w:rsid w:val="00F6772B"/>
    <w:rsid w:val="00F718AE"/>
    <w:rsid w:val="00F76AFE"/>
    <w:rsid w:val="00F77BF3"/>
    <w:rsid w:val="00F810C8"/>
    <w:rsid w:val="00F83058"/>
    <w:rsid w:val="00F84D2F"/>
    <w:rsid w:val="00F862F4"/>
    <w:rsid w:val="00F90095"/>
    <w:rsid w:val="00F916D8"/>
    <w:rsid w:val="00F917CB"/>
    <w:rsid w:val="00F939C2"/>
    <w:rsid w:val="00F94BA2"/>
    <w:rsid w:val="00F9778D"/>
    <w:rsid w:val="00F978D8"/>
    <w:rsid w:val="00FA02B9"/>
    <w:rsid w:val="00FA52B8"/>
    <w:rsid w:val="00FA7EAC"/>
    <w:rsid w:val="00FB45F4"/>
    <w:rsid w:val="00FB474D"/>
    <w:rsid w:val="00FB6B24"/>
    <w:rsid w:val="00FB6B89"/>
    <w:rsid w:val="00FC023E"/>
    <w:rsid w:val="00FC13B5"/>
    <w:rsid w:val="00FC369F"/>
    <w:rsid w:val="00FC473B"/>
    <w:rsid w:val="00FC49E0"/>
    <w:rsid w:val="00FC58EC"/>
    <w:rsid w:val="00FC64A1"/>
    <w:rsid w:val="00FD24CA"/>
    <w:rsid w:val="00FD32B8"/>
    <w:rsid w:val="00FD3F8B"/>
    <w:rsid w:val="00FD68BC"/>
    <w:rsid w:val="00FD6CB4"/>
    <w:rsid w:val="00FD72A6"/>
    <w:rsid w:val="00FD7DDB"/>
    <w:rsid w:val="00FE0111"/>
    <w:rsid w:val="00FE1CE9"/>
    <w:rsid w:val="00FE5514"/>
    <w:rsid w:val="00FF03A3"/>
    <w:rsid w:val="00FF0B24"/>
    <w:rsid w:val="00FF0BAF"/>
    <w:rsid w:val="00FF0DE0"/>
    <w:rsid w:val="00FF2543"/>
    <w:rsid w:val="00FF2612"/>
    <w:rsid w:val="00FF4743"/>
    <w:rsid w:val="00FF55F3"/>
    <w:rsid w:val="00FF6317"/>
    <w:rsid w:val="00FF7C81"/>
    <w:rsid w:val="00FF7DFA"/>
    <w:rsid w:val="02C23CF2"/>
    <w:rsid w:val="02C87B46"/>
    <w:rsid w:val="03932B71"/>
    <w:rsid w:val="043AF8B5"/>
    <w:rsid w:val="049D27D4"/>
    <w:rsid w:val="06885E66"/>
    <w:rsid w:val="068D99F2"/>
    <w:rsid w:val="06EAA0E7"/>
    <w:rsid w:val="08521920"/>
    <w:rsid w:val="0B290D60"/>
    <w:rsid w:val="0B84723A"/>
    <w:rsid w:val="0BE656EC"/>
    <w:rsid w:val="0BEEA5C6"/>
    <w:rsid w:val="0DAB194C"/>
    <w:rsid w:val="0F32617E"/>
    <w:rsid w:val="0F941A78"/>
    <w:rsid w:val="11B66D09"/>
    <w:rsid w:val="132E1F47"/>
    <w:rsid w:val="141055DE"/>
    <w:rsid w:val="15BAA92A"/>
    <w:rsid w:val="164EA88E"/>
    <w:rsid w:val="168ACB69"/>
    <w:rsid w:val="17536F69"/>
    <w:rsid w:val="18EFFA76"/>
    <w:rsid w:val="1ABD57BE"/>
    <w:rsid w:val="1AED1C32"/>
    <w:rsid w:val="1B884857"/>
    <w:rsid w:val="1C1C7DB7"/>
    <w:rsid w:val="1C272E1A"/>
    <w:rsid w:val="1E06F7E8"/>
    <w:rsid w:val="21304D79"/>
    <w:rsid w:val="22508883"/>
    <w:rsid w:val="2283C10D"/>
    <w:rsid w:val="23AC01BF"/>
    <w:rsid w:val="23F292E0"/>
    <w:rsid w:val="255B2C6C"/>
    <w:rsid w:val="25BCCBE1"/>
    <w:rsid w:val="25DFBEA5"/>
    <w:rsid w:val="25ECD9B7"/>
    <w:rsid w:val="26513820"/>
    <w:rsid w:val="2A0E0C48"/>
    <w:rsid w:val="2AF78247"/>
    <w:rsid w:val="2B3B27B5"/>
    <w:rsid w:val="2BA37EBF"/>
    <w:rsid w:val="2C8D2A44"/>
    <w:rsid w:val="2CD9989D"/>
    <w:rsid w:val="2CF9D7B5"/>
    <w:rsid w:val="2E55E246"/>
    <w:rsid w:val="2E63B1A6"/>
    <w:rsid w:val="3088F643"/>
    <w:rsid w:val="324FFBAF"/>
    <w:rsid w:val="33362207"/>
    <w:rsid w:val="3401A7B7"/>
    <w:rsid w:val="35832ACE"/>
    <w:rsid w:val="35990808"/>
    <w:rsid w:val="37C08A57"/>
    <w:rsid w:val="37D2F14A"/>
    <w:rsid w:val="38C8B444"/>
    <w:rsid w:val="3CACD8E6"/>
    <w:rsid w:val="3E0C2A25"/>
    <w:rsid w:val="3E180315"/>
    <w:rsid w:val="3FE08F41"/>
    <w:rsid w:val="40262AAF"/>
    <w:rsid w:val="44A84285"/>
    <w:rsid w:val="467679B3"/>
    <w:rsid w:val="4709C667"/>
    <w:rsid w:val="4710D39A"/>
    <w:rsid w:val="479E12C1"/>
    <w:rsid w:val="47D044A1"/>
    <w:rsid w:val="4812A8B5"/>
    <w:rsid w:val="498B990E"/>
    <w:rsid w:val="49F6E37D"/>
    <w:rsid w:val="4A626A7B"/>
    <w:rsid w:val="4E6B62BA"/>
    <w:rsid w:val="4EC8BA7B"/>
    <w:rsid w:val="4F7B5410"/>
    <w:rsid w:val="5010DC95"/>
    <w:rsid w:val="501415F5"/>
    <w:rsid w:val="5076171F"/>
    <w:rsid w:val="52BC5357"/>
    <w:rsid w:val="53083F96"/>
    <w:rsid w:val="5326FE3E"/>
    <w:rsid w:val="5405E2C4"/>
    <w:rsid w:val="544EB609"/>
    <w:rsid w:val="577B7D61"/>
    <w:rsid w:val="588386C9"/>
    <w:rsid w:val="5C07C362"/>
    <w:rsid w:val="5C50D409"/>
    <w:rsid w:val="5C888167"/>
    <w:rsid w:val="62308FCF"/>
    <w:rsid w:val="6293BCE6"/>
    <w:rsid w:val="63BE1373"/>
    <w:rsid w:val="6467DD1B"/>
    <w:rsid w:val="6492EBCF"/>
    <w:rsid w:val="66360DA4"/>
    <w:rsid w:val="69A0193B"/>
    <w:rsid w:val="6A7A7B90"/>
    <w:rsid w:val="6C4FF4E2"/>
    <w:rsid w:val="6D005974"/>
    <w:rsid w:val="6E9551D1"/>
    <w:rsid w:val="7404C319"/>
    <w:rsid w:val="743FD592"/>
    <w:rsid w:val="7594B640"/>
    <w:rsid w:val="760BEE3D"/>
    <w:rsid w:val="76621969"/>
    <w:rsid w:val="7833F290"/>
    <w:rsid w:val="78A5BCBE"/>
    <w:rsid w:val="78F2FA51"/>
    <w:rsid w:val="796A95B6"/>
    <w:rsid w:val="79B746F2"/>
    <w:rsid w:val="79E2D72B"/>
    <w:rsid w:val="7B71F272"/>
    <w:rsid w:val="7C6952E7"/>
    <w:rsid w:val="7EFEFEEF"/>
    <w:rsid w:val="7F2C0482"/>
    <w:rsid w:val="7FABCD92"/>
    <w:rsid w:val="7FF6B0E7"/>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B547D"/>
  <w15:chartTrackingRefBased/>
  <w15:docId w15:val="{331BBC84-AAFA-49D1-8919-AE7A9683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53A"/>
    <w:pPr>
      <w:spacing w:after="0" w:line="240" w:lineRule="auto"/>
    </w:pPr>
    <w:rPr>
      <w:rFonts w:ascii="Aptos" w:eastAsiaTheme="minorEastAsia" w:hAnsi="Aptos" w:cs="Aptos"/>
      <w:kern w:val="0"/>
      <w:sz w:val="22"/>
      <w:szCs w:val="22"/>
      <w:lang w:eastAsia="zh-CN"/>
    </w:rPr>
  </w:style>
  <w:style w:type="paragraph" w:styleId="Heading1">
    <w:name w:val="heading 1"/>
    <w:basedOn w:val="Normal"/>
    <w:next w:val="Normal"/>
    <w:link w:val="Heading1Char"/>
    <w:uiPriority w:val="9"/>
    <w:qFormat/>
    <w:rsid w:val="003E0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4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4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4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4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4C6"/>
    <w:rPr>
      <w:rFonts w:ascii="Aptos" w:eastAsiaTheme="majorEastAsia" w:hAnsi="Aptos" w:cstheme="majorBidi"/>
      <w:i/>
      <w:iCs/>
      <w:color w:val="595959" w:themeColor="text1" w:themeTint="A6"/>
      <w:kern w:val="0"/>
      <w:sz w:val="22"/>
      <w:szCs w:val="22"/>
      <w:lang w:eastAsia="zh-CN"/>
    </w:rPr>
  </w:style>
  <w:style w:type="character" w:customStyle="1" w:styleId="Heading7Char">
    <w:name w:val="Heading 7 Char"/>
    <w:basedOn w:val="DefaultParagraphFont"/>
    <w:link w:val="Heading7"/>
    <w:uiPriority w:val="9"/>
    <w:semiHidden/>
    <w:rsid w:val="003E04C6"/>
    <w:rPr>
      <w:rFonts w:ascii="Aptos" w:eastAsiaTheme="majorEastAsia" w:hAnsi="Aptos" w:cstheme="majorBidi"/>
      <w:color w:val="595959" w:themeColor="text1" w:themeTint="A6"/>
      <w:kern w:val="0"/>
      <w:sz w:val="22"/>
      <w:szCs w:val="22"/>
      <w:lang w:eastAsia="zh-CN"/>
    </w:rPr>
  </w:style>
  <w:style w:type="character" w:customStyle="1" w:styleId="Heading8Char">
    <w:name w:val="Heading 8 Char"/>
    <w:basedOn w:val="DefaultParagraphFont"/>
    <w:link w:val="Heading8"/>
    <w:uiPriority w:val="9"/>
    <w:semiHidden/>
    <w:rsid w:val="003E04C6"/>
    <w:rPr>
      <w:rFonts w:ascii="Aptos" w:eastAsiaTheme="majorEastAsia" w:hAnsi="Aptos" w:cstheme="majorBidi"/>
      <w:i/>
      <w:iCs/>
      <w:color w:val="272727" w:themeColor="text1" w:themeTint="D8"/>
      <w:kern w:val="0"/>
      <w:sz w:val="22"/>
      <w:szCs w:val="22"/>
      <w:lang w:eastAsia="zh-CN"/>
    </w:rPr>
  </w:style>
  <w:style w:type="character" w:customStyle="1" w:styleId="Heading9Char">
    <w:name w:val="Heading 9 Char"/>
    <w:basedOn w:val="DefaultParagraphFont"/>
    <w:link w:val="Heading9"/>
    <w:uiPriority w:val="9"/>
    <w:semiHidden/>
    <w:rsid w:val="003E04C6"/>
    <w:rPr>
      <w:rFonts w:ascii="Aptos" w:eastAsiaTheme="majorEastAsia" w:hAnsi="Aptos" w:cstheme="majorBidi"/>
      <w:color w:val="272727" w:themeColor="text1" w:themeTint="D8"/>
      <w:kern w:val="0"/>
      <w:sz w:val="22"/>
      <w:szCs w:val="22"/>
      <w:lang w:eastAsia="zh-CN"/>
    </w:rPr>
  </w:style>
  <w:style w:type="paragraph" w:styleId="Title">
    <w:name w:val="Title"/>
    <w:basedOn w:val="Normal"/>
    <w:next w:val="Normal"/>
    <w:link w:val="TitleChar"/>
    <w:uiPriority w:val="10"/>
    <w:qFormat/>
    <w:rsid w:val="003E04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4C6"/>
    <w:rPr>
      <w:rFonts w:asciiTheme="majorHAnsi" w:eastAsiaTheme="majorEastAsia" w:hAnsiTheme="majorHAnsi" w:cstheme="majorBidi"/>
      <w:spacing w:val="-10"/>
      <w:kern w:val="28"/>
      <w:sz w:val="56"/>
      <w:szCs w:val="56"/>
      <w:lang w:eastAsia="zh-CN"/>
    </w:rPr>
  </w:style>
  <w:style w:type="paragraph" w:styleId="Subtitle">
    <w:name w:val="Subtitle"/>
    <w:basedOn w:val="Normal"/>
    <w:next w:val="Normal"/>
    <w:link w:val="SubtitleChar"/>
    <w:uiPriority w:val="11"/>
    <w:qFormat/>
    <w:rsid w:val="003E0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4C6"/>
    <w:pPr>
      <w:spacing w:before="160"/>
      <w:jc w:val="center"/>
    </w:pPr>
    <w:rPr>
      <w:i/>
      <w:iCs/>
      <w:color w:val="404040" w:themeColor="text1" w:themeTint="BF"/>
    </w:rPr>
  </w:style>
  <w:style w:type="character" w:customStyle="1" w:styleId="QuoteChar">
    <w:name w:val="Quote Char"/>
    <w:basedOn w:val="DefaultParagraphFont"/>
    <w:link w:val="Quote"/>
    <w:uiPriority w:val="29"/>
    <w:rsid w:val="003E04C6"/>
    <w:rPr>
      <w:i/>
      <w:iCs/>
      <w:color w:val="404040" w:themeColor="text1" w:themeTint="BF"/>
    </w:rPr>
  </w:style>
  <w:style w:type="paragraph" w:styleId="ListParagraph">
    <w:name w:val="List Paragraph"/>
    <w:basedOn w:val="Normal"/>
    <w:uiPriority w:val="34"/>
    <w:qFormat/>
    <w:rsid w:val="003E04C6"/>
    <w:pPr>
      <w:ind w:left="720"/>
      <w:contextualSpacing/>
    </w:pPr>
  </w:style>
  <w:style w:type="character" w:styleId="IntenseEmphasis">
    <w:name w:val="Intense Emphasis"/>
    <w:basedOn w:val="DefaultParagraphFont"/>
    <w:uiPriority w:val="21"/>
    <w:qFormat/>
    <w:rsid w:val="003E04C6"/>
    <w:rPr>
      <w:i/>
      <w:iCs/>
      <w:color w:val="0F4761" w:themeColor="accent1" w:themeShade="BF"/>
    </w:rPr>
  </w:style>
  <w:style w:type="paragraph" w:styleId="IntenseQuote">
    <w:name w:val="Intense Quote"/>
    <w:basedOn w:val="Normal"/>
    <w:next w:val="Normal"/>
    <w:link w:val="IntenseQuoteChar"/>
    <w:uiPriority w:val="30"/>
    <w:qFormat/>
    <w:rsid w:val="003E0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4C6"/>
    <w:rPr>
      <w:i/>
      <w:iCs/>
      <w:color w:val="0F4761" w:themeColor="accent1" w:themeShade="BF"/>
    </w:rPr>
  </w:style>
  <w:style w:type="character" w:styleId="IntenseReference">
    <w:name w:val="Intense Reference"/>
    <w:basedOn w:val="DefaultParagraphFont"/>
    <w:uiPriority w:val="32"/>
    <w:qFormat/>
    <w:rsid w:val="003E04C6"/>
    <w:rPr>
      <w:b/>
      <w:bCs/>
      <w:smallCaps/>
      <w:color w:val="0F4761" w:themeColor="accent1" w:themeShade="BF"/>
      <w:spacing w:val="5"/>
    </w:rPr>
  </w:style>
  <w:style w:type="character" w:styleId="Hyperlink">
    <w:name w:val="Hyperlink"/>
    <w:basedOn w:val="DefaultParagraphFont"/>
    <w:uiPriority w:val="99"/>
    <w:unhideWhenUsed/>
    <w:rsid w:val="003F453A"/>
    <w:rPr>
      <w:color w:val="467886" w:themeColor="hyperlink"/>
      <w:u w:val="single"/>
    </w:rPr>
  </w:style>
  <w:style w:type="character" w:styleId="CommentReference">
    <w:name w:val="annotation reference"/>
    <w:basedOn w:val="DefaultParagraphFont"/>
    <w:uiPriority w:val="99"/>
    <w:semiHidden/>
    <w:unhideWhenUsed/>
    <w:rsid w:val="003F453A"/>
    <w:rPr>
      <w:sz w:val="16"/>
      <w:szCs w:val="16"/>
    </w:rPr>
  </w:style>
  <w:style w:type="paragraph" w:styleId="CommentText">
    <w:name w:val="annotation text"/>
    <w:basedOn w:val="Normal"/>
    <w:link w:val="CommentTextChar"/>
    <w:uiPriority w:val="99"/>
    <w:unhideWhenUsed/>
    <w:rsid w:val="003F453A"/>
    <w:rPr>
      <w:sz w:val="20"/>
      <w:szCs w:val="20"/>
    </w:rPr>
  </w:style>
  <w:style w:type="character" w:customStyle="1" w:styleId="CommentTextChar">
    <w:name w:val="Comment Text Char"/>
    <w:basedOn w:val="DefaultParagraphFont"/>
    <w:link w:val="CommentText"/>
    <w:uiPriority w:val="99"/>
    <w:rsid w:val="003F453A"/>
    <w:rPr>
      <w:rFonts w:ascii="Aptos" w:eastAsiaTheme="minorEastAsia" w:hAnsi="Aptos" w:cs="Aptos"/>
      <w:kern w:val="0"/>
      <w:sz w:val="20"/>
      <w:szCs w:val="20"/>
      <w:lang w:eastAsia="zh-CN"/>
    </w:rPr>
  </w:style>
  <w:style w:type="character" w:styleId="Mention">
    <w:name w:val="Mention"/>
    <w:basedOn w:val="DefaultParagraphFont"/>
    <w:uiPriority w:val="99"/>
    <w:unhideWhenUsed/>
    <w:rsid w:val="003F453A"/>
    <w:rPr>
      <w:color w:val="2B579A"/>
      <w:shd w:val="clear" w:color="auto" w:fill="E1DFDD"/>
    </w:rPr>
  </w:style>
  <w:style w:type="table" w:styleId="TableGrid">
    <w:name w:val="Table Grid"/>
    <w:basedOn w:val="TableNormal"/>
    <w:uiPriority w:val="39"/>
    <w:rsid w:val="003F453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7BF3"/>
    <w:rPr>
      <w:color w:val="605E5C"/>
      <w:shd w:val="clear" w:color="auto" w:fill="E1DFDD"/>
    </w:rPr>
  </w:style>
  <w:style w:type="paragraph" w:customStyle="1" w:styleId="xmsonormal">
    <w:name w:val="x_msonormal"/>
    <w:basedOn w:val="Normal"/>
    <w:rsid w:val="00B92474"/>
    <w:pPr>
      <w:spacing w:before="100" w:beforeAutospacing="1" w:after="100" w:afterAutospacing="1"/>
    </w:pPr>
    <w:rPr>
      <w:rFonts w:ascii="Times New Roman" w:eastAsia="Times New Roman" w:hAnsi="Times New Roman" w:cs="Times New Roman"/>
      <w:sz w:val="24"/>
      <w:szCs w:val="24"/>
      <w:lang w:eastAsia="en-US"/>
      <w14:ligatures w14:val="none"/>
    </w:rPr>
  </w:style>
  <w:style w:type="character" w:customStyle="1" w:styleId="mark5wyzzpkhf">
    <w:name w:val="mark5wyzzpkhf"/>
    <w:basedOn w:val="DefaultParagraphFont"/>
    <w:rsid w:val="00121EFD"/>
  </w:style>
  <w:style w:type="paragraph" w:styleId="CommentSubject">
    <w:name w:val="annotation subject"/>
    <w:basedOn w:val="CommentText"/>
    <w:next w:val="CommentText"/>
    <w:link w:val="CommentSubjectChar"/>
    <w:uiPriority w:val="99"/>
    <w:semiHidden/>
    <w:unhideWhenUsed/>
    <w:rsid w:val="001B7743"/>
    <w:rPr>
      <w:b/>
      <w:bCs/>
    </w:rPr>
  </w:style>
  <w:style w:type="character" w:customStyle="1" w:styleId="CommentSubjectChar">
    <w:name w:val="Comment Subject Char"/>
    <w:basedOn w:val="CommentTextChar"/>
    <w:link w:val="CommentSubject"/>
    <w:uiPriority w:val="99"/>
    <w:semiHidden/>
    <w:rsid w:val="001B7743"/>
    <w:rPr>
      <w:rFonts w:ascii="Aptos" w:eastAsiaTheme="minorEastAsia" w:hAnsi="Aptos" w:cs="Aptos"/>
      <w:b/>
      <w:bCs/>
      <w:kern w:val="0"/>
      <w:sz w:val="20"/>
      <w:szCs w:val="20"/>
      <w:lang w:eastAsia="zh-CN"/>
    </w:rPr>
  </w:style>
  <w:style w:type="paragraph" w:styleId="Revision">
    <w:name w:val="Revision"/>
    <w:hidden/>
    <w:uiPriority w:val="99"/>
    <w:semiHidden/>
    <w:rsid w:val="00551152"/>
    <w:pPr>
      <w:spacing w:after="0" w:line="240" w:lineRule="auto"/>
    </w:pPr>
    <w:rPr>
      <w:rFonts w:ascii="Aptos" w:eastAsiaTheme="minorEastAsia" w:hAnsi="Aptos" w:cs="Aptos"/>
      <w:kern w:val="0"/>
      <w:sz w:val="22"/>
      <w:szCs w:val="22"/>
      <w:lang w:eastAsia="zh-CN"/>
    </w:rPr>
  </w:style>
  <w:style w:type="character" w:styleId="FollowedHyperlink">
    <w:name w:val="FollowedHyperlink"/>
    <w:basedOn w:val="DefaultParagraphFont"/>
    <w:uiPriority w:val="99"/>
    <w:semiHidden/>
    <w:unhideWhenUsed/>
    <w:rsid w:val="00082E6A"/>
    <w:rPr>
      <w:color w:val="96607D" w:themeColor="followedHyperlink"/>
      <w:u w:val="single"/>
    </w:rPr>
  </w:style>
  <w:style w:type="paragraph" w:customStyle="1" w:styleId="xxmsonormal">
    <w:name w:val="x_xmsonormal"/>
    <w:basedOn w:val="Normal"/>
    <w:rsid w:val="0040413F"/>
    <w:rPr>
      <w:rFonts w:eastAsiaTheme="minorHAnsi"/>
      <w:sz w:val="24"/>
      <w:szCs w:val="24"/>
      <w:lang w:val="en-IN" w:eastAsia="en-IN" w:bidi="ta-IN"/>
      <w14:ligatures w14:val="none"/>
    </w:rPr>
  </w:style>
  <w:style w:type="paragraph" w:styleId="Header">
    <w:name w:val="header"/>
    <w:basedOn w:val="Normal"/>
    <w:link w:val="HeaderChar"/>
    <w:uiPriority w:val="99"/>
    <w:unhideWhenUsed/>
    <w:rsid w:val="00EB3D5B"/>
    <w:pPr>
      <w:tabs>
        <w:tab w:val="center" w:pos="4513"/>
        <w:tab w:val="right" w:pos="9026"/>
      </w:tabs>
    </w:pPr>
  </w:style>
  <w:style w:type="character" w:customStyle="1" w:styleId="HeaderChar">
    <w:name w:val="Header Char"/>
    <w:basedOn w:val="DefaultParagraphFont"/>
    <w:link w:val="Header"/>
    <w:uiPriority w:val="99"/>
    <w:rsid w:val="00EB3D5B"/>
    <w:rPr>
      <w:rFonts w:ascii="Aptos" w:eastAsiaTheme="minorEastAsia" w:hAnsi="Aptos" w:cs="Aptos"/>
      <w:kern w:val="0"/>
      <w:sz w:val="22"/>
      <w:szCs w:val="22"/>
      <w:lang w:eastAsia="zh-CN"/>
    </w:rPr>
  </w:style>
  <w:style w:type="paragraph" w:styleId="Footer">
    <w:name w:val="footer"/>
    <w:basedOn w:val="Normal"/>
    <w:link w:val="FooterChar"/>
    <w:uiPriority w:val="99"/>
    <w:unhideWhenUsed/>
    <w:rsid w:val="00EB3D5B"/>
    <w:pPr>
      <w:tabs>
        <w:tab w:val="center" w:pos="4513"/>
        <w:tab w:val="right" w:pos="9026"/>
      </w:tabs>
    </w:pPr>
  </w:style>
  <w:style w:type="character" w:customStyle="1" w:styleId="FooterChar">
    <w:name w:val="Footer Char"/>
    <w:basedOn w:val="DefaultParagraphFont"/>
    <w:link w:val="Footer"/>
    <w:uiPriority w:val="99"/>
    <w:rsid w:val="00EB3D5B"/>
    <w:rPr>
      <w:rFonts w:ascii="Aptos" w:eastAsiaTheme="minorEastAsia" w:hAnsi="Aptos" w:cs="Aptos"/>
      <w:kern w:val="0"/>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555">
      <w:bodyDiv w:val="1"/>
      <w:marLeft w:val="0"/>
      <w:marRight w:val="0"/>
      <w:marTop w:val="0"/>
      <w:marBottom w:val="0"/>
      <w:divBdr>
        <w:top w:val="none" w:sz="0" w:space="0" w:color="auto"/>
        <w:left w:val="none" w:sz="0" w:space="0" w:color="auto"/>
        <w:bottom w:val="none" w:sz="0" w:space="0" w:color="auto"/>
        <w:right w:val="none" w:sz="0" w:space="0" w:color="auto"/>
      </w:divBdr>
    </w:div>
    <w:div w:id="47610366">
      <w:bodyDiv w:val="1"/>
      <w:marLeft w:val="0"/>
      <w:marRight w:val="0"/>
      <w:marTop w:val="0"/>
      <w:marBottom w:val="0"/>
      <w:divBdr>
        <w:top w:val="none" w:sz="0" w:space="0" w:color="auto"/>
        <w:left w:val="none" w:sz="0" w:space="0" w:color="auto"/>
        <w:bottom w:val="none" w:sz="0" w:space="0" w:color="auto"/>
        <w:right w:val="none" w:sz="0" w:space="0" w:color="auto"/>
      </w:divBdr>
    </w:div>
    <w:div w:id="138573924">
      <w:bodyDiv w:val="1"/>
      <w:marLeft w:val="0"/>
      <w:marRight w:val="0"/>
      <w:marTop w:val="0"/>
      <w:marBottom w:val="0"/>
      <w:divBdr>
        <w:top w:val="none" w:sz="0" w:space="0" w:color="auto"/>
        <w:left w:val="none" w:sz="0" w:space="0" w:color="auto"/>
        <w:bottom w:val="none" w:sz="0" w:space="0" w:color="auto"/>
        <w:right w:val="none" w:sz="0" w:space="0" w:color="auto"/>
      </w:divBdr>
    </w:div>
    <w:div w:id="166022617">
      <w:bodyDiv w:val="1"/>
      <w:marLeft w:val="0"/>
      <w:marRight w:val="0"/>
      <w:marTop w:val="0"/>
      <w:marBottom w:val="0"/>
      <w:divBdr>
        <w:top w:val="none" w:sz="0" w:space="0" w:color="auto"/>
        <w:left w:val="none" w:sz="0" w:space="0" w:color="auto"/>
        <w:bottom w:val="none" w:sz="0" w:space="0" w:color="auto"/>
        <w:right w:val="none" w:sz="0" w:space="0" w:color="auto"/>
      </w:divBdr>
    </w:div>
    <w:div w:id="184447495">
      <w:bodyDiv w:val="1"/>
      <w:marLeft w:val="0"/>
      <w:marRight w:val="0"/>
      <w:marTop w:val="0"/>
      <w:marBottom w:val="0"/>
      <w:divBdr>
        <w:top w:val="none" w:sz="0" w:space="0" w:color="auto"/>
        <w:left w:val="none" w:sz="0" w:space="0" w:color="auto"/>
        <w:bottom w:val="none" w:sz="0" w:space="0" w:color="auto"/>
        <w:right w:val="none" w:sz="0" w:space="0" w:color="auto"/>
      </w:divBdr>
    </w:div>
    <w:div w:id="221135574">
      <w:bodyDiv w:val="1"/>
      <w:marLeft w:val="0"/>
      <w:marRight w:val="0"/>
      <w:marTop w:val="0"/>
      <w:marBottom w:val="0"/>
      <w:divBdr>
        <w:top w:val="none" w:sz="0" w:space="0" w:color="auto"/>
        <w:left w:val="none" w:sz="0" w:space="0" w:color="auto"/>
        <w:bottom w:val="none" w:sz="0" w:space="0" w:color="auto"/>
        <w:right w:val="none" w:sz="0" w:space="0" w:color="auto"/>
      </w:divBdr>
    </w:div>
    <w:div w:id="236865287">
      <w:bodyDiv w:val="1"/>
      <w:marLeft w:val="0"/>
      <w:marRight w:val="0"/>
      <w:marTop w:val="0"/>
      <w:marBottom w:val="0"/>
      <w:divBdr>
        <w:top w:val="none" w:sz="0" w:space="0" w:color="auto"/>
        <w:left w:val="none" w:sz="0" w:space="0" w:color="auto"/>
        <w:bottom w:val="none" w:sz="0" w:space="0" w:color="auto"/>
        <w:right w:val="none" w:sz="0" w:space="0" w:color="auto"/>
      </w:divBdr>
    </w:div>
    <w:div w:id="259719964">
      <w:bodyDiv w:val="1"/>
      <w:marLeft w:val="0"/>
      <w:marRight w:val="0"/>
      <w:marTop w:val="0"/>
      <w:marBottom w:val="0"/>
      <w:divBdr>
        <w:top w:val="none" w:sz="0" w:space="0" w:color="auto"/>
        <w:left w:val="none" w:sz="0" w:space="0" w:color="auto"/>
        <w:bottom w:val="none" w:sz="0" w:space="0" w:color="auto"/>
        <w:right w:val="none" w:sz="0" w:space="0" w:color="auto"/>
      </w:divBdr>
    </w:div>
    <w:div w:id="260917153">
      <w:bodyDiv w:val="1"/>
      <w:marLeft w:val="0"/>
      <w:marRight w:val="0"/>
      <w:marTop w:val="0"/>
      <w:marBottom w:val="0"/>
      <w:divBdr>
        <w:top w:val="none" w:sz="0" w:space="0" w:color="auto"/>
        <w:left w:val="none" w:sz="0" w:space="0" w:color="auto"/>
        <w:bottom w:val="none" w:sz="0" w:space="0" w:color="auto"/>
        <w:right w:val="none" w:sz="0" w:space="0" w:color="auto"/>
      </w:divBdr>
    </w:div>
    <w:div w:id="274481314">
      <w:bodyDiv w:val="1"/>
      <w:marLeft w:val="0"/>
      <w:marRight w:val="0"/>
      <w:marTop w:val="0"/>
      <w:marBottom w:val="0"/>
      <w:divBdr>
        <w:top w:val="none" w:sz="0" w:space="0" w:color="auto"/>
        <w:left w:val="none" w:sz="0" w:space="0" w:color="auto"/>
        <w:bottom w:val="none" w:sz="0" w:space="0" w:color="auto"/>
        <w:right w:val="none" w:sz="0" w:space="0" w:color="auto"/>
      </w:divBdr>
    </w:div>
    <w:div w:id="280304530">
      <w:bodyDiv w:val="1"/>
      <w:marLeft w:val="0"/>
      <w:marRight w:val="0"/>
      <w:marTop w:val="0"/>
      <w:marBottom w:val="0"/>
      <w:divBdr>
        <w:top w:val="none" w:sz="0" w:space="0" w:color="auto"/>
        <w:left w:val="none" w:sz="0" w:space="0" w:color="auto"/>
        <w:bottom w:val="none" w:sz="0" w:space="0" w:color="auto"/>
        <w:right w:val="none" w:sz="0" w:space="0" w:color="auto"/>
      </w:divBdr>
      <w:divsChild>
        <w:div w:id="914625888">
          <w:marLeft w:val="0"/>
          <w:marRight w:val="0"/>
          <w:marTop w:val="0"/>
          <w:marBottom w:val="160"/>
          <w:divBdr>
            <w:top w:val="none" w:sz="0" w:space="0" w:color="auto"/>
            <w:left w:val="none" w:sz="0" w:space="0" w:color="auto"/>
            <w:bottom w:val="none" w:sz="0" w:space="0" w:color="auto"/>
            <w:right w:val="none" w:sz="0" w:space="0" w:color="auto"/>
          </w:divBdr>
        </w:div>
      </w:divsChild>
    </w:div>
    <w:div w:id="361830908">
      <w:bodyDiv w:val="1"/>
      <w:marLeft w:val="0"/>
      <w:marRight w:val="0"/>
      <w:marTop w:val="0"/>
      <w:marBottom w:val="0"/>
      <w:divBdr>
        <w:top w:val="none" w:sz="0" w:space="0" w:color="auto"/>
        <w:left w:val="none" w:sz="0" w:space="0" w:color="auto"/>
        <w:bottom w:val="none" w:sz="0" w:space="0" w:color="auto"/>
        <w:right w:val="none" w:sz="0" w:space="0" w:color="auto"/>
      </w:divBdr>
    </w:div>
    <w:div w:id="417945476">
      <w:bodyDiv w:val="1"/>
      <w:marLeft w:val="0"/>
      <w:marRight w:val="0"/>
      <w:marTop w:val="0"/>
      <w:marBottom w:val="0"/>
      <w:divBdr>
        <w:top w:val="none" w:sz="0" w:space="0" w:color="auto"/>
        <w:left w:val="none" w:sz="0" w:space="0" w:color="auto"/>
        <w:bottom w:val="none" w:sz="0" w:space="0" w:color="auto"/>
        <w:right w:val="none" w:sz="0" w:space="0" w:color="auto"/>
      </w:divBdr>
    </w:div>
    <w:div w:id="427165314">
      <w:bodyDiv w:val="1"/>
      <w:marLeft w:val="0"/>
      <w:marRight w:val="0"/>
      <w:marTop w:val="0"/>
      <w:marBottom w:val="0"/>
      <w:divBdr>
        <w:top w:val="none" w:sz="0" w:space="0" w:color="auto"/>
        <w:left w:val="none" w:sz="0" w:space="0" w:color="auto"/>
        <w:bottom w:val="none" w:sz="0" w:space="0" w:color="auto"/>
        <w:right w:val="none" w:sz="0" w:space="0" w:color="auto"/>
      </w:divBdr>
    </w:div>
    <w:div w:id="459767157">
      <w:bodyDiv w:val="1"/>
      <w:marLeft w:val="0"/>
      <w:marRight w:val="0"/>
      <w:marTop w:val="0"/>
      <w:marBottom w:val="0"/>
      <w:divBdr>
        <w:top w:val="none" w:sz="0" w:space="0" w:color="auto"/>
        <w:left w:val="none" w:sz="0" w:space="0" w:color="auto"/>
        <w:bottom w:val="none" w:sz="0" w:space="0" w:color="auto"/>
        <w:right w:val="none" w:sz="0" w:space="0" w:color="auto"/>
      </w:divBdr>
    </w:div>
    <w:div w:id="467286867">
      <w:bodyDiv w:val="1"/>
      <w:marLeft w:val="0"/>
      <w:marRight w:val="0"/>
      <w:marTop w:val="0"/>
      <w:marBottom w:val="0"/>
      <w:divBdr>
        <w:top w:val="none" w:sz="0" w:space="0" w:color="auto"/>
        <w:left w:val="none" w:sz="0" w:space="0" w:color="auto"/>
        <w:bottom w:val="none" w:sz="0" w:space="0" w:color="auto"/>
        <w:right w:val="none" w:sz="0" w:space="0" w:color="auto"/>
      </w:divBdr>
    </w:div>
    <w:div w:id="502210238">
      <w:bodyDiv w:val="1"/>
      <w:marLeft w:val="0"/>
      <w:marRight w:val="0"/>
      <w:marTop w:val="0"/>
      <w:marBottom w:val="0"/>
      <w:divBdr>
        <w:top w:val="none" w:sz="0" w:space="0" w:color="auto"/>
        <w:left w:val="none" w:sz="0" w:space="0" w:color="auto"/>
        <w:bottom w:val="none" w:sz="0" w:space="0" w:color="auto"/>
        <w:right w:val="none" w:sz="0" w:space="0" w:color="auto"/>
      </w:divBdr>
    </w:div>
    <w:div w:id="525405427">
      <w:bodyDiv w:val="1"/>
      <w:marLeft w:val="0"/>
      <w:marRight w:val="0"/>
      <w:marTop w:val="0"/>
      <w:marBottom w:val="0"/>
      <w:divBdr>
        <w:top w:val="none" w:sz="0" w:space="0" w:color="auto"/>
        <w:left w:val="none" w:sz="0" w:space="0" w:color="auto"/>
        <w:bottom w:val="none" w:sz="0" w:space="0" w:color="auto"/>
        <w:right w:val="none" w:sz="0" w:space="0" w:color="auto"/>
      </w:divBdr>
    </w:div>
    <w:div w:id="585263385">
      <w:bodyDiv w:val="1"/>
      <w:marLeft w:val="0"/>
      <w:marRight w:val="0"/>
      <w:marTop w:val="0"/>
      <w:marBottom w:val="0"/>
      <w:divBdr>
        <w:top w:val="none" w:sz="0" w:space="0" w:color="auto"/>
        <w:left w:val="none" w:sz="0" w:space="0" w:color="auto"/>
        <w:bottom w:val="none" w:sz="0" w:space="0" w:color="auto"/>
        <w:right w:val="none" w:sz="0" w:space="0" w:color="auto"/>
      </w:divBdr>
    </w:div>
    <w:div w:id="619187932">
      <w:bodyDiv w:val="1"/>
      <w:marLeft w:val="0"/>
      <w:marRight w:val="0"/>
      <w:marTop w:val="0"/>
      <w:marBottom w:val="0"/>
      <w:divBdr>
        <w:top w:val="none" w:sz="0" w:space="0" w:color="auto"/>
        <w:left w:val="none" w:sz="0" w:space="0" w:color="auto"/>
        <w:bottom w:val="none" w:sz="0" w:space="0" w:color="auto"/>
        <w:right w:val="none" w:sz="0" w:space="0" w:color="auto"/>
      </w:divBdr>
    </w:div>
    <w:div w:id="690650401">
      <w:bodyDiv w:val="1"/>
      <w:marLeft w:val="0"/>
      <w:marRight w:val="0"/>
      <w:marTop w:val="0"/>
      <w:marBottom w:val="0"/>
      <w:divBdr>
        <w:top w:val="none" w:sz="0" w:space="0" w:color="auto"/>
        <w:left w:val="none" w:sz="0" w:space="0" w:color="auto"/>
        <w:bottom w:val="none" w:sz="0" w:space="0" w:color="auto"/>
        <w:right w:val="none" w:sz="0" w:space="0" w:color="auto"/>
      </w:divBdr>
    </w:div>
    <w:div w:id="701980749">
      <w:bodyDiv w:val="1"/>
      <w:marLeft w:val="0"/>
      <w:marRight w:val="0"/>
      <w:marTop w:val="0"/>
      <w:marBottom w:val="0"/>
      <w:divBdr>
        <w:top w:val="none" w:sz="0" w:space="0" w:color="auto"/>
        <w:left w:val="none" w:sz="0" w:space="0" w:color="auto"/>
        <w:bottom w:val="none" w:sz="0" w:space="0" w:color="auto"/>
        <w:right w:val="none" w:sz="0" w:space="0" w:color="auto"/>
      </w:divBdr>
    </w:div>
    <w:div w:id="738093693">
      <w:bodyDiv w:val="1"/>
      <w:marLeft w:val="0"/>
      <w:marRight w:val="0"/>
      <w:marTop w:val="0"/>
      <w:marBottom w:val="0"/>
      <w:divBdr>
        <w:top w:val="none" w:sz="0" w:space="0" w:color="auto"/>
        <w:left w:val="none" w:sz="0" w:space="0" w:color="auto"/>
        <w:bottom w:val="none" w:sz="0" w:space="0" w:color="auto"/>
        <w:right w:val="none" w:sz="0" w:space="0" w:color="auto"/>
      </w:divBdr>
    </w:div>
    <w:div w:id="747000220">
      <w:bodyDiv w:val="1"/>
      <w:marLeft w:val="0"/>
      <w:marRight w:val="0"/>
      <w:marTop w:val="0"/>
      <w:marBottom w:val="0"/>
      <w:divBdr>
        <w:top w:val="none" w:sz="0" w:space="0" w:color="auto"/>
        <w:left w:val="none" w:sz="0" w:space="0" w:color="auto"/>
        <w:bottom w:val="none" w:sz="0" w:space="0" w:color="auto"/>
        <w:right w:val="none" w:sz="0" w:space="0" w:color="auto"/>
      </w:divBdr>
    </w:div>
    <w:div w:id="763107497">
      <w:bodyDiv w:val="1"/>
      <w:marLeft w:val="0"/>
      <w:marRight w:val="0"/>
      <w:marTop w:val="0"/>
      <w:marBottom w:val="0"/>
      <w:divBdr>
        <w:top w:val="none" w:sz="0" w:space="0" w:color="auto"/>
        <w:left w:val="none" w:sz="0" w:space="0" w:color="auto"/>
        <w:bottom w:val="none" w:sz="0" w:space="0" w:color="auto"/>
        <w:right w:val="none" w:sz="0" w:space="0" w:color="auto"/>
      </w:divBdr>
    </w:div>
    <w:div w:id="827137937">
      <w:bodyDiv w:val="1"/>
      <w:marLeft w:val="0"/>
      <w:marRight w:val="0"/>
      <w:marTop w:val="0"/>
      <w:marBottom w:val="0"/>
      <w:divBdr>
        <w:top w:val="none" w:sz="0" w:space="0" w:color="auto"/>
        <w:left w:val="none" w:sz="0" w:space="0" w:color="auto"/>
        <w:bottom w:val="none" w:sz="0" w:space="0" w:color="auto"/>
        <w:right w:val="none" w:sz="0" w:space="0" w:color="auto"/>
      </w:divBdr>
    </w:div>
    <w:div w:id="830875761">
      <w:bodyDiv w:val="1"/>
      <w:marLeft w:val="0"/>
      <w:marRight w:val="0"/>
      <w:marTop w:val="0"/>
      <w:marBottom w:val="0"/>
      <w:divBdr>
        <w:top w:val="none" w:sz="0" w:space="0" w:color="auto"/>
        <w:left w:val="none" w:sz="0" w:space="0" w:color="auto"/>
        <w:bottom w:val="none" w:sz="0" w:space="0" w:color="auto"/>
        <w:right w:val="none" w:sz="0" w:space="0" w:color="auto"/>
      </w:divBdr>
    </w:div>
    <w:div w:id="908151176">
      <w:bodyDiv w:val="1"/>
      <w:marLeft w:val="0"/>
      <w:marRight w:val="0"/>
      <w:marTop w:val="0"/>
      <w:marBottom w:val="0"/>
      <w:divBdr>
        <w:top w:val="none" w:sz="0" w:space="0" w:color="auto"/>
        <w:left w:val="none" w:sz="0" w:space="0" w:color="auto"/>
        <w:bottom w:val="none" w:sz="0" w:space="0" w:color="auto"/>
        <w:right w:val="none" w:sz="0" w:space="0" w:color="auto"/>
      </w:divBdr>
    </w:div>
    <w:div w:id="936911160">
      <w:bodyDiv w:val="1"/>
      <w:marLeft w:val="0"/>
      <w:marRight w:val="0"/>
      <w:marTop w:val="0"/>
      <w:marBottom w:val="0"/>
      <w:divBdr>
        <w:top w:val="none" w:sz="0" w:space="0" w:color="auto"/>
        <w:left w:val="none" w:sz="0" w:space="0" w:color="auto"/>
        <w:bottom w:val="none" w:sz="0" w:space="0" w:color="auto"/>
        <w:right w:val="none" w:sz="0" w:space="0" w:color="auto"/>
      </w:divBdr>
    </w:div>
    <w:div w:id="1065565267">
      <w:bodyDiv w:val="1"/>
      <w:marLeft w:val="0"/>
      <w:marRight w:val="0"/>
      <w:marTop w:val="0"/>
      <w:marBottom w:val="0"/>
      <w:divBdr>
        <w:top w:val="none" w:sz="0" w:space="0" w:color="auto"/>
        <w:left w:val="none" w:sz="0" w:space="0" w:color="auto"/>
        <w:bottom w:val="none" w:sz="0" w:space="0" w:color="auto"/>
        <w:right w:val="none" w:sz="0" w:space="0" w:color="auto"/>
      </w:divBdr>
    </w:div>
    <w:div w:id="1134063203">
      <w:bodyDiv w:val="1"/>
      <w:marLeft w:val="0"/>
      <w:marRight w:val="0"/>
      <w:marTop w:val="0"/>
      <w:marBottom w:val="0"/>
      <w:divBdr>
        <w:top w:val="none" w:sz="0" w:space="0" w:color="auto"/>
        <w:left w:val="none" w:sz="0" w:space="0" w:color="auto"/>
        <w:bottom w:val="none" w:sz="0" w:space="0" w:color="auto"/>
        <w:right w:val="none" w:sz="0" w:space="0" w:color="auto"/>
      </w:divBdr>
    </w:div>
    <w:div w:id="1153569121">
      <w:bodyDiv w:val="1"/>
      <w:marLeft w:val="0"/>
      <w:marRight w:val="0"/>
      <w:marTop w:val="0"/>
      <w:marBottom w:val="0"/>
      <w:divBdr>
        <w:top w:val="none" w:sz="0" w:space="0" w:color="auto"/>
        <w:left w:val="none" w:sz="0" w:space="0" w:color="auto"/>
        <w:bottom w:val="none" w:sz="0" w:space="0" w:color="auto"/>
        <w:right w:val="none" w:sz="0" w:space="0" w:color="auto"/>
      </w:divBdr>
    </w:div>
    <w:div w:id="1163938318">
      <w:bodyDiv w:val="1"/>
      <w:marLeft w:val="0"/>
      <w:marRight w:val="0"/>
      <w:marTop w:val="0"/>
      <w:marBottom w:val="0"/>
      <w:divBdr>
        <w:top w:val="none" w:sz="0" w:space="0" w:color="auto"/>
        <w:left w:val="none" w:sz="0" w:space="0" w:color="auto"/>
        <w:bottom w:val="none" w:sz="0" w:space="0" w:color="auto"/>
        <w:right w:val="none" w:sz="0" w:space="0" w:color="auto"/>
      </w:divBdr>
    </w:div>
    <w:div w:id="1212770260">
      <w:bodyDiv w:val="1"/>
      <w:marLeft w:val="0"/>
      <w:marRight w:val="0"/>
      <w:marTop w:val="0"/>
      <w:marBottom w:val="0"/>
      <w:divBdr>
        <w:top w:val="none" w:sz="0" w:space="0" w:color="auto"/>
        <w:left w:val="none" w:sz="0" w:space="0" w:color="auto"/>
        <w:bottom w:val="none" w:sz="0" w:space="0" w:color="auto"/>
        <w:right w:val="none" w:sz="0" w:space="0" w:color="auto"/>
      </w:divBdr>
    </w:div>
    <w:div w:id="1341275579">
      <w:bodyDiv w:val="1"/>
      <w:marLeft w:val="0"/>
      <w:marRight w:val="0"/>
      <w:marTop w:val="0"/>
      <w:marBottom w:val="0"/>
      <w:divBdr>
        <w:top w:val="none" w:sz="0" w:space="0" w:color="auto"/>
        <w:left w:val="none" w:sz="0" w:space="0" w:color="auto"/>
        <w:bottom w:val="none" w:sz="0" w:space="0" w:color="auto"/>
        <w:right w:val="none" w:sz="0" w:space="0" w:color="auto"/>
      </w:divBdr>
      <w:divsChild>
        <w:div w:id="1138957566">
          <w:marLeft w:val="0"/>
          <w:marRight w:val="0"/>
          <w:marTop w:val="0"/>
          <w:marBottom w:val="160"/>
          <w:divBdr>
            <w:top w:val="none" w:sz="0" w:space="0" w:color="auto"/>
            <w:left w:val="none" w:sz="0" w:space="0" w:color="auto"/>
            <w:bottom w:val="none" w:sz="0" w:space="0" w:color="auto"/>
            <w:right w:val="none" w:sz="0" w:space="0" w:color="auto"/>
          </w:divBdr>
        </w:div>
      </w:divsChild>
    </w:div>
    <w:div w:id="1360549390">
      <w:bodyDiv w:val="1"/>
      <w:marLeft w:val="0"/>
      <w:marRight w:val="0"/>
      <w:marTop w:val="0"/>
      <w:marBottom w:val="0"/>
      <w:divBdr>
        <w:top w:val="none" w:sz="0" w:space="0" w:color="auto"/>
        <w:left w:val="none" w:sz="0" w:space="0" w:color="auto"/>
        <w:bottom w:val="none" w:sz="0" w:space="0" w:color="auto"/>
        <w:right w:val="none" w:sz="0" w:space="0" w:color="auto"/>
      </w:divBdr>
      <w:divsChild>
        <w:div w:id="1336150826">
          <w:marLeft w:val="0"/>
          <w:marRight w:val="0"/>
          <w:marTop w:val="0"/>
          <w:marBottom w:val="160"/>
          <w:divBdr>
            <w:top w:val="none" w:sz="0" w:space="0" w:color="auto"/>
            <w:left w:val="none" w:sz="0" w:space="0" w:color="auto"/>
            <w:bottom w:val="none" w:sz="0" w:space="0" w:color="auto"/>
            <w:right w:val="none" w:sz="0" w:space="0" w:color="auto"/>
          </w:divBdr>
        </w:div>
      </w:divsChild>
    </w:div>
    <w:div w:id="1456949012">
      <w:bodyDiv w:val="1"/>
      <w:marLeft w:val="0"/>
      <w:marRight w:val="0"/>
      <w:marTop w:val="0"/>
      <w:marBottom w:val="0"/>
      <w:divBdr>
        <w:top w:val="none" w:sz="0" w:space="0" w:color="auto"/>
        <w:left w:val="none" w:sz="0" w:space="0" w:color="auto"/>
        <w:bottom w:val="none" w:sz="0" w:space="0" w:color="auto"/>
        <w:right w:val="none" w:sz="0" w:space="0" w:color="auto"/>
      </w:divBdr>
    </w:div>
    <w:div w:id="1617323970">
      <w:bodyDiv w:val="1"/>
      <w:marLeft w:val="0"/>
      <w:marRight w:val="0"/>
      <w:marTop w:val="0"/>
      <w:marBottom w:val="0"/>
      <w:divBdr>
        <w:top w:val="none" w:sz="0" w:space="0" w:color="auto"/>
        <w:left w:val="none" w:sz="0" w:space="0" w:color="auto"/>
        <w:bottom w:val="none" w:sz="0" w:space="0" w:color="auto"/>
        <w:right w:val="none" w:sz="0" w:space="0" w:color="auto"/>
      </w:divBdr>
    </w:div>
    <w:div w:id="1647470971">
      <w:bodyDiv w:val="1"/>
      <w:marLeft w:val="0"/>
      <w:marRight w:val="0"/>
      <w:marTop w:val="0"/>
      <w:marBottom w:val="0"/>
      <w:divBdr>
        <w:top w:val="none" w:sz="0" w:space="0" w:color="auto"/>
        <w:left w:val="none" w:sz="0" w:space="0" w:color="auto"/>
        <w:bottom w:val="none" w:sz="0" w:space="0" w:color="auto"/>
        <w:right w:val="none" w:sz="0" w:space="0" w:color="auto"/>
      </w:divBdr>
    </w:div>
    <w:div w:id="1719209558">
      <w:bodyDiv w:val="1"/>
      <w:marLeft w:val="0"/>
      <w:marRight w:val="0"/>
      <w:marTop w:val="0"/>
      <w:marBottom w:val="0"/>
      <w:divBdr>
        <w:top w:val="none" w:sz="0" w:space="0" w:color="auto"/>
        <w:left w:val="none" w:sz="0" w:space="0" w:color="auto"/>
        <w:bottom w:val="none" w:sz="0" w:space="0" w:color="auto"/>
        <w:right w:val="none" w:sz="0" w:space="0" w:color="auto"/>
      </w:divBdr>
    </w:div>
    <w:div w:id="1752387837">
      <w:bodyDiv w:val="1"/>
      <w:marLeft w:val="0"/>
      <w:marRight w:val="0"/>
      <w:marTop w:val="0"/>
      <w:marBottom w:val="0"/>
      <w:divBdr>
        <w:top w:val="none" w:sz="0" w:space="0" w:color="auto"/>
        <w:left w:val="none" w:sz="0" w:space="0" w:color="auto"/>
        <w:bottom w:val="none" w:sz="0" w:space="0" w:color="auto"/>
        <w:right w:val="none" w:sz="0" w:space="0" w:color="auto"/>
      </w:divBdr>
    </w:div>
    <w:div w:id="1866408205">
      <w:bodyDiv w:val="1"/>
      <w:marLeft w:val="0"/>
      <w:marRight w:val="0"/>
      <w:marTop w:val="0"/>
      <w:marBottom w:val="0"/>
      <w:divBdr>
        <w:top w:val="none" w:sz="0" w:space="0" w:color="auto"/>
        <w:left w:val="none" w:sz="0" w:space="0" w:color="auto"/>
        <w:bottom w:val="none" w:sz="0" w:space="0" w:color="auto"/>
        <w:right w:val="none" w:sz="0" w:space="0" w:color="auto"/>
      </w:divBdr>
    </w:div>
    <w:div w:id="1876768386">
      <w:bodyDiv w:val="1"/>
      <w:marLeft w:val="0"/>
      <w:marRight w:val="0"/>
      <w:marTop w:val="0"/>
      <w:marBottom w:val="0"/>
      <w:divBdr>
        <w:top w:val="none" w:sz="0" w:space="0" w:color="auto"/>
        <w:left w:val="none" w:sz="0" w:space="0" w:color="auto"/>
        <w:bottom w:val="none" w:sz="0" w:space="0" w:color="auto"/>
        <w:right w:val="none" w:sz="0" w:space="0" w:color="auto"/>
      </w:divBdr>
    </w:div>
    <w:div w:id="2006206418">
      <w:bodyDiv w:val="1"/>
      <w:marLeft w:val="0"/>
      <w:marRight w:val="0"/>
      <w:marTop w:val="0"/>
      <w:marBottom w:val="0"/>
      <w:divBdr>
        <w:top w:val="none" w:sz="0" w:space="0" w:color="auto"/>
        <w:left w:val="none" w:sz="0" w:space="0" w:color="auto"/>
        <w:bottom w:val="none" w:sz="0" w:space="0" w:color="auto"/>
        <w:right w:val="none" w:sz="0" w:space="0" w:color="auto"/>
      </w:divBdr>
    </w:div>
    <w:div w:id="2024893807">
      <w:bodyDiv w:val="1"/>
      <w:marLeft w:val="0"/>
      <w:marRight w:val="0"/>
      <w:marTop w:val="0"/>
      <w:marBottom w:val="0"/>
      <w:divBdr>
        <w:top w:val="none" w:sz="0" w:space="0" w:color="auto"/>
        <w:left w:val="none" w:sz="0" w:space="0" w:color="auto"/>
        <w:bottom w:val="none" w:sz="0" w:space="0" w:color="auto"/>
        <w:right w:val="none" w:sz="0" w:space="0" w:color="auto"/>
      </w:divBdr>
      <w:divsChild>
        <w:div w:id="179324469">
          <w:marLeft w:val="0"/>
          <w:marRight w:val="0"/>
          <w:marTop w:val="0"/>
          <w:marBottom w:val="160"/>
          <w:divBdr>
            <w:top w:val="none" w:sz="0" w:space="0" w:color="auto"/>
            <w:left w:val="none" w:sz="0" w:space="0" w:color="auto"/>
            <w:bottom w:val="none" w:sz="0" w:space="0" w:color="auto"/>
            <w:right w:val="none" w:sz="0" w:space="0" w:color="auto"/>
          </w:divBdr>
        </w:div>
      </w:divsChild>
    </w:div>
    <w:div w:id="207068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clinicaltrials.gov/study/NCT05767398" TargetMode="External"/><Relationship Id="rId26" Type="http://schemas.openxmlformats.org/officeDocument/2006/relationships/hyperlink" Target="https://drd9vrdh9yh09.cloudfront.net/50fd68b9-106b-4550-b5d0-12b045f8b184/e2a005a7-65a0-4388-a671-dc887815a938/e2a005a7-65a0-4388-a671-dc887815a938_viewable_rendition__v.pdf" TargetMode="External"/><Relationship Id="rId3" Type="http://schemas.openxmlformats.org/officeDocument/2006/relationships/customXml" Target="../customXml/item3.xml"/><Relationship Id="rId21" Type="http://schemas.openxmlformats.org/officeDocument/2006/relationships/hyperlink" Target="https://ir.beonemedicines.com/news/beone-medicines-receives-positive-chmp-opinion-for-tablet-formulation-of-brukinsar/df7dccce-694a-40f0-a7e4-f037d1f947eb" TargetMode="External"/><Relationship Id="rId34" Type="http://schemas.microsoft.com/office/2011/relationships/people" Target="peop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ir.beonemedicines.com/news/us-fda-approves-tablet-formulation-of-beones-brukinsar-for-all-approved-indications/644dc063-4114-48b8-9636-c60cb6cc6bd1" TargetMode="External"/><Relationship Id="rId25" Type="http://schemas.openxmlformats.org/officeDocument/2006/relationships/hyperlink" Target="https://ir.beonemedicines.com/news/us-fda-approves-tablet-formulation-of-beones-brukinsar-for-all-approved-indications/644dc063-4114-48b8-9636-c60cb6cc6bd1"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businesswire.com/news/home/20250623706166/en/BeOne-Medicines-Receives-Positive-CHMP-Opinion-for-Tablet-Formulation-of-BRUKINSA" TargetMode="External"/><Relationship Id="rId20" Type="http://schemas.openxmlformats.org/officeDocument/2006/relationships/hyperlink" Target="https://beonemedicines.us/PDF/BRUKINSAUSPI.pdf" TargetMode="External"/><Relationship Id="rId29" Type="http://schemas.openxmlformats.org/officeDocument/2006/relationships/hyperlink" Target="https://clinicaltrials.gov/study/NCT0576739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drd9vrdh9yh09.cloudfront.net/50fd68b9-106b-4550-b5d0-12b045f8b184/e2a005a7-65a0-4388-a671-dc887815a938/e2a005a7-65a0-4388-a671-dc887815a938_viewable_rendition__v.pdf" TargetMode="External"/><Relationship Id="rId32" Type="http://schemas.openxmlformats.org/officeDocument/2006/relationships/hyperlink" Target="https://ir.beonemedicines.com/news/european-commission-approves-tablet-formulation-of-beone-medicines-brukinsar-for-all-approved-indications/60a73cd1-3e95-46b4-b377-578f401440b9" TargetMode="External"/><Relationship Id="rId5" Type="http://schemas.openxmlformats.org/officeDocument/2006/relationships/styles" Target="styles.xml"/><Relationship Id="rId15" Type="http://schemas.openxmlformats.org/officeDocument/2006/relationships/hyperlink" Target="https://ir.beonemedicines.com/news/european-commission-approves-tablet-formulation-of-beone-medicines-brukinsar-for-all-approved-indications/60a73cd1-3e95-46b4-b377-578f401440b9" TargetMode="External"/><Relationship Id="rId23" Type="http://schemas.openxmlformats.org/officeDocument/2006/relationships/hyperlink" Target="https://www.ema.europa.eu/en/documents/product-information/brukinsa-epar-product-information_en.pdf" TargetMode="External"/><Relationship Id="rId28" Type="http://schemas.openxmlformats.org/officeDocument/2006/relationships/image" Target="media/image2.jpg"/><Relationship Id="rId10" Type="http://schemas.openxmlformats.org/officeDocument/2006/relationships/image" Target="media/image1.jpeg"/><Relationship Id="rId19" Type="http://schemas.openxmlformats.org/officeDocument/2006/relationships/hyperlink" Target="https://clinicaltrials.gov/study/NCT05547399" TargetMode="External"/><Relationship Id="rId31"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www.astrazeneca.com/media-centre/press-releases/2023/calquence-tablet-formulation-approved-in-the-eu-for-patients-with-chronic-lymphocytic-leukaemia.html" TargetMode="External"/><Relationship Id="rId27" Type="http://schemas.openxmlformats.org/officeDocument/2006/relationships/hyperlink" Target="https://www.ema.europa.eu/en/documents/all-authorised-presentations/calquence-epar-all-authorised-presentations_en.pdf" TargetMode="External"/><Relationship Id="rId30" Type="http://schemas.openxmlformats.org/officeDocument/2006/relationships/hyperlink" Target="https://beigene.ca/wp-content/uploads/2025/01/Brukinsa_PM_Dec_27_2024_2_002.pdf"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B88A73-30A5-45FE-A1EF-901609BF8E12}">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customXml/itemProps2.xml><?xml version="1.0" encoding="utf-8"?>
<ds:datastoreItem xmlns:ds="http://schemas.openxmlformats.org/officeDocument/2006/customXml" ds:itemID="{51C72264-63EB-4769-B633-4E582D65160B}"/>
</file>

<file path=customXml/itemProps3.xml><?xml version="1.0" encoding="utf-8"?>
<ds:datastoreItem xmlns:ds="http://schemas.openxmlformats.org/officeDocument/2006/customXml" ds:itemID="{3C6C1FE5-DBF2-407C-9022-B9AF99C2BF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4</Pages>
  <Words>1234</Words>
  <Characters>6693</Characters>
  <Application>Microsoft Office Word</Application>
  <DocSecurity>0</DocSecurity>
  <Lines>139</Lines>
  <Paragraphs>68</Paragraphs>
  <ScaleCrop>false</ScaleCrop>
  <Company/>
  <LinksUpToDate>false</LinksUpToDate>
  <CharactersWithSpaces>7859</CharactersWithSpaces>
  <SharedDoc>false</SharedDoc>
  <HLinks>
    <vt:vector size="84" baseType="variant">
      <vt:variant>
        <vt:i4>6094863</vt:i4>
      </vt:variant>
      <vt:variant>
        <vt:i4>39</vt:i4>
      </vt:variant>
      <vt:variant>
        <vt:i4>0</vt:i4>
      </vt:variant>
      <vt:variant>
        <vt:i4>5</vt:i4>
      </vt:variant>
      <vt:variant>
        <vt:lpwstr>https://ir.beonemedicines.com/news/european-commission-approves-tablet-formulation-of-beone-medicines-brukinsar-for-all-approved-indications/60a73cd1-3e95-46b4-b377-578f401440b9</vt:lpwstr>
      </vt:variant>
      <vt:variant>
        <vt:lpwstr/>
      </vt:variant>
      <vt:variant>
        <vt:i4>3276911</vt:i4>
      </vt:variant>
      <vt:variant>
        <vt:i4>36</vt:i4>
      </vt:variant>
      <vt:variant>
        <vt:i4>0</vt:i4>
      </vt:variant>
      <vt:variant>
        <vt:i4>5</vt:i4>
      </vt:variant>
      <vt:variant>
        <vt:lpwstr>https://beigene.ca/wp-content/uploads/2025/01/Brukinsa_PM_Dec_27_2024_2_002.pdf</vt:lpwstr>
      </vt:variant>
      <vt:variant>
        <vt:lpwstr/>
      </vt:variant>
      <vt:variant>
        <vt:i4>8</vt:i4>
      </vt:variant>
      <vt:variant>
        <vt:i4>33</vt:i4>
      </vt:variant>
      <vt:variant>
        <vt:i4>0</vt:i4>
      </vt:variant>
      <vt:variant>
        <vt:i4>5</vt:i4>
      </vt:variant>
      <vt:variant>
        <vt:lpwstr>https://clinicaltrials.gov/study/NCT05767398</vt:lpwstr>
      </vt:variant>
      <vt:variant>
        <vt:lpwstr/>
      </vt:variant>
      <vt:variant>
        <vt:i4>1179745</vt:i4>
      </vt:variant>
      <vt:variant>
        <vt:i4>30</vt:i4>
      </vt:variant>
      <vt:variant>
        <vt:i4>0</vt:i4>
      </vt:variant>
      <vt:variant>
        <vt:i4>5</vt:i4>
      </vt:variant>
      <vt:variant>
        <vt:lpwstr>https://www.ema.europa.eu/en/documents/all-authorised-presentations/calquence-epar-all-authorised-presentations_en.pdf</vt:lpwstr>
      </vt:variant>
      <vt:variant>
        <vt:lpwstr/>
      </vt:variant>
      <vt:variant>
        <vt:i4>5439570</vt:i4>
      </vt:variant>
      <vt:variant>
        <vt:i4>27</vt:i4>
      </vt:variant>
      <vt:variant>
        <vt:i4>0</vt:i4>
      </vt:variant>
      <vt:variant>
        <vt:i4>5</vt:i4>
      </vt:variant>
      <vt:variant>
        <vt:lpwstr>https://drd9vrdh9yh09.cloudfront.net/50fd68b9-106b-4550-b5d0-12b045f8b184/e2a005a7-65a0-4388-a671-dc887815a938/e2a005a7-65a0-4388-a671-dc887815a938_viewable_rendition__v.pdf</vt:lpwstr>
      </vt:variant>
      <vt:variant>
        <vt:lpwstr/>
      </vt:variant>
      <vt:variant>
        <vt:i4>6946917</vt:i4>
      </vt:variant>
      <vt:variant>
        <vt:i4>24</vt:i4>
      </vt:variant>
      <vt:variant>
        <vt:i4>0</vt:i4>
      </vt:variant>
      <vt:variant>
        <vt:i4>5</vt:i4>
      </vt:variant>
      <vt:variant>
        <vt:lpwstr>https://ir.beonemedicines.com/news/us-fda-approves-tablet-formulation-of-beones-brukinsar-for-all-approved-indications/644dc063-4114-48b8-9636-c60cb6cc6bd1</vt:lpwstr>
      </vt:variant>
      <vt:variant>
        <vt:lpwstr/>
      </vt:variant>
      <vt:variant>
        <vt:i4>5439570</vt:i4>
      </vt:variant>
      <vt:variant>
        <vt:i4>21</vt:i4>
      </vt:variant>
      <vt:variant>
        <vt:i4>0</vt:i4>
      </vt:variant>
      <vt:variant>
        <vt:i4>5</vt:i4>
      </vt:variant>
      <vt:variant>
        <vt:lpwstr>https://drd9vrdh9yh09.cloudfront.net/50fd68b9-106b-4550-b5d0-12b045f8b184/e2a005a7-65a0-4388-a671-dc887815a938/e2a005a7-65a0-4388-a671-dc887815a938_viewable_rendition__v.pdf</vt:lpwstr>
      </vt:variant>
      <vt:variant>
        <vt:lpwstr/>
      </vt:variant>
      <vt:variant>
        <vt:i4>3014727</vt:i4>
      </vt:variant>
      <vt:variant>
        <vt:i4>18</vt:i4>
      </vt:variant>
      <vt:variant>
        <vt:i4>0</vt:i4>
      </vt:variant>
      <vt:variant>
        <vt:i4>5</vt:i4>
      </vt:variant>
      <vt:variant>
        <vt:lpwstr>https://www.ema.europa.eu/en/documents/product-information/brukinsa-epar-product-information_en.pdf</vt:lpwstr>
      </vt:variant>
      <vt:variant>
        <vt:lpwstr/>
      </vt:variant>
      <vt:variant>
        <vt:i4>1769501</vt:i4>
      </vt:variant>
      <vt:variant>
        <vt:i4>15</vt:i4>
      </vt:variant>
      <vt:variant>
        <vt:i4>0</vt:i4>
      </vt:variant>
      <vt:variant>
        <vt:i4>5</vt:i4>
      </vt:variant>
      <vt:variant>
        <vt:lpwstr>https://www.astrazeneca.com/media-centre/press-releases/2023/calquence-tablet-formulation-approved-in-the-eu-for-patients-with-chronic-lymphocytic-leukaemia.html</vt:lpwstr>
      </vt:variant>
      <vt:variant>
        <vt:lpwstr/>
      </vt:variant>
      <vt:variant>
        <vt:i4>3538991</vt:i4>
      </vt:variant>
      <vt:variant>
        <vt:i4>12</vt:i4>
      </vt:variant>
      <vt:variant>
        <vt:i4>0</vt:i4>
      </vt:variant>
      <vt:variant>
        <vt:i4>5</vt:i4>
      </vt:variant>
      <vt:variant>
        <vt:lpwstr>https://ir.beonemedicines.com/news/beone-medicines-receives-positive-chmp-opinion-for-tablet-formulation-of-brukinsar/df7dccce-694a-40f0-a7e4-f037d1f947eb</vt:lpwstr>
      </vt:variant>
      <vt:variant>
        <vt:lpwstr/>
      </vt:variant>
      <vt:variant>
        <vt:i4>6684705</vt:i4>
      </vt:variant>
      <vt:variant>
        <vt:i4>9</vt:i4>
      </vt:variant>
      <vt:variant>
        <vt:i4>0</vt:i4>
      </vt:variant>
      <vt:variant>
        <vt:i4>5</vt:i4>
      </vt:variant>
      <vt:variant>
        <vt:lpwstr>https://beonemedicines.us/PDF/BRUKINSAUSPI.pdf</vt:lpwstr>
      </vt:variant>
      <vt:variant>
        <vt:lpwstr/>
      </vt:variant>
      <vt:variant>
        <vt:i4>196618</vt:i4>
      </vt:variant>
      <vt:variant>
        <vt:i4>6</vt:i4>
      </vt:variant>
      <vt:variant>
        <vt:i4>0</vt:i4>
      </vt:variant>
      <vt:variant>
        <vt:i4>5</vt:i4>
      </vt:variant>
      <vt:variant>
        <vt:lpwstr>https://clinicaltrials.gov/study/NCT05547399</vt:lpwstr>
      </vt:variant>
      <vt:variant>
        <vt:lpwstr/>
      </vt:variant>
      <vt:variant>
        <vt:i4>8</vt:i4>
      </vt:variant>
      <vt:variant>
        <vt:i4>3</vt:i4>
      </vt:variant>
      <vt:variant>
        <vt:i4>0</vt:i4>
      </vt:variant>
      <vt:variant>
        <vt:i4>5</vt:i4>
      </vt:variant>
      <vt:variant>
        <vt:lpwstr>https://clinicaltrials.gov/study/NCT05767398</vt:lpwstr>
      </vt:variant>
      <vt:variant>
        <vt:lpwstr/>
      </vt:variant>
      <vt:variant>
        <vt:i4>6094863</vt:i4>
      </vt:variant>
      <vt:variant>
        <vt:i4>0</vt:i4>
      </vt:variant>
      <vt:variant>
        <vt:i4>0</vt:i4>
      </vt:variant>
      <vt:variant>
        <vt:i4>5</vt:i4>
      </vt:variant>
      <vt:variant>
        <vt:lpwstr>https://ir.beonemedicines.com/news/european-commission-approves-tablet-formulation-of-beone-medicines-brukinsar-for-all-approved-indications/60a73cd1-3e95-46b4-b377-578f401440b9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Nail, Maureen</cp:lastModifiedBy>
  <cp:revision>68</cp:revision>
  <dcterms:created xsi:type="dcterms:W3CDTF">2025-08-21T16:39:00Z</dcterms:created>
  <dcterms:modified xsi:type="dcterms:W3CDTF">2025-08-22T00:01:00Z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y fmtid="{D5CDD505-2E9C-101B-9397-08002B2CF9AE}" pid="5" name="docLang">
    <vt:lpwstr>en</vt:lpwstr>
  </property>
</Properties>
</file>