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TITLE: TALZENNA Plus XTANDI in Metastatic Prostate Cancer</w:t>
      </w:r>
    </w:p>
    <w:p>
      <w:pPr>
        <w:pStyle w:val="Heading2"/>
      </w:pPr>
      <w:r>
        <w:t>COMPANY: Pfizer</w:t>
      </w:r>
    </w:p>
    <w:p>
      <w:pPr>
        <w:pStyle w:val="Heading2"/>
      </w:pPr>
      <w:r>
        <w:t>DATE: March 19, 2026</w:t>
      </w:r>
    </w:p>
    <w:p>
      <w:pPr>
        <w:pStyle w:val="Heading2"/>
      </w:pPr>
      <w:r>
        <w:t>WHAT HAPPENED</w:t>
      </w:r>
    </w:p>
    <w:p>
      <w:pPr>
        <w:pStyle w:val="ListBullet"/>
      </w:pPr>
      <w:r>
        <w:t>Pfizer announced Phase 3 TALAPRO-3 trial met primary endpoint, demonstrating TALZENNA (talazoparib) plus XTANDI (enzalutamide) significantly improved radiographic progression-free survival (rPFS) in HRR-mutated metastatic castration-sensitive prostate cancer (mCSPC)</w:t>
      </w:r>
    </w:p>
    <w:p>
      <w:pPr>
        <w:pStyle w:val="ListBullet"/>
      </w:pPr>
      <w:r>
        <w:t>Results markedly exceeded pre-specified hazard ratio target of 0.63 in 599-patient trial with 44-month median follow-up</w:t>
      </w:r>
    </w:p>
    <w:p>
      <w:pPr>
        <w:pStyle w:val="ListBullet"/>
      </w:pPr>
      <w:r>
        <w:t>First demonstration of PARP inhibitor benefit in earlier mCSPC setting versus established mCRPC indication</w:t>
      </w:r>
    </w:p>
    <w:p>
      <w:pPr>
        <w:pStyle w:val="ListBullet"/>
      </w:pPr>
      <w:r>
        <w:t>Benefits observed across both BRCA-mutated and non-BRCA HRR alterations</w:t>
      </w:r>
    </w:p>
    <w:p>
      <w:pPr>
        <w:pStyle w:val="Heading2"/>
      </w:pPr>
      <w:r>
        <w:t>IMPACT (CI PoV): High</w:t>
      </w:r>
    </w:p>
    <w:p>
      <w:pPr>
        <w:pStyle w:val="ListBullet"/>
      </w:pPr>
      <w:r>
        <w:t>Pfizer establishes first-mover advantage in mCSPC PARP inhibitor space, potentially capturing larger patient population before competitors can respond</w:t>
      </w:r>
    </w:p>
    <w:p>
      <w:pPr>
        <w:pStyle w:val="ListBullet"/>
      </w:pPr>
      <w:r>
        <w:t>TALZENNA positioned to become first PARP inhibitor approved for earlier-line mCSPC treatment, expanding addressable market significantly beyond current mCRPC indication</w:t>
      </w:r>
    </w:p>
    <w:p>
      <w:pPr>
        <w:pStyle w:val="ListBullet"/>
      </w:pPr>
      <w:r>
        <w:t>XTANDI patent life extension strategy through combination therapy creates sustained competitive pressure in androgen receptor pathway inhibitor market</w:t>
      </w:r>
    </w:p>
    <w:p>
      <w:pPr>
        <w:pStyle w:val="ListBullet"/>
      </w:pPr>
      <w:r>
        <w:t>Threatens competitive prostate cancer franchises by establishing new standard of care in HRR-mutated mCSPC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Expansion into mCSPC could double or triple TALZENNA's addressable patient population, as mCSPC population is substantially larger than mCRPC</w:t>
      </w:r>
    </w:p>
    <w:p>
      <w:pPr>
        <w:pStyle w:val="ListBullet"/>
      </w:pPr>
      <w:r>
        <w:t>Establishes potential first-line standard of care positioning in HRR-mutated mCSPC, shifting treatment paradigm to earlier PARP inhibitor intervention</w:t>
      </w:r>
    </w:p>
    <w:p>
      <w:pPr>
        <w:pStyle w:val="ListBullet"/>
      </w:pPr>
      <w:r>
        <w:t>Validates biomarker-driven precision oncology approach in prostate cancer, influencing future treatment sequencing and patient selection strategies</w:t>
      </w:r>
    </w:p>
    <w:p>
      <w:pPr>
        <w:pStyle w:val="ListBullet"/>
      </w:pPr>
      <w:r>
        <w:t>PARP inhibitor market projected to grow from $8.57B (2026) to $15.87B (2033) at 9.2% CAGR—early mCSPC entry captures significant growth opportunity</w:t>
      </w:r>
    </w:p>
    <w:p>
      <w:pPr>
        <w:pStyle w:val="Heading2"/>
      </w:pPr>
      <w:r>
        <w:t>TELL ME MORE</w:t>
      </w:r>
    </w:p>
    <w:p>
      <w:pPr>
        <w:pStyle w:val="ListBullet"/>
      </w:pPr>
      <w:r>
        <w:t>TALAPRO-3: Phase 3, double-blind, placebo-controlled trial in 599 HRR-mutated mCSPC patients comparing talazoparib+enzalutamide+ADT versus placebo+enzalutamide+ADT</w:t>
      </w:r>
    </w:p>
    <w:p>
      <w:pPr>
        <w:pStyle w:val="ListBullet"/>
      </w:pPr>
      <w:r>
        <w:t>TALZENNA plus XTANDI already FDA-approved for HRR-mutated mCRPC with demonstrated OS benefit; only PARP+ARPI combination with survival data</w:t>
      </w:r>
    </w:p>
    <w:p>
      <w:pPr>
        <w:pStyle w:val="ListBullet"/>
      </w:pPr>
      <w:r>
        <w:t>TALZENNA generated $182M revenue with 55% prior-year growth; mCSPC approval expected to significantly expand commercial potential</w:t>
      </w:r>
    </w:p>
    <w:p>
      <w:pPr>
        <w:pStyle w:val="ListBullet"/>
      </w:pPr>
      <w:r>
        <w:t>ASCO issued living guidelines recommending talazoparib plus enzalutamide as preferred option for BRCA1/2-mutated patients</w:t>
      </w:r>
    </w:p>
    <w:p>
      <w:pPr>
        <w:pStyle w:val="ListBullet"/>
      </w:pPr>
      <w:r>
        <w:t>Pfizer plans regulatory submissions to global authorities for mCSPC indication expansion in 2026-2027 timeframe</w:t>
      </w:r>
    </w:p>
    <w:p>
      <w:pPr>
        <w:pStyle w:val="Heading2"/>
      </w:pPr>
      <w:r>
        <w:t>OUTLOOK</w:t>
      </w:r>
    </w:p>
    <w:p>
      <w:pPr>
        <w:pStyle w:val="ListBullet"/>
      </w:pPr>
      <w:r>
        <w:t>Monitor FDA/EMA regulatory submission timing and approval decisions for mCSPC indication (expected 2026-2027)</w:t>
      </w:r>
    </w:p>
    <w:p>
      <w:pPr>
        <w:pStyle w:val="ListBullet"/>
      </w:pPr>
      <w:r>
        <w:t>Track Pfizer's market access and payer coverage strategies as they position for earlier-line treatment adoption</w:t>
      </w:r>
    </w:p>
    <w:p>
      <w:pPr>
        <w:pStyle w:val="ListBullet"/>
      </w:pPr>
      <w:r>
        <w:t>Assess competitive response from AstraZeneca (olaparib/Lynparza) and potential competitor PARP inhibitor development programs</w:t>
      </w:r>
    </w:p>
    <w:p>
      <w:pPr>
        <w:pStyle w:val="ListBullet"/>
      </w:pPr>
      <w:r>
        <w:t>Watch for additional TALAPRO-3 data presentations at major oncology conferences and integration into NCCN/EAU treatment guidelines</w:t>
      </w:r>
    </w:p>
    <w:p>
      <w:pPr>
        <w:pStyle w:val="ListBullet"/>
      </w:pPr>
      <w:r>
        <w:t>Evaluate impact on HRR biomarker testing adoption rates and implications for broader prostate cancer diagnostic strategies</w:t>
      </w:r>
    </w:p>
    <w:p>
      <w:pPr>
        <w:pStyle w:val="Heading2"/>
      </w:pPr>
      <w:r>
        <w:t>SOURCES</w:t>
      </w:r>
    </w:p>
    <w:p>
      <w:r>
        <w:t>1. https://www.pfizer.com/news/press-release/press-release-detail/talzenna-plus-xtandi-significantly-improves-radiographic</w:t>
      </w:r>
    </w:p>
    <w:p>
      <w:r>
        <w:t>2. https://www.urotoday.com/recent-abstracts/urologic-oncology/prostate-cancer/167602-talzenna-plus-xtandi-significantly-improves-radiographic-progression-free-survival-in-metastatic-prostate-cancer.html</w:t>
      </w:r>
    </w:p>
    <w:p>
      <w:r>
        <w:t>3. https://www.curetoday.com/view/talzenna-plus-xtandi-delays-prostate-cancer-progression</w:t>
      </w:r>
    </w:p>
    <w:p>
      <w:r>
        <w:t>4. https://www.2minutemedicine.com/pfizers-talzenna-combo-significantly-delays-prostate-cancer-progression/</w:t>
      </w:r>
    </w:p>
    <w:p>
      <w:r>
        <w:t>5. https://www.targetedonc.com/view/talazoparib-enzalutamide-shows-improved-radiographic-pfs-in-metastatic-castration-sensitive-prostate-cancer</w:t>
      </w:r>
    </w:p>
    <w:p>
      <w:r>
        <w:t>6. https://www.biopharmadive.com/news/pfizer-talzenna-prostate-parp-early-talapro-study-results/815180/</w:t>
      </w:r>
    </w:p>
    <w:p>
      <w:r>
        <w:t>7. https://www.pfizer.com/news/press-release/press-release-detail/pfizer-showcases-oncology-innovation-and-next-generation</w:t>
      </w:r>
    </w:p>
    <w:p>
      <w:r>
        <w:t>8. https://www.empr.com/news/talazoparib-plus-enzalutamide-improves-outcomes-in-hrr-mutated-mcspc/</w:t>
      </w:r>
    </w:p>
    <w:p>
      <w:r>
        <w:t>9. https://www.fiercepharma.com/pharma/pfizer-eyes-earlier-talzenna-use-after-phases-3-prostate-cancer-win</w:t>
      </w:r>
    </w:p>
    <w:p>
      <w:r>
        <w:t>10. https://www.cancer.gov/news-events/cancer-currents-blog/2025/xtandi-talzenna-metastatic-prostate-cancer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