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1D5A" w14:textId="77777777" w:rsidR="001523DB" w:rsidRPr="001523DB" w:rsidRDefault="001523DB" w:rsidP="001523DB">
      <w:pPr>
        <w:spacing w:after="0" w:line="240" w:lineRule="auto"/>
        <w:rPr>
          <w:rFonts w:ascii="Aptos" w:eastAsia="SimSun" w:hAnsi="Aptos" w:cs="SimSun"/>
          <w:kern w:val="0"/>
          <w:sz w:val="22"/>
          <w:szCs w:val="22"/>
          <w:lang w:eastAsia="zh-CN"/>
        </w:rPr>
      </w:pPr>
    </w:p>
    <w:tbl>
      <w:tblPr>
        <w:tblW w:w="0" w:type="auto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1523DB" w:rsidRPr="001523DB" w14:paraId="3E05563C" w14:textId="77777777" w:rsidTr="001523DB">
        <w:tc>
          <w:tcPr>
            <w:tcW w:w="90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BE322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lang w:eastAsia="zh-CN"/>
              </w:rPr>
            </w:pPr>
            <w:r w:rsidRPr="001523DB">
              <w:rPr>
                <w:rFonts w:ascii="Calibri" w:eastAsia="SimSun" w:hAnsi="Calibri" w:cs="Calibri"/>
                <w:noProof/>
                <w:color w:val="000000"/>
                <w:kern w:val="0"/>
                <w:lang w:eastAsia="zh-CN"/>
                <w14:ligatures w14:val="none"/>
              </w:rPr>
              <w:drawing>
                <wp:inline distT="0" distB="0" distL="0" distR="0" wp14:anchorId="0ED7CA88" wp14:editId="07817623">
                  <wp:extent cx="6921500" cy="1270000"/>
                  <wp:effectExtent l="0" t="0" r="12700" b="635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150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3DB" w:rsidRPr="001523DB" w14:paraId="36E874DB" w14:textId="77777777" w:rsidTr="001523DB">
        <w:tc>
          <w:tcPr>
            <w:tcW w:w="9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A0F31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</w:p>
          <w:p w14:paraId="7BB5AB01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January 13, 2025</w:t>
            </w:r>
          </w:p>
          <w:p w14:paraId="036E4E43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 </w:t>
            </w:r>
          </w:p>
          <w:p w14:paraId="39BD0E6C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  <w:r w:rsidRPr="001523DB">
              <w:rPr>
                <w:rFonts w:ascii="Aptos" w:eastAsia="SimSun" w:hAnsi="Aptos" w:cs="SimSun"/>
                <w:b/>
                <w:bCs/>
                <w:kern w:val="0"/>
                <w:sz w:val="22"/>
                <w:szCs w:val="22"/>
                <w:lang w:eastAsia="zh-CN"/>
              </w:rPr>
              <w:t>The FDA has granted AstraZeneca and Daiichi-Sankyo priority review for Dato-</w:t>
            </w:r>
            <w:proofErr w:type="spellStart"/>
            <w:r w:rsidRPr="001523DB">
              <w:rPr>
                <w:rFonts w:ascii="Aptos" w:eastAsia="SimSun" w:hAnsi="Aptos" w:cs="SimSun"/>
                <w:b/>
                <w:bCs/>
                <w:kern w:val="0"/>
                <w:sz w:val="22"/>
                <w:szCs w:val="22"/>
                <w:lang w:eastAsia="zh-CN"/>
              </w:rPr>
              <w:t>DXd</w:t>
            </w:r>
            <w:proofErr w:type="spellEnd"/>
            <w:r w:rsidRPr="001523DB">
              <w:rPr>
                <w:rFonts w:ascii="Aptos" w:eastAsia="SimSun" w:hAnsi="Aptos" w:cs="SimSun"/>
                <w:b/>
                <w:bCs/>
                <w:kern w:val="0"/>
                <w:sz w:val="22"/>
                <w:szCs w:val="22"/>
                <w:lang w:eastAsia="zh-CN"/>
              </w:rPr>
              <w:t xml:space="preserve"> in previously treated EGFRm NSCLC – PDUFA date July 12, 2025 </w:t>
            </w:r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(</w:t>
            </w:r>
            <w:hyperlink r:id="rId6" w:history="1">
              <w:r w:rsidRPr="001523DB">
                <w:rPr>
                  <w:rFonts w:ascii="Aptos" w:eastAsia="SimSun" w:hAnsi="Aptos" w:cs="SimSun"/>
                  <w:color w:val="467886"/>
                  <w:kern w:val="0"/>
                  <w:sz w:val="22"/>
                  <w:szCs w:val="22"/>
                  <w:u w:val="single"/>
                  <w:lang w:eastAsia="zh-CN"/>
                </w:rPr>
                <w:t>Press Release</w:t>
              </w:r>
            </w:hyperlink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).</w:t>
            </w:r>
          </w:p>
          <w:p w14:paraId="24DF13E9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</w:p>
          <w:p w14:paraId="1D0BA0D9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Application based on </w:t>
            </w:r>
            <w:r w:rsidRPr="001523DB">
              <w:rPr>
                <w:rFonts w:ascii="Aptos" w:eastAsia="SimSun" w:hAnsi="Aptos" w:cs="SimSun"/>
                <w:color w:val="001756"/>
                <w:kern w:val="0"/>
                <w:sz w:val="22"/>
                <w:szCs w:val="22"/>
                <w:lang w:eastAsia="zh-CN"/>
              </w:rPr>
              <w:t xml:space="preserve">the P2 </w:t>
            </w:r>
            <w:hyperlink r:id="rId7" w:history="1">
              <w:r w:rsidRPr="001523DB">
                <w:rPr>
                  <w:rFonts w:ascii="Aptos" w:eastAsia="SimSun" w:hAnsi="Aptos" w:cs="SimSun"/>
                  <w:color w:val="467886"/>
                  <w:kern w:val="0"/>
                  <w:sz w:val="22"/>
                  <w:szCs w:val="22"/>
                  <w:u w:val="single"/>
                  <w:lang w:eastAsia="zh-CN"/>
                </w:rPr>
                <w:t>TROPION-Lung05</w:t>
              </w:r>
            </w:hyperlink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and supported by data from the </w:t>
            </w:r>
            <w:r w:rsidRPr="001523DB">
              <w:rPr>
                <w:rFonts w:ascii="Aptos" w:eastAsia="SimSun" w:hAnsi="Aptos" w:cs="SimSun"/>
                <w:color w:val="001756"/>
                <w:kern w:val="0"/>
                <w:sz w:val="22"/>
                <w:szCs w:val="22"/>
                <w:lang w:eastAsia="zh-CN"/>
              </w:rPr>
              <w:t xml:space="preserve">P3 </w:t>
            </w:r>
            <w:hyperlink r:id="rId8" w:history="1">
              <w:r w:rsidRPr="001523DB">
                <w:rPr>
                  <w:rFonts w:ascii="Aptos" w:eastAsia="SimSun" w:hAnsi="Aptos" w:cs="SimSun"/>
                  <w:color w:val="467886"/>
                  <w:kern w:val="0"/>
                  <w:sz w:val="22"/>
                  <w:szCs w:val="22"/>
                  <w:u w:val="single"/>
                  <w:lang w:eastAsia="zh-CN"/>
                </w:rPr>
                <w:t>TROPION-Lung01</w:t>
              </w:r>
            </w:hyperlink>
            <w:r w:rsidRPr="001523DB">
              <w:rPr>
                <w:rFonts w:ascii="Aptos" w:eastAsia="SimSun" w:hAnsi="Aptos" w:cs="SimSun"/>
                <w:color w:val="001756"/>
                <w:kern w:val="0"/>
                <w:sz w:val="22"/>
                <w:szCs w:val="22"/>
                <w:lang w:eastAsia="zh-CN"/>
              </w:rPr>
              <w:t xml:space="preserve"> and P1 </w:t>
            </w:r>
            <w:hyperlink r:id="rId9" w:history="1">
              <w:r w:rsidRPr="001523DB">
                <w:rPr>
                  <w:rFonts w:ascii="Aptos" w:eastAsia="SimSun" w:hAnsi="Aptos" w:cs="SimSun"/>
                  <w:color w:val="467886"/>
                  <w:kern w:val="0"/>
                  <w:sz w:val="22"/>
                  <w:szCs w:val="22"/>
                  <w:u w:val="single"/>
                  <w:lang w:eastAsia="zh-CN"/>
                </w:rPr>
                <w:t>TROPION-PanTumor01</w:t>
              </w:r>
            </w:hyperlink>
            <w:r w:rsidRPr="001523DB">
              <w:rPr>
                <w:rFonts w:ascii="Aptos" w:eastAsia="SimSun" w:hAnsi="Aptos" w:cs="SimSun"/>
                <w:color w:val="001756"/>
                <w:kern w:val="0"/>
                <w:sz w:val="22"/>
                <w:szCs w:val="22"/>
                <w:lang w:eastAsia="zh-CN"/>
              </w:rPr>
              <w:t xml:space="preserve"> trials</w:t>
            </w:r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</w:t>
            </w:r>
          </w:p>
          <w:p w14:paraId="62265815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</w:p>
          <w:p w14:paraId="740E00C2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Recall the companies </w:t>
            </w:r>
            <w:hyperlink r:id="rId10" w:history="1">
              <w:r w:rsidRPr="001523DB">
                <w:rPr>
                  <w:rFonts w:ascii="Aptos" w:eastAsia="SimSun" w:hAnsi="Aptos" w:cs="SimSun"/>
                  <w:color w:val="467886"/>
                  <w:kern w:val="0"/>
                  <w:sz w:val="22"/>
                  <w:szCs w:val="22"/>
                  <w:u w:val="single"/>
                  <w:lang w:eastAsia="zh-CN"/>
                </w:rPr>
                <w:t>withdrew the Dato-</w:t>
              </w:r>
              <w:proofErr w:type="spellStart"/>
              <w:r w:rsidRPr="001523DB">
                <w:rPr>
                  <w:rFonts w:ascii="Aptos" w:eastAsia="SimSun" w:hAnsi="Aptos" w:cs="SimSun"/>
                  <w:color w:val="467886"/>
                  <w:kern w:val="0"/>
                  <w:sz w:val="22"/>
                  <w:szCs w:val="22"/>
                  <w:u w:val="single"/>
                  <w:lang w:eastAsia="zh-CN"/>
                </w:rPr>
                <w:t>DXd</w:t>
              </w:r>
              <w:proofErr w:type="spellEnd"/>
              <w:r w:rsidRPr="001523DB">
                <w:rPr>
                  <w:rFonts w:ascii="Aptos" w:eastAsia="SimSun" w:hAnsi="Aptos" w:cs="SimSun"/>
                  <w:color w:val="467886"/>
                  <w:kern w:val="0"/>
                  <w:sz w:val="22"/>
                  <w:szCs w:val="22"/>
                  <w:u w:val="single"/>
                  <w:lang w:eastAsia="zh-CN"/>
                </w:rPr>
                <w:t xml:space="preserve"> regulatory application</w:t>
              </w:r>
            </w:hyperlink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for 2L NSCLC in November 2024 and revised / resubmitted the application to include only previously treated EGFRm NSCLC. </w:t>
            </w:r>
          </w:p>
          <w:p w14:paraId="583FF83A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</w:p>
          <w:p w14:paraId="2922BCB0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In December, pooled analyses from these trials were </w:t>
            </w:r>
            <w:hyperlink r:id="rId11" w:history="1">
              <w:r w:rsidRPr="001523DB">
                <w:rPr>
                  <w:rFonts w:ascii="Aptos" w:eastAsia="SimSun" w:hAnsi="Aptos" w:cs="SimSun"/>
                  <w:color w:val="467886"/>
                  <w:kern w:val="0"/>
                  <w:sz w:val="22"/>
                  <w:szCs w:val="22"/>
                  <w:u w:val="single"/>
                  <w:lang w:eastAsia="zh-CN"/>
                </w:rPr>
                <w:t>presented at ESMO-ASIA</w:t>
              </w:r>
            </w:hyperlink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, showing data were consistent with those previously reported in heavily pretreated EGFRm NSCLC (ORR: 43%; </w:t>
            </w:r>
            <w:proofErr w:type="spellStart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mPFS</w:t>
            </w:r>
            <w:proofErr w:type="spellEnd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5.8 – 6.8 </w:t>
            </w:r>
            <w:proofErr w:type="spellStart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mos</w:t>
            </w:r>
            <w:proofErr w:type="spellEnd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). The only safety data provided in the abstract were related to stomatitis/oral mucositis (any grade, 81 pts [69%]; grade ≥3, 11 pts [9%]) and interstitial lung disease (no grade 4 or 5 drug related events reported).</w:t>
            </w:r>
          </w:p>
          <w:p w14:paraId="34AD69D4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b/>
                <w:bCs/>
                <w:kern w:val="0"/>
                <w:sz w:val="22"/>
                <w:szCs w:val="22"/>
                <w:lang w:eastAsia="zh-CN"/>
              </w:rPr>
            </w:pPr>
          </w:p>
          <w:p w14:paraId="7BC1C533" w14:textId="77777777" w:rsidR="001523DB" w:rsidRPr="001523DB" w:rsidRDefault="001523DB" w:rsidP="001523DB">
            <w:pPr>
              <w:spacing w:after="0" w:line="240" w:lineRule="auto"/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</w:pPr>
            <w:r w:rsidRPr="001523DB">
              <w:rPr>
                <w:rFonts w:ascii="Aptos" w:eastAsia="SimSun" w:hAnsi="Aptos" w:cs="SimSun"/>
                <w:b/>
                <w:bCs/>
                <w:kern w:val="0"/>
                <w:sz w:val="22"/>
                <w:szCs w:val="22"/>
                <w:u w:val="single"/>
                <w:lang w:eastAsia="zh-CN"/>
              </w:rPr>
              <w:t>Impact to Market</w:t>
            </w:r>
            <w:r w:rsidRPr="001523DB">
              <w:rPr>
                <w:rFonts w:ascii="Aptos" w:eastAsia="SimSun" w:hAnsi="Aptos" w:cs="SimSun"/>
                <w:b/>
                <w:bCs/>
                <w:kern w:val="0"/>
                <w:sz w:val="22"/>
                <w:szCs w:val="22"/>
                <w:lang w:eastAsia="zh-CN"/>
              </w:rPr>
              <w:t xml:space="preserve">: </w:t>
            </w:r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We are expecting several</w:t>
            </w:r>
            <w:r w:rsidRPr="001523DB">
              <w:rPr>
                <w:rFonts w:ascii="Aptos" w:eastAsia="SimSun" w:hAnsi="Aptos" w:cs="SimSun"/>
                <w:b/>
                <w:bCs/>
                <w:kern w:val="0"/>
                <w:sz w:val="22"/>
                <w:szCs w:val="22"/>
                <w:lang w:eastAsia="zh-CN"/>
              </w:rPr>
              <w:t xml:space="preserve"> </w:t>
            </w:r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changes in the 2L+ EGFRm treatment landscape in 2025. In addition to this potential July approval, AZ/</w:t>
            </w:r>
            <w:proofErr w:type="spellStart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Hutchmed</w:t>
            </w:r>
            <w:proofErr w:type="spellEnd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are expected to file for </w:t>
            </w:r>
            <w:proofErr w:type="spellStart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savolitinib</w:t>
            </w:r>
            <w:proofErr w:type="spellEnd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+ </w:t>
            </w:r>
            <w:proofErr w:type="spellStart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osimertinib</w:t>
            </w:r>
            <w:proofErr w:type="spellEnd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(SAVANNAH) approval imminently, while MSD/Daiichi-Sankyo have plans to resubmit </w:t>
            </w:r>
            <w:proofErr w:type="spellStart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patritumab</w:t>
            </w:r>
            <w:proofErr w:type="spellEnd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deruxtecan</w:t>
            </w:r>
            <w:proofErr w:type="spellEnd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in the 3L (HERTHENA-Lung01</w:t>
            </w:r>
            <w:proofErr w:type="gramStart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>), or</w:t>
            </w:r>
            <w:proofErr w:type="gramEnd"/>
            <w:r w:rsidRPr="001523DB">
              <w:rPr>
                <w:rFonts w:ascii="Aptos" w:eastAsia="SimSun" w:hAnsi="Aptos" w:cs="SimSun"/>
                <w:kern w:val="0"/>
                <w:sz w:val="22"/>
                <w:szCs w:val="22"/>
                <w:lang w:eastAsia="zh-CN"/>
              </w:rPr>
              <w:t xml:space="preserve"> possibly pool the data with HERTHENA-Lung02 in for a 2L submission.</w:t>
            </w:r>
          </w:p>
          <w:p w14:paraId="53B737E7" w14:textId="77777777" w:rsidR="001523DB" w:rsidRPr="001523DB" w:rsidRDefault="001523DB" w:rsidP="001523DB">
            <w:pPr>
              <w:spacing w:after="0" w:line="240" w:lineRule="auto"/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eastAsia="zh-CN"/>
              </w:rPr>
            </w:pPr>
          </w:p>
        </w:tc>
      </w:tr>
    </w:tbl>
    <w:p w14:paraId="38C5DEB6" w14:textId="77777777" w:rsidR="00563375" w:rsidRDefault="00563375"/>
    <w:sectPr w:rsidR="00563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DB"/>
    <w:rsid w:val="001523DB"/>
    <w:rsid w:val="00563375"/>
    <w:rsid w:val="007055E4"/>
    <w:rsid w:val="009C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6DD6"/>
  <w15:chartTrackingRefBased/>
  <w15:docId w15:val="{2F91260F-7D1B-495A-8342-6E2C6AAD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3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3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s%3A%2F%2Fclinicaltrials.gov%2Fstudy%2FNCT04656652&amp;data=05%7C02%7Ckim.ashley%40abbvie.com%7C356e18ad0edd44e4b5ce08dda29b28b3%7C6f4d03de95514ba1a25bdce6f5ab7ace%7C0%7C0%7C638845509487713816%7CUnknown%7CTWFpbGZsb3d8eyJFbXB0eU1hcGkiOnRydWUsIlYiOiIwLjAuMDAwMCIsIlAiOiJXaW4zMiIsIkFOIjoiTWFpbCIsIldUIjoyfQ%3D%3D%7C0%7C%7C%7C&amp;sdata=J3ttASc%2BWkLilKIAIXuEMWTEsSCPFJ%2Fc22o4RvsMpmM%3D&amp;reserved=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nam12.safelinks.protection.outlook.com/?url=https%3A%2F%2Fclinicaltrials.gov%2Fstudy%2FNCT04484142&amp;data=05%7C02%7Ckim.ashley%40abbvie.com%7C356e18ad0edd44e4b5ce08dda29b28b3%7C6f4d03de95514ba1a25bdce6f5ab7ace%7C0%7C0%7C638845509487699227%7CUnknown%7CTWFpbGZsb3d8eyJFbXB0eU1hcGkiOnRydWUsIlYiOiIwLjAuMDAwMCIsIlAiOiJXaW4zMiIsIkFOIjoiTWFpbCIsIldUIjoyfQ%3D%3D%7C0%7C%7C%7C&amp;sdata=CW7j5hvbGi%2B9TXDCl6FJDbLefdKdJ5UD6DjMfXGelaE%3D&amp;reserved=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nam12.safelinks.protection.outlook.com/?url=https%3A%2F%2Fwww.daiichisankyo.com%2Ffiles%2Fnews%2Fpressrelease%2Fpdf%2F202501%2F20250113_E1.pdf&amp;data=05%7C02%7Ckim.ashley%40abbvie.com%7C356e18ad0edd44e4b5ce08dda29b28b3%7C6f4d03de95514ba1a25bdce6f5ab7ace%7C0%7C0%7C638845509487685852%7CUnknown%7CTWFpbGZsb3d8eyJFbXB0eU1hcGkiOnRydWUsIlYiOiIwLjAuMDAwMCIsIlAiOiJXaW4zMiIsIkFOIjoiTWFpbCIsIldUIjoyfQ%3D%3D%7C0%7C%7C%7C&amp;sdata=AQOWsOcNj7o283xyJXTR03%2FubboMWbcQ6%2BK9%2Fir5c7g%3D&amp;reserved=0" TargetMode="External"/><Relationship Id="rId11" Type="http://schemas.openxmlformats.org/officeDocument/2006/relationships/hyperlink" Target="https://nam12.safelinks.protection.outlook.com/?url=https%3A%2F%2Fcslide.ctimeetingtech.com%2Fasia2024%2Fattendee%2Fconfcal%2Fpresentation%2Flist%3Fq%3DLBA7&amp;data=05%7C02%7Ckim.ashley%40abbvie.com%7C356e18ad0edd44e4b5ce08dda29b28b3%7C6f4d03de95514ba1a25bdce6f5ab7ace%7C0%7C0%7C638845509487751294%7CUnknown%7CTWFpbGZsb3d8eyJFbXB0eU1hcGkiOnRydWUsIlYiOiIwLjAuMDAwMCIsIlAiOiJXaW4zMiIsIkFOIjoiTWFpbCIsIldUIjoyfQ%3D%3D%7C0%7C%7C%7C&amp;sdata=pAUAQZ0pIEe3gE7iDGiWVfwO9i9EVy%2B6%2FuQVqvMWFVw%3D&amp;reserved=0" TargetMode="External"/><Relationship Id="rId5" Type="http://schemas.openxmlformats.org/officeDocument/2006/relationships/image" Target="cid:image003.jpg@01DBC31E.D42AC6D0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nam12.safelinks.protection.outlook.com/?url=https%3A%2F%2Fwww.astrazeneca.com%2Fmedia-centre%2Fpress-releases%2F2024%2Fdato-dxd-new-bla-submitted-nsq-bla-withdrawn.html&amp;data=05%7C02%7Ckim.ashley%40abbvie.com%7C356e18ad0edd44e4b5ce08dda29b28b3%7C6f4d03de95514ba1a25bdce6f5ab7ace%7C0%7C0%7C638845509487738711%7CUnknown%7CTWFpbGZsb3d8eyJFbXB0eU1hcGkiOnRydWUsIlYiOiIwLjAuMDAwMCIsIlAiOiJXaW4zMiIsIkFOIjoiTWFpbCIsIldUIjoyfQ%3D%3D%7C0%7C%7C%7C&amp;sdata=EdQAESYLP0zoiyiImWAJ%2F%2FIDJr5cIfbQLQYyoeH%2B8xU%3D&amp;reserved=0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nam12.safelinks.protection.outlook.com/?url=https%3A%2F%2Fclinicaltrials.gov%2Fstudy%2FNCT03401385&amp;data=05%7C02%7Ckim.ashley%40abbvie.com%7C356e18ad0edd44e4b5ce08dda29b28b3%7C6f4d03de95514ba1a25bdce6f5ab7ace%7C0%7C0%7C638845509487726099%7CUnknown%7CTWFpbGZsb3d8eyJFbXB0eU1hcGkiOnRydWUsIlYiOiIwLjAuMDAwMCIsIlAiOiJXaW4zMiIsIkFOIjoiTWFpbCIsIldUIjoyfQ%3D%3D%7C0%7C%7C%7C&amp;sdata=K%2B4ovKEoiOerK0F5uTMV1h0BLMF8skFmiQ0oa6GLwfI%3D&amp;reserved=0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089EC8BB-8DE6-4629-ABA1-22BC9AB8F1E8}"/>
</file>

<file path=customXml/itemProps2.xml><?xml version="1.0" encoding="utf-8"?>
<ds:datastoreItem xmlns:ds="http://schemas.openxmlformats.org/officeDocument/2006/customXml" ds:itemID="{86F803EA-4719-43B7-BE5B-7E0413B7E5D3}"/>
</file>

<file path=customXml/itemProps3.xml><?xml version="1.0" encoding="utf-8"?>
<ds:datastoreItem xmlns:ds="http://schemas.openxmlformats.org/officeDocument/2006/customXml" ds:itemID="{4D35DCB3-38B2-4D7C-B174-9111A42FD4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632</Words>
  <Characters>3606</Characters>
  <Application>Microsoft Office Word</Application>
  <DocSecurity>0</DocSecurity>
  <Lines>30</Lines>
  <Paragraphs>8</Paragraphs>
  <ScaleCrop>false</ScaleCrop>
  <Company>Abbvie</Company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Ashley</dc:creator>
  <cp:keywords/>
  <dc:description/>
  <cp:lastModifiedBy>Kim, Ashley</cp:lastModifiedBy>
  <cp:revision>2</cp:revision>
  <dcterms:created xsi:type="dcterms:W3CDTF">2025-06-04T21:10:00Z</dcterms:created>
  <dcterms:modified xsi:type="dcterms:W3CDTF">2025-06-04T21:12:00Z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</Properties>
</file>