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A0AB1" w14:textId="596CE009" w:rsidR="006071B2" w:rsidRDefault="006071B2" w:rsidP="006071B2">
      <w:pPr>
        <w:jc w:val="center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"/>
        <w:gridCol w:w="497"/>
        <w:gridCol w:w="333"/>
        <w:gridCol w:w="54"/>
        <w:gridCol w:w="21"/>
        <w:gridCol w:w="869"/>
        <w:gridCol w:w="907"/>
        <w:gridCol w:w="1046"/>
        <w:gridCol w:w="1261"/>
        <w:gridCol w:w="878"/>
        <w:gridCol w:w="1318"/>
        <w:gridCol w:w="1021"/>
        <w:gridCol w:w="180"/>
        <w:gridCol w:w="256"/>
        <w:gridCol w:w="464"/>
      </w:tblGrid>
      <w:tr w:rsidR="00F14360" w14:paraId="09A6D9ED" w14:textId="77777777" w:rsidTr="004651C3">
        <w:trPr>
          <w:trHeight w:val="1760"/>
        </w:trPr>
        <w:tc>
          <w:tcPr>
            <w:tcW w:w="752" w:type="dxa"/>
            <w:gridSpan w:val="2"/>
          </w:tcPr>
          <w:p w14:paraId="50E2D292" w14:textId="77777777" w:rsidR="00F14360" w:rsidRDefault="00F14360" w:rsidP="005346CC">
            <w:pPr>
              <w:jc w:val="center"/>
              <w:rPr>
                <w:rFonts w:ascii="Aptos" w:eastAsia="Aptos" w:hAnsi="Aptos" w:cs="Aptos"/>
                <w:noProof/>
                <w:kern w:val="0"/>
                <w14:ligatures w14:val="none"/>
              </w:rPr>
            </w:pPr>
          </w:p>
        </w:tc>
        <w:tc>
          <w:tcPr>
            <w:tcW w:w="387" w:type="dxa"/>
            <w:gridSpan w:val="2"/>
          </w:tcPr>
          <w:p w14:paraId="22AE3ABD" w14:textId="77777777" w:rsidR="00F14360" w:rsidRDefault="00F14360" w:rsidP="005346CC">
            <w:pPr>
              <w:jc w:val="center"/>
              <w:rPr>
                <w:rFonts w:ascii="Aptos" w:eastAsia="Aptos" w:hAnsi="Aptos" w:cs="Aptos"/>
                <w:noProof/>
                <w:kern w:val="0"/>
                <w14:ligatures w14:val="none"/>
              </w:rPr>
            </w:pPr>
          </w:p>
        </w:tc>
        <w:tc>
          <w:tcPr>
            <w:tcW w:w="8221" w:type="dxa"/>
            <w:gridSpan w:val="11"/>
          </w:tcPr>
          <w:p w14:paraId="697A088C" w14:textId="4EF185FE" w:rsidR="00F14360" w:rsidRPr="00997305" w:rsidRDefault="00F14360" w:rsidP="005346CC">
            <w:pPr>
              <w:jc w:val="center"/>
              <w:rPr>
                <w:rFonts w:ascii="Aptos" w:eastAsia="Aptos" w:hAnsi="Aptos" w:cs="Aptos"/>
                <w:kern w:val="0"/>
                <w14:ligatures w14:val="none"/>
              </w:rPr>
            </w:pPr>
            <w:r>
              <w:rPr>
                <w:rFonts w:ascii="Aptos" w:eastAsia="Aptos" w:hAnsi="Aptos" w:cs="Aptos"/>
                <w:noProof/>
                <w:kern w:val="0"/>
                <w14:ligatures w14:val="none"/>
              </w:rPr>
              <w:drawing>
                <wp:inline distT="0" distB="0" distL="0" distR="0" wp14:anchorId="14F63932" wp14:editId="76DA0C58">
                  <wp:extent cx="5029835" cy="890270"/>
                  <wp:effectExtent l="0" t="0" r="0" b="5080"/>
                  <wp:docPr id="8145672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9835" cy="890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4360" w14:paraId="41C8DD49" w14:textId="77777777" w:rsidTr="009C7259">
        <w:trPr>
          <w:trHeight w:val="440"/>
        </w:trPr>
        <w:tc>
          <w:tcPr>
            <w:tcW w:w="752" w:type="dxa"/>
            <w:gridSpan w:val="2"/>
          </w:tcPr>
          <w:p w14:paraId="02EC8316" w14:textId="77777777" w:rsidR="00F14360" w:rsidRPr="00997305" w:rsidRDefault="00F14360" w:rsidP="005346CC">
            <w:pPr>
              <w:jc w:val="center"/>
              <w:rPr>
                <w:rFonts w:ascii="Aptos" w:eastAsia="Aptos" w:hAnsi="Aptos" w:cs="Aptos"/>
                <w:kern w:val="0"/>
                <w14:ligatures w14:val="none"/>
              </w:rPr>
            </w:pPr>
          </w:p>
        </w:tc>
        <w:tc>
          <w:tcPr>
            <w:tcW w:w="387" w:type="dxa"/>
            <w:gridSpan w:val="2"/>
          </w:tcPr>
          <w:p w14:paraId="13570788" w14:textId="77777777" w:rsidR="00F14360" w:rsidRPr="00997305" w:rsidRDefault="00F14360" w:rsidP="005346CC">
            <w:pPr>
              <w:jc w:val="center"/>
              <w:rPr>
                <w:rFonts w:ascii="Aptos" w:eastAsia="Aptos" w:hAnsi="Aptos" w:cs="Aptos"/>
                <w:kern w:val="0"/>
                <w14:ligatures w14:val="none"/>
              </w:rPr>
            </w:pPr>
          </w:p>
        </w:tc>
        <w:tc>
          <w:tcPr>
            <w:tcW w:w="8221" w:type="dxa"/>
            <w:gridSpan w:val="11"/>
          </w:tcPr>
          <w:p w14:paraId="2B4CF111" w14:textId="772797AD" w:rsidR="00F14360" w:rsidRPr="00997305" w:rsidRDefault="00F14360" w:rsidP="002F5022">
            <w:pPr>
              <w:rPr>
                <w:noProof/>
              </w:rPr>
            </w:pPr>
            <w:r w:rsidRPr="00997305">
              <w:rPr>
                <w:rFonts w:ascii="Aptos" w:eastAsia="Aptos" w:hAnsi="Aptos" w:cs="Aptos"/>
                <w:kern w:val="0"/>
                <w14:ligatures w14:val="none"/>
              </w:rPr>
              <w:t>CSI wanted to share highlights from our lung competitors</w:t>
            </w:r>
            <w:r>
              <w:rPr>
                <w:rFonts w:ascii="Aptos" w:eastAsia="Aptos" w:hAnsi="Aptos" w:cs="Aptos"/>
                <w:kern w:val="0"/>
                <w14:ligatures w14:val="none"/>
              </w:rPr>
              <w:t>’</w:t>
            </w:r>
            <w:r w:rsidRPr="00997305">
              <w:rPr>
                <w:rFonts w:ascii="Aptos" w:eastAsia="Aptos" w:hAnsi="Aptos" w:cs="Aptos"/>
                <w:kern w:val="0"/>
                <w14:ligatures w14:val="none"/>
              </w:rPr>
              <w:t xml:space="preserve"> earnings calls:</w:t>
            </w:r>
          </w:p>
        </w:tc>
      </w:tr>
      <w:tr w:rsidR="00F14360" w14:paraId="55510DE6" w14:textId="77777777" w:rsidTr="004651C3">
        <w:trPr>
          <w:trHeight w:val="440"/>
        </w:trPr>
        <w:tc>
          <w:tcPr>
            <w:tcW w:w="752" w:type="dxa"/>
            <w:gridSpan w:val="2"/>
          </w:tcPr>
          <w:p w14:paraId="512E1904" w14:textId="77777777" w:rsidR="00F14360" w:rsidRPr="001078E2" w:rsidRDefault="00F14360" w:rsidP="0019068D">
            <w:pPr>
              <w:jc w:val="center"/>
              <w:rPr>
                <w:noProof/>
              </w:rPr>
            </w:pPr>
          </w:p>
        </w:tc>
        <w:tc>
          <w:tcPr>
            <w:tcW w:w="387" w:type="dxa"/>
            <w:gridSpan w:val="2"/>
          </w:tcPr>
          <w:p w14:paraId="55C2ECAC" w14:textId="77777777" w:rsidR="00F14360" w:rsidRPr="001078E2" w:rsidRDefault="00F14360" w:rsidP="0019068D">
            <w:pPr>
              <w:jc w:val="center"/>
              <w:rPr>
                <w:noProof/>
              </w:rPr>
            </w:pPr>
          </w:p>
        </w:tc>
        <w:tc>
          <w:tcPr>
            <w:tcW w:w="8221" w:type="dxa"/>
            <w:gridSpan w:val="11"/>
          </w:tcPr>
          <w:p w14:paraId="121F4970" w14:textId="32AA992C" w:rsidR="00F14360" w:rsidRDefault="00F14360" w:rsidP="0019068D">
            <w:pPr>
              <w:jc w:val="center"/>
            </w:pPr>
            <w:r w:rsidRPr="001078E2">
              <w:rPr>
                <w:noProof/>
              </w:rPr>
              <w:drawing>
                <wp:inline distT="0" distB="0" distL="0" distR="0" wp14:anchorId="48AAECDF" wp14:editId="7E0BDE43">
                  <wp:extent cx="1421476" cy="482600"/>
                  <wp:effectExtent l="0" t="0" r="7620" b="0"/>
                  <wp:docPr id="10284218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42183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5079" cy="4838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</w:p>
        </w:tc>
      </w:tr>
      <w:tr w:rsidR="00F14360" w14:paraId="1A428979" w14:textId="77777777" w:rsidTr="00721C42">
        <w:trPr>
          <w:trHeight w:val="7740"/>
        </w:trPr>
        <w:tc>
          <w:tcPr>
            <w:tcW w:w="255" w:type="dxa"/>
          </w:tcPr>
          <w:p w14:paraId="218F23F2" w14:textId="77777777" w:rsidR="00F14360" w:rsidRDefault="00F14360"/>
        </w:tc>
        <w:tc>
          <w:tcPr>
            <w:tcW w:w="905" w:type="dxa"/>
            <w:gridSpan w:val="4"/>
          </w:tcPr>
          <w:p w14:paraId="51B7C3D9" w14:textId="77777777" w:rsidR="00F14360" w:rsidRDefault="00F14360"/>
        </w:tc>
        <w:tc>
          <w:tcPr>
            <w:tcW w:w="7480" w:type="dxa"/>
            <w:gridSpan w:val="8"/>
            <w:vMerge w:val="restart"/>
          </w:tcPr>
          <w:p w14:paraId="415E0591" w14:textId="219FA617" w:rsidR="009E5CCE" w:rsidRPr="009E5CCE" w:rsidRDefault="009E5CCE" w:rsidP="009C7259">
            <w:pPr>
              <w:spacing w:line="252" w:lineRule="auto"/>
              <w:rPr>
                <w:rFonts w:eastAsia="Calibri" w:cs="Calibri"/>
                <w:color w:val="000000"/>
              </w:rPr>
            </w:pPr>
            <w:r w:rsidRPr="009E5CCE">
              <w:rPr>
                <w:rFonts w:eastAsia="Calibri" w:cs="Calibri"/>
                <w:color w:val="000000"/>
              </w:rPr>
              <w:t>AstraZeneca Q4/FY 2024 financial results and investor call</w:t>
            </w:r>
            <w:r w:rsidR="00292ABD">
              <w:rPr>
                <w:rFonts w:eastAsia="Calibri" w:cs="Calibri"/>
                <w:color w:val="000000"/>
              </w:rPr>
              <w:t xml:space="preserve"> featured key updates in NSCLC</w:t>
            </w:r>
            <w:r w:rsidRPr="009E5CCE">
              <w:rPr>
                <w:rFonts w:eastAsia="Calibri" w:cs="Calibri"/>
                <w:color w:val="000000"/>
              </w:rPr>
              <w:t xml:space="preserve"> (</w:t>
            </w:r>
            <w:hyperlink r:id="rId10" w:history="1">
              <w:r w:rsidRPr="009E5CCE">
                <w:rPr>
                  <w:rFonts w:eastAsia="Calibri" w:cs="Calibri"/>
                  <w:color w:val="0563C1"/>
                  <w:u w:val="single"/>
                </w:rPr>
                <w:t>Results announcement</w:t>
              </w:r>
            </w:hyperlink>
            <w:r w:rsidRPr="009E5CCE">
              <w:rPr>
                <w:rFonts w:eastAsia="Calibri" w:cs="Calibri"/>
                <w:color w:val="000000"/>
              </w:rPr>
              <w:t xml:space="preserve"> | </w:t>
            </w:r>
            <w:hyperlink r:id="rId11" w:history="1">
              <w:r w:rsidRPr="009E5CCE">
                <w:rPr>
                  <w:rFonts w:eastAsia="Calibri" w:cs="Calibri"/>
                  <w:color w:val="0563C1"/>
                  <w:u w:val="single"/>
                </w:rPr>
                <w:t>Presentation</w:t>
              </w:r>
            </w:hyperlink>
            <w:r w:rsidRPr="009E5CCE">
              <w:rPr>
                <w:rFonts w:eastAsia="Calibri" w:cs="Calibri"/>
                <w:color w:val="000000"/>
              </w:rPr>
              <w:t xml:space="preserve"> | </w:t>
            </w:r>
            <w:hyperlink r:id="rId12" w:history="1">
              <w:r w:rsidRPr="009E5CCE">
                <w:rPr>
                  <w:rFonts w:eastAsia="Calibri" w:cs="Calibri"/>
                  <w:color w:val="0563C1"/>
                  <w:u w:val="single"/>
                </w:rPr>
                <w:t>Clinical Trials Appendix</w:t>
              </w:r>
            </w:hyperlink>
            <w:r w:rsidRPr="009E5CCE">
              <w:rPr>
                <w:rFonts w:eastAsia="Calibri" w:cs="Calibri"/>
                <w:color w:val="000000"/>
              </w:rPr>
              <w:t>)</w:t>
            </w:r>
          </w:p>
          <w:p w14:paraId="6707587C" w14:textId="77777777" w:rsidR="00F14360" w:rsidRDefault="00F14360" w:rsidP="009C7259"/>
          <w:p w14:paraId="2EF6B7BE" w14:textId="1B37A8AD" w:rsidR="00AE2983" w:rsidRPr="00AE2983" w:rsidRDefault="00AE2983" w:rsidP="009C7259">
            <w:pPr>
              <w:spacing w:line="252" w:lineRule="auto"/>
              <w:rPr>
                <w:rFonts w:eastAsia="Calibri" w:cs="Calibri"/>
                <w:b/>
                <w:bCs/>
                <w:color w:val="002060"/>
              </w:rPr>
            </w:pPr>
            <w:r w:rsidRPr="00AE2983">
              <w:rPr>
                <w:rFonts w:eastAsia="Calibri" w:cs="Calibri"/>
                <w:b/>
                <w:bCs/>
                <w:color w:val="002060"/>
              </w:rPr>
              <w:t xml:space="preserve">The primary endpoint for </w:t>
            </w:r>
            <w:hyperlink r:id="rId13" w:history="1">
              <w:r w:rsidRPr="00AE2983">
                <w:rPr>
                  <w:rFonts w:eastAsia="Calibri" w:cs="Calibri"/>
                  <w:b/>
                  <w:bCs/>
                  <w:color w:val="0563C1"/>
                  <w:u w:val="single"/>
                </w:rPr>
                <w:t>AVANZAR</w:t>
              </w:r>
            </w:hyperlink>
            <w:r w:rsidRPr="00AE2983">
              <w:rPr>
                <w:rFonts w:eastAsia="Calibri" w:cs="Calibri"/>
                <w:b/>
                <w:bCs/>
                <w:color w:val="002060"/>
              </w:rPr>
              <w:t xml:space="preserve">, the P3 trial </w:t>
            </w:r>
            <w:r w:rsidR="00F30FBE">
              <w:rPr>
                <w:rFonts w:eastAsia="Calibri" w:cs="Calibri"/>
                <w:b/>
                <w:bCs/>
                <w:color w:val="002060"/>
              </w:rPr>
              <w:t>of</w:t>
            </w:r>
            <w:r w:rsidRPr="00AE2983">
              <w:rPr>
                <w:rFonts w:eastAsia="Calibri" w:cs="Calibri"/>
                <w:b/>
                <w:bCs/>
                <w:color w:val="002060"/>
              </w:rPr>
              <w:t xml:space="preserve"> Dato-DXd (Trop2/Top1) + durvalumab (PD-L1</w:t>
            </w:r>
            <w:r w:rsidR="000A02D4">
              <w:rPr>
                <w:rFonts w:eastAsia="Calibri" w:cs="Calibri"/>
                <w:b/>
                <w:bCs/>
                <w:color w:val="002060"/>
              </w:rPr>
              <w:t xml:space="preserve"> mAb</w:t>
            </w:r>
            <w:r w:rsidRPr="00AE2983">
              <w:rPr>
                <w:rFonts w:eastAsia="Calibri" w:cs="Calibri"/>
                <w:b/>
                <w:bCs/>
                <w:color w:val="002060"/>
              </w:rPr>
              <w:t xml:space="preserve">) + platinum chemotherapy in 1L, is now specific to </w:t>
            </w:r>
            <w:r w:rsidRPr="00AE2983">
              <w:rPr>
                <w:rFonts w:eastAsia="Calibri" w:cs="Calibri"/>
                <w:b/>
                <w:bCs/>
                <w:i/>
                <w:iCs/>
                <w:color w:val="002060"/>
              </w:rPr>
              <w:t>NSQ</w:t>
            </w:r>
            <w:r w:rsidRPr="00AE2983">
              <w:rPr>
                <w:rFonts w:eastAsia="Calibri" w:cs="Calibri"/>
                <w:b/>
                <w:bCs/>
                <w:color w:val="002060"/>
              </w:rPr>
              <w:t>, Trop2+ population</w:t>
            </w:r>
          </w:p>
          <w:p w14:paraId="24D7DAE1" w14:textId="281C57A0" w:rsidR="00AE2983" w:rsidRPr="00AE2983" w:rsidRDefault="00AE2983" w:rsidP="009C7259">
            <w:pPr>
              <w:numPr>
                <w:ilvl w:val="0"/>
                <w:numId w:val="15"/>
              </w:numPr>
              <w:spacing w:line="252" w:lineRule="auto"/>
              <w:rPr>
                <w:rFonts w:eastAsia="Times New Roman" w:cs="Calibri"/>
                <w:color w:val="000000"/>
                <w:kern w:val="0"/>
                <w14:ligatures w14:val="none"/>
              </w:rPr>
            </w:pPr>
            <w:r w:rsidRPr="00AE2983">
              <w:rPr>
                <w:rFonts w:eastAsia="Times New Roman" w:cs="Calibri"/>
                <w:color w:val="000000"/>
                <w:kern w:val="0"/>
                <w14:ligatures w14:val="none"/>
              </w:rPr>
              <w:t>Topline data expected 2H 2025</w:t>
            </w:r>
            <w:r w:rsidRPr="00AE2983">
              <w:rPr>
                <w:rFonts w:eastAsia="Times New Roman" w:cs="Calibri"/>
                <w:color w:val="000000"/>
                <w:kern w:val="0"/>
                <w:u w:val="single"/>
                <w14:ligatures w14:val="none"/>
              </w:rPr>
              <w:t xml:space="preserve"> </w:t>
            </w:r>
            <w:r w:rsidRPr="00AE2983">
              <w:rPr>
                <w:rFonts w:eastAsia="Times New Roman" w:cs="Calibri"/>
                <w:color w:val="000000"/>
                <w:kern w:val="0"/>
                <w14:ligatures w14:val="none"/>
              </w:rPr>
              <w:t xml:space="preserve">and will be the first of several </w:t>
            </w:r>
            <w:r w:rsidR="00DE440F">
              <w:rPr>
                <w:rFonts w:eastAsia="Times New Roman" w:cs="Calibri"/>
                <w:color w:val="000000"/>
                <w:kern w:val="0"/>
                <w14:ligatures w14:val="none"/>
              </w:rPr>
              <w:t xml:space="preserve">P3 studies of </w:t>
            </w:r>
            <w:r w:rsidRPr="00AE2983">
              <w:rPr>
                <w:rFonts w:eastAsia="Times New Roman" w:cs="Calibri"/>
                <w:color w:val="000000"/>
                <w:kern w:val="0"/>
                <w14:ligatures w14:val="none"/>
              </w:rPr>
              <w:t xml:space="preserve">ADC + IO </w:t>
            </w:r>
            <w:r w:rsidR="00DE440F">
              <w:rPr>
                <w:rFonts w:eastAsia="Times New Roman" w:cs="Calibri"/>
                <w:color w:val="000000"/>
                <w:kern w:val="0"/>
                <w14:ligatures w14:val="none"/>
              </w:rPr>
              <w:t>in 1L NSCLC</w:t>
            </w:r>
          </w:p>
          <w:p w14:paraId="50DAFAA6" w14:textId="0D7365B9" w:rsidR="00AE2983" w:rsidRDefault="00AE2983" w:rsidP="009C7259">
            <w:pPr>
              <w:numPr>
                <w:ilvl w:val="0"/>
                <w:numId w:val="15"/>
              </w:numPr>
              <w:spacing w:line="252" w:lineRule="auto"/>
              <w:rPr>
                <w:rFonts w:eastAsia="Times New Roman" w:cs="Calibri"/>
                <w:color w:val="000000"/>
                <w:kern w:val="0"/>
                <w14:ligatures w14:val="none"/>
              </w:rPr>
            </w:pPr>
            <w:r w:rsidRPr="00AE2983">
              <w:rPr>
                <w:rFonts w:eastAsia="Times New Roman" w:cs="Calibri"/>
                <w:color w:val="000000"/>
                <w:kern w:val="0"/>
                <w14:ligatures w14:val="none"/>
              </w:rPr>
              <w:t xml:space="preserve">Management </w:t>
            </w:r>
            <w:r w:rsidR="00682E20">
              <w:rPr>
                <w:rFonts w:eastAsia="Times New Roman" w:cs="Calibri"/>
                <w:color w:val="000000"/>
                <w:kern w:val="0"/>
                <w14:ligatures w14:val="none"/>
              </w:rPr>
              <w:t>plans to file based on</w:t>
            </w:r>
            <w:r w:rsidRPr="00AE2983">
              <w:rPr>
                <w:rFonts w:eastAsia="Times New Roman" w:cs="Calibri"/>
                <w:color w:val="000000"/>
                <w:kern w:val="0"/>
                <w14:ligatures w14:val="none"/>
              </w:rPr>
              <w:t xml:space="preserve"> PFS endpoint, but </w:t>
            </w:r>
            <w:r w:rsidR="00673F49">
              <w:rPr>
                <w:rFonts w:eastAsia="Times New Roman" w:cs="Calibri"/>
                <w:color w:val="000000"/>
                <w:kern w:val="0"/>
                <w14:ligatures w14:val="none"/>
              </w:rPr>
              <w:t>concedes</w:t>
            </w:r>
            <w:r w:rsidRPr="00AE2983">
              <w:rPr>
                <w:rFonts w:eastAsia="Times New Roman" w:cs="Calibri"/>
                <w:color w:val="000000"/>
                <w:kern w:val="0"/>
                <w14:ligatures w14:val="none"/>
              </w:rPr>
              <w:t xml:space="preserve"> “</w:t>
            </w:r>
            <w:r w:rsidRPr="00AE2983">
              <w:rPr>
                <w:rFonts w:eastAsia="Times New Roman" w:cs="Calibri"/>
                <w:i/>
                <w:iCs/>
                <w:color w:val="000000"/>
                <w:kern w:val="0"/>
                <w14:ligatures w14:val="none"/>
              </w:rPr>
              <w:t>regulatory agencies are going to want to see a positive trend in OS and reasonable maturity</w:t>
            </w:r>
            <w:r w:rsidR="004C015D">
              <w:rPr>
                <w:rFonts w:eastAsia="Times New Roman" w:cs="Calibri"/>
                <w:i/>
                <w:iCs/>
                <w:color w:val="000000"/>
                <w:kern w:val="0"/>
                <w14:ligatures w14:val="none"/>
              </w:rPr>
              <w:t>.</w:t>
            </w:r>
            <w:r w:rsidRPr="00AE2983">
              <w:rPr>
                <w:rFonts w:eastAsia="Times New Roman" w:cs="Calibri"/>
                <w:color w:val="000000"/>
                <w:kern w:val="0"/>
                <w14:ligatures w14:val="none"/>
              </w:rPr>
              <w:t>”</w:t>
            </w:r>
            <w:r w:rsidR="002D7742">
              <w:rPr>
                <w:rFonts w:eastAsia="Times New Roman" w:cs="Calibri"/>
                <w:color w:val="000000"/>
                <w:kern w:val="0"/>
                <w14:ligatures w14:val="none"/>
              </w:rPr>
              <w:t xml:space="preserve"> OS is </w:t>
            </w:r>
            <w:r w:rsidR="004C015D">
              <w:rPr>
                <w:rFonts w:eastAsia="Times New Roman" w:cs="Calibri"/>
                <w:color w:val="000000"/>
                <w:kern w:val="0"/>
                <w14:ligatures w14:val="none"/>
              </w:rPr>
              <w:t xml:space="preserve">also a </w:t>
            </w:r>
            <w:r w:rsidR="002D7742">
              <w:rPr>
                <w:rFonts w:eastAsia="Times New Roman" w:cs="Calibri"/>
                <w:color w:val="000000"/>
                <w:kern w:val="0"/>
                <w14:ligatures w14:val="none"/>
              </w:rPr>
              <w:t>primary EP of AVANZAR</w:t>
            </w:r>
          </w:p>
          <w:p w14:paraId="24876373" w14:textId="77777777" w:rsidR="00DB641C" w:rsidRDefault="00DB641C" w:rsidP="00DB641C">
            <w:pPr>
              <w:spacing w:line="252" w:lineRule="auto"/>
              <w:ind w:left="720"/>
              <w:rPr>
                <w:rFonts w:eastAsia="Times New Roman" w:cs="Calibri"/>
                <w:color w:val="000000"/>
                <w:kern w:val="0"/>
                <w14:ligatures w14:val="none"/>
              </w:rPr>
            </w:pPr>
          </w:p>
          <w:p w14:paraId="65723413" w14:textId="27B22755" w:rsidR="00DB641C" w:rsidRPr="00DB641C" w:rsidRDefault="00276343" w:rsidP="00DB641C">
            <w:pPr>
              <w:spacing w:line="252" w:lineRule="auto"/>
              <w:rPr>
                <w:rFonts w:cstheme="minorHAnsi"/>
                <w:b/>
                <w:bCs/>
                <w:color w:val="002060"/>
              </w:rPr>
            </w:pPr>
            <w:r>
              <w:rPr>
                <w:rFonts w:cstheme="minorHAnsi"/>
                <w:b/>
                <w:bCs/>
                <w:color w:val="002060"/>
              </w:rPr>
              <w:t>Dato-DXd</w:t>
            </w:r>
            <w:r w:rsidR="00DB641C" w:rsidRPr="00DB641C">
              <w:rPr>
                <w:rFonts w:cstheme="minorHAnsi"/>
                <w:b/>
                <w:bCs/>
                <w:color w:val="002060"/>
              </w:rPr>
              <w:t xml:space="preserve"> (D</w:t>
            </w:r>
            <w:r>
              <w:rPr>
                <w:rFonts w:cstheme="minorHAnsi"/>
                <w:b/>
                <w:bCs/>
                <w:color w:val="002060"/>
              </w:rPr>
              <w:t>atroway</w:t>
            </w:r>
            <w:r w:rsidR="00DB641C" w:rsidRPr="00DB641C">
              <w:rPr>
                <w:rFonts w:cstheme="minorHAnsi"/>
                <w:b/>
                <w:bCs/>
                <w:color w:val="002060"/>
              </w:rPr>
              <w:t xml:space="preserve">; Trop2/Top1) approved in breast cancer without </w:t>
            </w:r>
            <w:r w:rsidR="00177AB9">
              <w:rPr>
                <w:rFonts w:cstheme="minorHAnsi"/>
                <w:b/>
                <w:bCs/>
                <w:color w:val="002060"/>
              </w:rPr>
              <w:t>a</w:t>
            </w:r>
            <w:r w:rsidR="001B7A2E">
              <w:rPr>
                <w:rFonts w:cstheme="minorHAnsi"/>
                <w:b/>
                <w:bCs/>
                <w:color w:val="002060"/>
              </w:rPr>
              <w:t xml:space="preserve"> </w:t>
            </w:r>
            <w:r w:rsidR="00A85143">
              <w:rPr>
                <w:rFonts w:cstheme="minorHAnsi"/>
                <w:b/>
                <w:bCs/>
                <w:color w:val="002060"/>
              </w:rPr>
              <w:t>black-box</w:t>
            </w:r>
            <w:r w:rsidR="00DE4558">
              <w:rPr>
                <w:rFonts w:cstheme="minorHAnsi"/>
                <w:b/>
                <w:bCs/>
                <w:color w:val="002060"/>
              </w:rPr>
              <w:t>ed</w:t>
            </w:r>
            <w:r w:rsidR="00DB641C" w:rsidRPr="00DB641C">
              <w:rPr>
                <w:rFonts w:cstheme="minorHAnsi"/>
                <w:b/>
                <w:bCs/>
                <w:color w:val="002060"/>
              </w:rPr>
              <w:t xml:space="preserve"> warning</w:t>
            </w:r>
            <w:r w:rsidR="00BB60EF">
              <w:rPr>
                <w:rFonts w:cstheme="minorHAnsi"/>
                <w:b/>
                <w:bCs/>
                <w:color w:val="002060"/>
              </w:rPr>
              <w:t>, unlike</w:t>
            </w:r>
            <w:r w:rsidR="001B7A2E">
              <w:rPr>
                <w:rFonts w:cstheme="minorHAnsi"/>
                <w:b/>
                <w:bCs/>
                <w:color w:val="002060"/>
              </w:rPr>
              <w:t xml:space="preserve"> other TOP1 ADCs</w:t>
            </w:r>
            <w:r w:rsidR="00127B5C">
              <w:rPr>
                <w:rFonts w:cstheme="minorHAnsi"/>
                <w:b/>
                <w:bCs/>
                <w:color w:val="002060"/>
              </w:rPr>
              <w:t>.</w:t>
            </w:r>
            <w:r w:rsidR="00BB60EF">
              <w:rPr>
                <w:rFonts w:cstheme="minorHAnsi"/>
                <w:b/>
                <w:bCs/>
                <w:color w:val="002060"/>
              </w:rPr>
              <w:t xml:space="preserve"> </w:t>
            </w:r>
            <w:r w:rsidR="00DE4558">
              <w:rPr>
                <w:rFonts w:cstheme="minorHAnsi"/>
                <w:b/>
                <w:bCs/>
                <w:color w:val="002060"/>
              </w:rPr>
              <w:t>Enhertu</w:t>
            </w:r>
            <w:r w:rsidR="00BB60EF">
              <w:rPr>
                <w:rFonts w:cstheme="minorHAnsi"/>
                <w:b/>
                <w:bCs/>
                <w:color w:val="002060"/>
              </w:rPr>
              <w:t xml:space="preserve"> (HER3) </w:t>
            </w:r>
            <w:r w:rsidR="00427BB9">
              <w:rPr>
                <w:rFonts w:cstheme="minorHAnsi"/>
                <w:b/>
                <w:bCs/>
                <w:color w:val="002060"/>
              </w:rPr>
              <w:t>has a</w:t>
            </w:r>
            <w:r w:rsidR="00DE4558">
              <w:rPr>
                <w:rFonts w:cstheme="minorHAnsi"/>
                <w:b/>
                <w:bCs/>
                <w:color w:val="002060"/>
              </w:rPr>
              <w:t xml:space="preserve"> black</w:t>
            </w:r>
            <w:r w:rsidR="00427BB9">
              <w:rPr>
                <w:rFonts w:cstheme="minorHAnsi"/>
                <w:b/>
                <w:bCs/>
                <w:color w:val="002060"/>
              </w:rPr>
              <w:t>-</w:t>
            </w:r>
            <w:r w:rsidR="00DE4558">
              <w:rPr>
                <w:rFonts w:cstheme="minorHAnsi"/>
                <w:b/>
                <w:bCs/>
                <w:color w:val="002060"/>
              </w:rPr>
              <w:t>boxed warning</w:t>
            </w:r>
            <w:r w:rsidR="00DB641C" w:rsidRPr="00DB641C">
              <w:rPr>
                <w:rFonts w:cstheme="minorHAnsi"/>
                <w:b/>
                <w:bCs/>
                <w:color w:val="002060"/>
              </w:rPr>
              <w:t xml:space="preserve"> </w:t>
            </w:r>
            <w:r w:rsidR="00DE4558">
              <w:rPr>
                <w:rFonts w:cstheme="minorHAnsi"/>
                <w:b/>
                <w:bCs/>
                <w:color w:val="002060"/>
              </w:rPr>
              <w:t>of ILD</w:t>
            </w:r>
            <w:r w:rsidR="00BB60EF">
              <w:rPr>
                <w:rFonts w:cstheme="minorHAnsi"/>
                <w:b/>
                <w:bCs/>
                <w:color w:val="002060"/>
              </w:rPr>
              <w:t xml:space="preserve">; </w:t>
            </w:r>
            <w:r w:rsidR="001B7A2E">
              <w:rPr>
                <w:rFonts w:cstheme="minorHAnsi"/>
                <w:b/>
                <w:bCs/>
                <w:color w:val="002060"/>
              </w:rPr>
              <w:t xml:space="preserve">Trodelvy </w:t>
            </w:r>
            <w:r w:rsidR="00427BB9">
              <w:rPr>
                <w:rFonts w:cstheme="minorHAnsi"/>
                <w:b/>
                <w:bCs/>
                <w:color w:val="002060"/>
              </w:rPr>
              <w:t xml:space="preserve">(TROP2) </w:t>
            </w:r>
            <w:r w:rsidR="001B7A2E">
              <w:rPr>
                <w:rFonts w:cstheme="minorHAnsi"/>
                <w:b/>
                <w:bCs/>
                <w:color w:val="002060"/>
              </w:rPr>
              <w:t xml:space="preserve">for neutropenia and diarrhea. </w:t>
            </w:r>
            <w:r w:rsidR="007276EE">
              <w:rPr>
                <w:rFonts w:cstheme="minorHAnsi"/>
                <w:b/>
                <w:bCs/>
                <w:color w:val="002060"/>
              </w:rPr>
              <w:t>AZ</w:t>
            </w:r>
            <w:r w:rsidR="00DB641C" w:rsidRPr="00DB641C">
              <w:rPr>
                <w:rFonts w:cstheme="minorHAnsi"/>
                <w:b/>
                <w:bCs/>
                <w:color w:val="002060"/>
              </w:rPr>
              <w:t xml:space="preserve"> expects </w:t>
            </w:r>
            <w:r w:rsidR="00427BB9">
              <w:rPr>
                <w:rFonts w:cstheme="minorHAnsi"/>
                <w:b/>
                <w:bCs/>
                <w:color w:val="002060"/>
              </w:rPr>
              <w:t xml:space="preserve">a </w:t>
            </w:r>
            <w:r w:rsidR="00DB641C" w:rsidRPr="00DB641C">
              <w:rPr>
                <w:rFonts w:cstheme="minorHAnsi"/>
                <w:b/>
                <w:bCs/>
                <w:color w:val="002060"/>
              </w:rPr>
              <w:t>similar label in late line EGFRm NSCLC</w:t>
            </w:r>
            <w:r w:rsidR="007276EE">
              <w:rPr>
                <w:rFonts w:cstheme="minorHAnsi"/>
                <w:b/>
                <w:bCs/>
                <w:color w:val="002060"/>
              </w:rPr>
              <w:t>,</w:t>
            </w:r>
            <w:r w:rsidR="00375819">
              <w:rPr>
                <w:rFonts w:cstheme="minorHAnsi"/>
                <w:b/>
                <w:bCs/>
                <w:color w:val="002060"/>
              </w:rPr>
              <w:t xml:space="preserve"> </w:t>
            </w:r>
            <w:r w:rsidR="00127B5C">
              <w:rPr>
                <w:rFonts w:cstheme="minorHAnsi"/>
                <w:b/>
                <w:bCs/>
                <w:color w:val="002060"/>
              </w:rPr>
              <w:t>under review for US AA</w:t>
            </w:r>
          </w:p>
          <w:p w14:paraId="3025CA55" w14:textId="79C32D6F" w:rsidR="00DB641C" w:rsidRPr="00B84899" w:rsidRDefault="00DB641C" w:rsidP="00612F9F">
            <w:pPr>
              <w:pStyle w:val="ListParagraph"/>
              <w:numPr>
                <w:ilvl w:val="0"/>
                <w:numId w:val="15"/>
              </w:numPr>
              <w:spacing w:line="252" w:lineRule="auto"/>
              <w:contextualSpacing w:val="0"/>
              <w:rPr>
                <w:rFonts w:eastAsia="Times New Roman" w:cs="Calibri"/>
                <w:color w:val="000000"/>
                <w:kern w:val="0"/>
                <w14:ligatures w14:val="none"/>
              </w:rPr>
            </w:pPr>
            <w:r w:rsidRPr="00EB4140">
              <w:rPr>
                <w:rFonts w:cstheme="minorHAnsi"/>
                <w:i/>
                <w:iCs/>
                <w:color w:val="000000" w:themeColor="text1"/>
              </w:rPr>
              <w:t xml:space="preserve">“[The published safety data in EGFRm NSCLC] is in line with the current label that you've got in the breast cancer setting” </w:t>
            </w:r>
          </w:p>
          <w:p w14:paraId="085C9D8C" w14:textId="2114A876" w:rsidR="00B84899" w:rsidRPr="008E55D7" w:rsidRDefault="00B84899" w:rsidP="00612F9F">
            <w:pPr>
              <w:pStyle w:val="ListParagraph"/>
              <w:numPr>
                <w:ilvl w:val="0"/>
                <w:numId w:val="15"/>
              </w:numPr>
              <w:spacing w:line="252" w:lineRule="auto"/>
              <w:contextualSpacing w:val="0"/>
              <w:rPr>
                <w:rFonts w:eastAsia="Times New Roman" w:cs="Calibri"/>
                <w:color w:val="000000"/>
                <w:kern w:val="0"/>
                <w14:ligatures w14:val="none"/>
              </w:rPr>
            </w:pPr>
            <w:r w:rsidRPr="008E55D7">
              <w:rPr>
                <w:rFonts w:cstheme="minorHAnsi"/>
                <w:color w:val="000000" w:themeColor="text1"/>
              </w:rPr>
              <w:t xml:space="preserve">For details on Dato-DXd’s approval in breast cancer, see </w:t>
            </w:r>
            <w:r w:rsidR="008E55D7">
              <w:rPr>
                <w:rFonts w:cstheme="minorHAnsi"/>
                <w:color w:val="000000" w:themeColor="text1"/>
              </w:rPr>
              <w:t xml:space="preserve">the </w:t>
            </w:r>
            <w:hyperlink r:id="rId14" w:history="1">
              <w:r w:rsidR="008E55D7" w:rsidRPr="008E55D7">
                <w:rPr>
                  <w:rStyle w:val="Hyperlink"/>
                  <w:rFonts w:cstheme="minorHAnsi"/>
                </w:rPr>
                <w:t>CSI alert</w:t>
              </w:r>
            </w:hyperlink>
            <w:r w:rsidR="008E55D7">
              <w:rPr>
                <w:rFonts w:cstheme="minorHAnsi"/>
                <w:color w:val="000000" w:themeColor="text1"/>
              </w:rPr>
              <w:t xml:space="preserve"> </w:t>
            </w:r>
          </w:p>
          <w:p w14:paraId="3D28BC7C" w14:textId="77777777" w:rsidR="00484C6C" w:rsidRPr="00484C6C" w:rsidRDefault="00484C6C" w:rsidP="00484C6C">
            <w:pPr>
              <w:spacing w:line="252" w:lineRule="auto"/>
              <w:rPr>
                <w:rFonts w:ascii="Calibri" w:eastAsia="Calibri" w:hAnsi="Calibri" w:cs="Calibri"/>
                <w:b/>
                <w:bCs/>
                <w:i/>
                <w:iCs/>
                <w:color w:val="002060"/>
              </w:rPr>
            </w:pPr>
          </w:p>
          <w:p w14:paraId="5ED3C6B9" w14:textId="3CC11BDA" w:rsidR="00484C6C" w:rsidRPr="00484C6C" w:rsidRDefault="00EB4140" w:rsidP="00484C6C">
            <w:pPr>
              <w:spacing w:line="252" w:lineRule="auto"/>
              <w:rPr>
                <w:rFonts w:eastAsia="Calibri" w:cs="Calibri"/>
                <w:b/>
                <w:bCs/>
                <w:color w:val="002060"/>
              </w:rPr>
            </w:pPr>
            <w:r w:rsidRPr="007276EE">
              <w:rPr>
                <w:rFonts w:eastAsia="Calibri" w:cs="Calibri"/>
                <w:b/>
                <w:bCs/>
                <w:color w:val="002060"/>
              </w:rPr>
              <w:t>Osimertinib</w:t>
            </w:r>
            <w:r w:rsidR="00484C6C" w:rsidRPr="00484C6C">
              <w:rPr>
                <w:rFonts w:eastAsia="Calibri" w:cs="Calibri"/>
                <w:b/>
                <w:bCs/>
                <w:color w:val="002060"/>
              </w:rPr>
              <w:t xml:space="preserve"> (EGFR TKI) remains standard of care in </w:t>
            </w:r>
            <w:r w:rsidRPr="007276EE">
              <w:rPr>
                <w:rFonts w:eastAsia="Calibri" w:cs="Calibri"/>
                <w:b/>
                <w:bCs/>
                <w:color w:val="002060"/>
              </w:rPr>
              <w:t>1L</w:t>
            </w:r>
            <w:r w:rsidR="00484C6C" w:rsidRPr="00484C6C">
              <w:rPr>
                <w:rFonts w:eastAsia="Calibri" w:cs="Calibri"/>
                <w:b/>
                <w:bCs/>
                <w:color w:val="002060"/>
              </w:rPr>
              <w:t xml:space="preserve"> EGFRm NSCLC</w:t>
            </w:r>
            <w:r w:rsidR="009D2330" w:rsidRPr="007276EE">
              <w:rPr>
                <w:rFonts w:eastAsia="Calibri" w:cs="Calibri"/>
                <w:b/>
                <w:bCs/>
                <w:color w:val="002060"/>
              </w:rPr>
              <w:t>, with more than 75% share globally</w:t>
            </w:r>
            <w:r w:rsidR="00BA648A">
              <w:rPr>
                <w:rFonts w:eastAsia="Calibri" w:cs="Calibri"/>
                <w:b/>
                <w:bCs/>
                <w:color w:val="002060"/>
              </w:rPr>
              <w:t>.</w:t>
            </w:r>
          </w:p>
          <w:p w14:paraId="07CE3CE0" w14:textId="77777777" w:rsidR="00DC170A" w:rsidRPr="00DC170A" w:rsidRDefault="00DC170A" w:rsidP="00DC170A">
            <w:pPr>
              <w:pStyle w:val="ListParagraph"/>
              <w:numPr>
                <w:ilvl w:val="0"/>
                <w:numId w:val="16"/>
              </w:numPr>
              <w:rPr>
                <w:rFonts w:eastAsia="Times New Roman" w:cs="Calibri"/>
                <w:color w:val="000000"/>
                <w:kern w:val="0"/>
                <w14:ligatures w14:val="none"/>
              </w:rPr>
            </w:pPr>
            <w:r w:rsidRPr="00DC170A">
              <w:rPr>
                <w:rFonts w:eastAsia="Times New Roman" w:cs="Calibri"/>
                <w:color w:val="000000"/>
                <w:kern w:val="0"/>
                <w14:ligatures w14:val="none"/>
              </w:rPr>
              <w:t>Management acknowledged a year OS improvement for JnJ’s amivantamab (EGFR/MET mAb) + lazertinib (EGFR TKI) vs osimertinib (P3 MARIPOSA) is impressive, but is guiding that FLAURA-2 will be competitive. FLAURA-2 has shown landmark survival rates of 80% at 24 mos and 64% at 36 mos</w:t>
            </w:r>
          </w:p>
          <w:p w14:paraId="08DE3AD5" w14:textId="593A5312" w:rsidR="00484C6C" w:rsidRPr="00F26738" w:rsidRDefault="009D2330" w:rsidP="00F26738">
            <w:pPr>
              <w:pStyle w:val="ListParagraph"/>
              <w:numPr>
                <w:ilvl w:val="0"/>
                <w:numId w:val="16"/>
              </w:numPr>
              <w:rPr>
                <w:rFonts w:eastAsia="Times New Roman" w:cs="Calibri"/>
                <w:color w:val="000000"/>
                <w:kern w:val="0"/>
                <w14:ligatures w14:val="none"/>
              </w:rPr>
            </w:pPr>
            <w:r w:rsidRPr="00F26738">
              <w:rPr>
                <w:rFonts w:eastAsia="Times New Roman" w:cs="Calibri"/>
                <w:color w:val="000000"/>
                <w:kern w:val="0"/>
                <w14:ligatures w14:val="none"/>
              </w:rPr>
              <w:t xml:space="preserve">AZ highlighted </w:t>
            </w:r>
            <w:r w:rsidR="00484C6C" w:rsidRPr="00F26738">
              <w:rPr>
                <w:rFonts w:eastAsia="Times New Roman" w:cs="Calibri"/>
                <w:color w:val="000000"/>
                <w:kern w:val="0"/>
                <w14:ligatures w14:val="none"/>
              </w:rPr>
              <w:t xml:space="preserve">growth in </w:t>
            </w:r>
            <w:r w:rsidRPr="00F26738">
              <w:rPr>
                <w:rFonts w:eastAsia="Times New Roman" w:cs="Calibri"/>
                <w:color w:val="000000"/>
                <w:kern w:val="0"/>
                <w14:ligatures w14:val="none"/>
              </w:rPr>
              <w:t>new settings</w:t>
            </w:r>
            <w:r w:rsidR="00BF6DC1" w:rsidRPr="00F26738">
              <w:rPr>
                <w:rFonts w:eastAsia="Times New Roman" w:cs="Calibri"/>
                <w:color w:val="000000"/>
                <w:kern w:val="0"/>
                <w14:ligatures w14:val="none"/>
              </w:rPr>
              <w:t xml:space="preserve"> of</w:t>
            </w:r>
            <w:r w:rsidRPr="00F26738">
              <w:rPr>
                <w:rFonts w:eastAsia="Times New Roman" w:cs="Calibri"/>
                <w:color w:val="000000"/>
                <w:kern w:val="0"/>
                <w14:ligatures w14:val="none"/>
              </w:rPr>
              <w:t xml:space="preserve"> adjuvant (</w:t>
            </w:r>
            <w:r w:rsidR="00484C6C" w:rsidRPr="00F26738">
              <w:rPr>
                <w:rFonts w:eastAsia="Times New Roman" w:cs="Calibri"/>
                <w:color w:val="000000"/>
                <w:kern w:val="0"/>
                <w14:ligatures w14:val="none"/>
              </w:rPr>
              <w:t>ADAURA</w:t>
            </w:r>
            <w:r w:rsidRPr="00F26738">
              <w:rPr>
                <w:rFonts w:eastAsia="Times New Roman" w:cs="Calibri"/>
                <w:color w:val="000000"/>
                <w:kern w:val="0"/>
                <w14:ligatures w14:val="none"/>
              </w:rPr>
              <w:t>)</w:t>
            </w:r>
            <w:r w:rsidR="00484C6C" w:rsidRPr="00F26738">
              <w:rPr>
                <w:rFonts w:eastAsia="Times New Roman" w:cs="Calibri"/>
                <w:color w:val="000000"/>
                <w:kern w:val="0"/>
                <w14:ligatures w14:val="none"/>
              </w:rPr>
              <w:t>;</w:t>
            </w:r>
            <w:r w:rsidRPr="00F26738">
              <w:rPr>
                <w:rFonts w:eastAsia="Times New Roman" w:cs="Calibri"/>
                <w:color w:val="000000"/>
                <w:kern w:val="0"/>
                <w14:ligatures w14:val="none"/>
              </w:rPr>
              <w:t xml:space="preserve"> </w:t>
            </w:r>
            <w:r w:rsidR="00484C6C" w:rsidRPr="00F26738">
              <w:rPr>
                <w:rFonts w:eastAsia="Times New Roman" w:cs="Calibri"/>
                <w:color w:val="000000"/>
                <w:kern w:val="0"/>
                <w14:ligatures w14:val="none"/>
              </w:rPr>
              <w:t>unresectable St</w:t>
            </w:r>
            <w:r w:rsidR="00BF6DC1" w:rsidRPr="00F26738">
              <w:rPr>
                <w:rFonts w:eastAsia="Times New Roman" w:cs="Calibri"/>
                <w:color w:val="000000"/>
                <w:kern w:val="0"/>
                <w14:ligatures w14:val="none"/>
              </w:rPr>
              <w:t xml:space="preserve"> </w:t>
            </w:r>
            <w:r w:rsidR="00484C6C" w:rsidRPr="00F26738">
              <w:rPr>
                <w:rFonts w:eastAsia="Times New Roman" w:cs="Calibri"/>
                <w:color w:val="000000"/>
                <w:kern w:val="0"/>
                <w14:ligatures w14:val="none"/>
              </w:rPr>
              <w:t>III</w:t>
            </w:r>
            <w:r w:rsidRPr="00F26738">
              <w:rPr>
                <w:rFonts w:eastAsia="Times New Roman" w:cs="Calibri"/>
                <w:color w:val="000000"/>
                <w:kern w:val="0"/>
                <w14:ligatures w14:val="none"/>
              </w:rPr>
              <w:t xml:space="preserve"> (LAURA</w:t>
            </w:r>
            <w:r w:rsidR="00484C6C" w:rsidRPr="00F26738">
              <w:rPr>
                <w:rFonts w:eastAsia="Times New Roman" w:cs="Calibri"/>
                <w:color w:val="000000"/>
                <w:kern w:val="0"/>
                <w14:ligatures w14:val="none"/>
              </w:rPr>
              <w:t>)</w:t>
            </w:r>
            <w:r w:rsidR="00BF6DC1" w:rsidRPr="00F26738">
              <w:rPr>
                <w:rFonts w:eastAsia="Times New Roman" w:cs="Calibri"/>
                <w:color w:val="000000"/>
                <w:kern w:val="0"/>
                <w14:ligatures w14:val="none"/>
              </w:rPr>
              <w:t xml:space="preserve">, and a </w:t>
            </w:r>
            <w:r w:rsidR="00484C6C" w:rsidRPr="00F26738">
              <w:rPr>
                <w:rFonts w:eastAsia="Times New Roman" w:cs="Calibri"/>
                <w:color w:val="000000"/>
                <w:kern w:val="0"/>
                <w14:ligatures w14:val="none"/>
              </w:rPr>
              <w:t>strong launch in 1L chemo combo (FLAURA-2)</w:t>
            </w:r>
            <w:r w:rsidR="00DC170A">
              <w:rPr>
                <w:rFonts w:eastAsia="Times New Roman" w:cs="Calibri"/>
                <w:color w:val="000000"/>
                <w:kern w:val="0"/>
                <w14:ligatures w14:val="none"/>
              </w:rPr>
              <w:t xml:space="preserve">. </w:t>
            </w:r>
            <w:r w:rsidR="00F26738" w:rsidRPr="00F26738">
              <w:rPr>
                <w:rFonts w:eastAsia="Times New Roman" w:cs="Calibri"/>
                <w:color w:val="000000"/>
                <w:kern w:val="0"/>
                <w14:ligatures w14:val="none"/>
              </w:rPr>
              <w:t>P3 neo-ADAURA met primary endpoint (MPR), with an improvement in pCR and an early trend to event free survival improvement vs neoadjuvant chemotherapy alone</w:t>
            </w:r>
          </w:p>
          <w:p w14:paraId="4AC37B18" w14:textId="77777777" w:rsidR="00A6590D" w:rsidRDefault="00A6590D" w:rsidP="00A6590D">
            <w:pPr>
              <w:ind w:left="72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  <w:p w14:paraId="781D2CFE" w14:textId="14BA3D27" w:rsidR="00393532" w:rsidRPr="00A6590D" w:rsidRDefault="00F6377D" w:rsidP="00A6590D">
            <w:pPr>
              <w:spacing w:line="252" w:lineRule="auto"/>
              <w:rPr>
                <w:rFonts w:ascii="Calibri" w:eastAsia="Calibri" w:hAnsi="Calibri" w:cs="Calibri"/>
                <w:b/>
                <w:bCs/>
                <w:color w:val="002060"/>
              </w:rPr>
            </w:pPr>
            <w:r>
              <w:rPr>
                <w:rFonts w:eastAsia="Calibri" w:cs="Calibri"/>
                <w:b/>
                <w:bCs/>
                <w:color w:val="002060"/>
              </w:rPr>
              <w:t>AZ</w:t>
            </w:r>
            <w:r w:rsidR="00A6590D" w:rsidRPr="00A6590D">
              <w:rPr>
                <w:rFonts w:eastAsia="Calibri" w:cs="Calibri"/>
                <w:b/>
                <w:bCs/>
                <w:color w:val="002060"/>
              </w:rPr>
              <w:t xml:space="preserve"> is confident in its </w:t>
            </w:r>
            <w:r w:rsidR="0013453A" w:rsidRPr="00F6377D">
              <w:rPr>
                <w:rFonts w:eastAsia="Calibri" w:cs="Calibri"/>
                <w:b/>
                <w:bCs/>
                <w:color w:val="002060"/>
              </w:rPr>
              <w:t xml:space="preserve">POC </w:t>
            </w:r>
            <w:r w:rsidR="00A6590D" w:rsidRPr="00A6590D">
              <w:rPr>
                <w:rFonts w:eastAsia="Calibri" w:cs="Calibri"/>
                <w:b/>
                <w:bCs/>
                <w:color w:val="002060"/>
              </w:rPr>
              <w:t>data for rilvegostomig (PD-1xTIGIT bsAb)</w:t>
            </w:r>
            <w:r w:rsidR="00393532" w:rsidRPr="00F6377D">
              <w:rPr>
                <w:rFonts w:eastAsia="Calibri" w:cs="Calibri"/>
                <w:b/>
                <w:bCs/>
                <w:color w:val="002060"/>
              </w:rPr>
              <w:t>, highlighting the strong signal</w:t>
            </w:r>
            <w:r w:rsidR="00A6590D" w:rsidRPr="00A6590D">
              <w:rPr>
                <w:rFonts w:eastAsia="Calibri" w:cs="Calibri"/>
                <w:b/>
                <w:bCs/>
                <w:color w:val="002060"/>
              </w:rPr>
              <w:t xml:space="preserve"> in PD-L1 high </w:t>
            </w:r>
            <w:r w:rsidR="00E46675" w:rsidRPr="00F6377D">
              <w:rPr>
                <w:rFonts w:eastAsia="Calibri" w:cs="Calibri"/>
                <w:b/>
                <w:bCs/>
                <w:color w:val="002060"/>
              </w:rPr>
              <w:t>NSCLC</w:t>
            </w:r>
          </w:p>
          <w:p w14:paraId="04C15637" w14:textId="60A7FE6B" w:rsidR="00A6590D" w:rsidRPr="00A6590D" w:rsidRDefault="00A6590D" w:rsidP="00A6590D">
            <w:pPr>
              <w:numPr>
                <w:ilvl w:val="0"/>
                <w:numId w:val="16"/>
              </w:numPr>
              <w:tabs>
                <w:tab w:val="num" w:pos="360"/>
              </w:tabs>
              <w:rPr>
                <w:rFonts w:eastAsia="Times New Roman" w:cs="Calibri"/>
                <w:color w:val="000000"/>
                <w:kern w:val="0"/>
                <w14:ligatures w14:val="none"/>
              </w:rPr>
            </w:pPr>
            <w:r w:rsidRPr="00A6590D">
              <w:rPr>
                <w:rFonts w:eastAsia="Times New Roman" w:cs="Calibri"/>
                <w:color w:val="000000"/>
                <w:kern w:val="0"/>
                <w14:ligatures w14:val="none"/>
              </w:rPr>
              <w:t>“</w:t>
            </w:r>
            <w:r w:rsidRPr="00A6590D">
              <w:rPr>
                <w:rFonts w:eastAsia="Times New Roman" w:cs="Calibri"/>
                <w:i/>
                <w:iCs/>
                <w:color w:val="000000"/>
                <w:kern w:val="0"/>
                <w14:ligatures w14:val="none"/>
              </w:rPr>
              <w:t>If you look at the PD-L1</w:t>
            </w:r>
            <w:r w:rsidR="0013453A" w:rsidRPr="00F6377D">
              <w:rPr>
                <w:rFonts w:eastAsia="Times New Roman" w:cs="Calibri"/>
                <w:i/>
                <w:iCs/>
                <w:color w:val="000000"/>
                <w:kern w:val="0"/>
                <w14:ligatures w14:val="none"/>
              </w:rPr>
              <w:t xml:space="preserve"> </w:t>
            </w:r>
            <w:r w:rsidRPr="00A6590D">
              <w:rPr>
                <w:rFonts w:eastAsia="Times New Roman" w:cs="Calibri"/>
                <w:i/>
                <w:iCs/>
                <w:color w:val="000000"/>
                <w:kern w:val="0"/>
                <w14:ligatures w14:val="none"/>
              </w:rPr>
              <w:t xml:space="preserve">greater than 50%, actually we had a 62% response rate and a median PFS of more than 10 months, </w:t>
            </w:r>
            <w:r w:rsidR="00B86465" w:rsidRPr="00F6377D">
              <w:rPr>
                <w:rFonts w:eastAsia="Times New Roman" w:cs="Calibri"/>
                <w:i/>
                <w:iCs/>
                <w:color w:val="000000"/>
                <w:kern w:val="0"/>
                <w14:ligatures w14:val="none"/>
              </w:rPr>
              <w:t>which is</w:t>
            </w:r>
            <w:r w:rsidRPr="00A6590D">
              <w:rPr>
                <w:rFonts w:eastAsia="Times New Roman" w:cs="Calibri"/>
                <w:i/>
                <w:iCs/>
                <w:color w:val="000000"/>
                <w:kern w:val="0"/>
                <w14:ligatures w14:val="none"/>
              </w:rPr>
              <w:t xml:space="preserve"> in the same range as the other bispecifics, including the ivonescimab</w:t>
            </w:r>
            <w:r w:rsidR="00B86465" w:rsidRPr="00F6377D">
              <w:rPr>
                <w:rFonts w:eastAsia="Times New Roman" w:cs="Calibri"/>
                <w:i/>
                <w:iCs/>
                <w:color w:val="000000"/>
                <w:kern w:val="0"/>
                <w14:ligatures w14:val="none"/>
              </w:rPr>
              <w:t xml:space="preserve"> </w:t>
            </w:r>
            <w:r w:rsidR="00B86465" w:rsidRPr="00F6377D">
              <w:rPr>
                <w:rFonts w:eastAsia="Times New Roman" w:cs="Calibri"/>
                <w:color w:val="000000"/>
                <w:kern w:val="0"/>
                <w14:ligatures w14:val="none"/>
              </w:rPr>
              <w:t>[Summit’s PD-1/VEGF bsAb]</w:t>
            </w:r>
            <w:r w:rsidRPr="00A6590D">
              <w:rPr>
                <w:rFonts w:eastAsia="Times New Roman" w:cs="Calibri"/>
                <w:color w:val="000000"/>
                <w:kern w:val="0"/>
                <w14:ligatures w14:val="none"/>
              </w:rPr>
              <w:t>”</w:t>
            </w:r>
          </w:p>
          <w:p w14:paraId="08152545" w14:textId="77777777" w:rsidR="00A6590D" w:rsidRPr="00A6590D" w:rsidRDefault="00A6590D" w:rsidP="00A6590D">
            <w:pPr>
              <w:numPr>
                <w:ilvl w:val="0"/>
                <w:numId w:val="16"/>
              </w:numPr>
              <w:tabs>
                <w:tab w:val="num" w:pos="360"/>
              </w:tabs>
              <w:rPr>
                <w:rFonts w:eastAsia="Times New Roman" w:cs="Calibri"/>
                <w:color w:val="000000"/>
                <w:kern w:val="0"/>
                <w14:ligatures w14:val="none"/>
              </w:rPr>
            </w:pPr>
            <w:r w:rsidRPr="00A6590D">
              <w:rPr>
                <w:rFonts w:eastAsia="Times New Roman" w:cs="Calibri"/>
                <w:color w:val="000000"/>
                <w:kern w:val="0"/>
                <w14:ligatures w14:val="none"/>
              </w:rPr>
              <w:t>“</w:t>
            </w:r>
            <w:r w:rsidRPr="00A6590D">
              <w:rPr>
                <w:rFonts w:eastAsia="Times New Roman" w:cs="Calibri"/>
                <w:i/>
                <w:iCs/>
                <w:color w:val="000000"/>
                <w:kern w:val="0"/>
                <w14:ligatures w14:val="none"/>
              </w:rPr>
              <w:t>And importantly, because it's a Fc-silent molecule, it's good combinability with chemotherapy with good safety and low discontinuation rates</w:t>
            </w:r>
            <w:r w:rsidRPr="00A6590D">
              <w:rPr>
                <w:rFonts w:eastAsia="Times New Roman" w:cs="Calibri"/>
                <w:color w:val="000000"/>
                <w:kern w:val="0"/>
                <w14:ligatures w14:val="none"/>
              </w:rPr>
              <w:t>”</w:t>
            </w:r>
          </w:p>
          <w:p w14:paraId="0D2143C0" w14:textId="005FC31B" w:rsidR="06422C9A" w:rsidRDefault="06422C9A" w:rsidP="18F0CA7D">
            <w:pPr>
              <w:numPr>
                <w:ilvl w:val="0"/>
                <w:numId w:val="16"/>
              </w:numPr>
              <w:tabs>
                <w:tab w:val="num" w:pos="360"/>
              </w:tabs>
              <w:rPr>
                <w:rFonts w:eastAsia="Times New Roman" w:cs="Calibri"/>
                <w:color w:val="000000" w:themeColor="text1"/>
              </w:rPr>
            </w:pPr>
            <w:r w:rsidRPr="18F0CA7D">
              <w:rPr>
                <w:rFonts w:eastAsia="Times New Roman" w:cs="Calibri"/>
                <w:color w:val="000000" w:themeColor="text1"/>
              </w:rPr>
              <w:t>As a reminder, in KN-024 achieved a 45% ORR and 10.3mo mPFS in 1L PDL1 ≥50% NSCLC</w:t>
            </w:r>
          </w:p>
          <w:p w14:paraId="2E437EC4" w14:textId="77777777" w:rsidR="00A6590D" w:rsidRPr="00A6590D" w:rsidRDefault="00A6590D" w:rsidP="00A6590D">
            <w:pPr>
              <w:spacing w:line="252" w:lineRule="auto"/>
              <w:rPr>
                <w:rFonts w:ascii="Calibri" w:eastAsia="Calibri" w:hAnsi="Calibri" w:cs="Calibri"/>
                <w:color w:val="7030A0"/>
              </w:rPr>
            </w:pPr>
          </w:p>
          <w:p w14:paraId="6805450B" w14:textId="3FBC77E3" w:rsidR="00A6590D" w:rsidRPr="00A6590D" w:rsidRDefault="00E46675" w:rsidP="00477210">
            <w:pPr>
              <w:spacing w:line="252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840BA">
              <w:rPr>
                <w:rFonts w:eastAsia="Calibri" w:cs="Calibri"/>
                <w:b/>
                <w:bCs/>
                <w:color w:val="002060"/>
              </w:rPr>
              <w:t>AZ</w:t>
            </w:r>
            <w:r w:rsidR="00A6590D" w:rsidRPr="00A6590D">
              <w:rPr>
                <w:rFonts w:eastAsia="Calibri" w:cs="Calibri"/>
                <w:b/>
                <w:bCs/>
                <w:color w:val="002060"/>
              </w:rPr>
              <w:t xml:space="preserve"> </w:t>
            </w:r>
            <w:r w:rsidRPr="009840BA">
              <w:rPr>
                <w:rFonts w:eastAsia="Calibri" w:cs="Calibri"/>
                <w:b/>
                <w:bCs/>
                <w:color w:val="002060"/>
              </w:rPr>
              <w:t>discontinued</w:t>
            </w:r>
            <w:r w:rsidR="00A6590D" w:rsidRPr="00A6590D">
              <w:rPr>
                <w:rFonts w:eastAsia="Calibri" w:cs="Calibri"/>
                <w:b/>
                <w:bCs/>
                <w:color w:val="002060"/>
              </w:rPr>
              <w:t xml:space="preserve"> </w:t>
            </w:r>
            <w:r w:rsidR="00477210">
              <w:rPr>
                <w:rFonts w:eastAsia="Calibri" w:cs="Calibri"/>
                <w:b/>
                <w:bCs/>
                <w:color w:val="002060"/>
              </w:rPr>
              <w:t>its</w:t>
            </w:r>
            <w:r w:rsidR="00216810" w:rsidRPr="009840BA">
              <w:rPr>
                <w:rFonts w:eastAsia="Calibri" w:cs="Calibri"/>
                <w:b/>
                <w:bCs/>
                <w:color w:val="002060"/>
              </w:rPr>
              <w:t xml:space="preserve"> </w:t>
            </w:r>
            <w:r w:rsidR="00A6590D" w:rsidRPr="00A6590D">
              <w:rPr>
                <w:rFonts w:eastAsia="Calibri" w:cs="Calibri"/>
                <w:b/>
                <w:bCs/>
                <w:color w:val="002060"/>
              </w:rPr>
              <w:t xml:space="preserve">TIM-3 </w:t>
            </w:r>
            <w:r w:rsidR="00216810" w:rsidRPr="009840BA">
              <w:rPr>
                <w:rFonts w:eastAsia="Calibri" w:cs="Calibri"/>
                <w:b/>
                <w:bCs/>
                <w:color w:val="002060"/>
              </w:rPr>
              <w:t>mAb</w:t>
            </w:r>
            <w:r w:rsidR="00A6590D" w:rsidRPr="00A6590D">
              <w:rPr>
                <w:rFonts w:eastAsia="Calibri" w:cs="Calibri"/>
                <w:b/>
                <w:bCs/>
                <w:color w:val="002060"/>
              </w:rPr>
              <w:t xml:space="preserve"> sabestomig</w:t>
            </w:r>
            <w:r w:rsidR="00D4773E">
              <w:rPr>
                <w:rFonts w:eastAsia="Calibri" w:cs="Calibri"/>
                <w:b/>
                <w:bCs/>
                <w:color w:val="002060"/>
              </w:rPr>
              <w:t xml:space="preserve"> from P1</w:t>
            </w:r>
            <w:r w:rsidR="00477210">
              <w:rPr>
                <w:rFonts w:eastAsia="Calibri" w:cs="Calibri"/>
                <w:b/>
                <w:bCs/>
                <w:color w:val="002060"/>
              </w:rPr>
              <w:t xml:space="preserve">. </w:t>
            </w:r>
            <w:r w:rsidR="00A6590D" w:rsidRPr="00A6590D">
              <w:rPr>
                <w:rFonts w:eastAsia="Calibri" w:cs="Calibri"/>
                <w:b/>
                <w:bCs/>
                <w:color w:val="002060"/>
              </w:rPr>
              <w:t xml:space="preserve">GSK’s cobolimab </w:t>
            </w:r>
            <w:r w:rsidR="00271DC5" w:rsidRPr="00477210">
              <w:rPr>
                <w:rFonts w:eastAsia="Calibri" w:cs="Calibri"/>
                <w:b/>
                <w:bCs/>
                <w:color w:val="002060"/>
              </w:rPr>
              <w:t>is the only</w:t>
            </w:r>
            <w:r w:rsidR="00A6590D" w:rsidRPr="00A6590D">
              <w:rPr>
                <w:rFonts w:eastAsia="Calibri" w:cs="Calibri"/>
                <w:b/>
                <w:bCs/>
                <w:color w:val="002060"/>
              </w:rPr>
              <w:t xml:space="preserve"> TIM-3 </w:t>
            </w:r>
            <w:r w:rsidR="003C7C5A" w:rsidRPr="00477210">
              <w:rPr>
                <w:rFonts w:eastAsia="Calibri" w:cs="Calibri"/>
                <w:b/>
                <w:bCs/>
                <w:color w:val="002060"/>
              </w:rPr>
              <w:t>mAb in</w:t>
            </w:r>
            <w:r w:rsidR="00A6590D" w:rsidRPr="00A6590D">
              <w:rPr>
                <w:rFonts w:eastAsia="Calibri" w:cs="Calibri"/>
                <w:b/>
                <w:bCs/>
                <w:color w:val="002060"/>
              </w:rPr>
              <w:t xml:space="preserve"> development, with data expected </w:t>
            </w:r>
            <w:r w:rsidR="007322DA" w:rsidRPr="00477210">
              <w:rPr>
                <w:rFonts w:eastAsia="Calibri" w:cs="Calibri"/>
                <w:b/>
                <w:bCs/>
                <w:color w:val="002060"/>
              </w:rPr>
              <w:t>1H 2025</w:t>
            </w:r>
            <w:r w:rsidR="00271DC5" w:rsidRPr="00477210">
              <w:rPr>
                <w:rFonts w:eastAsia="Calibri" w:cs="Calibri"/>
                <w:b/>
                <w:bCs/>
                <w:color w:val="002060"/>
              </w:rPr>
              <w:t xml:space="preserve">. </w:t>
            </w:r>
            <w:r w:rsidR="00A6590D" w:rsidRPr="00A6590D">
              <w:rPr>
                <w:rFonts w:eastAsia="Calibri" w:cs="Calibri"/>
                <w:b/>
                <w:bCs/>
                <w:color w:val="002060"/>
              </w:rPr>
              <w:t xml:space="preserve">TIM-3 programs </w:t>
            </w:r>
            <w:r w:rsidR="00D101B5" w:rsidRPr="00477210">
              <w:rPr>
                <w:rFonts w:eastAsia="Calibri" w:cs="Calibri"/>
                <w:b/>
                <w:bCs/>
                <w:color w:val="002060"/>
              </w:rPr>
              <w:t>have been</w:t>
            </w:r>
            <w:r w:rsidR="00A6590D" w:rsidRPr="00A6590D">
              <w:rPr>
                <w:rFonts w:eastAsia="Calibri" w:cs="Calibri"/>
                <w:b/>
                <w:bCs/>
                <w:color w:val="002060"/>
              </w:rPr>
              <w:t xml:space="preserve"> terminated by Roche, Novartis, Lilly, and BMS</w:t>
            </w:r>
            <w:r w:rsidR="00271DC5" w:rsidRPr="00271DC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</w:p>
          <w:p w14:paraId="6FE9AFB5" w14:textId="77777777" w:rsidR="00A6590D" w:rsidRPr="00484C6C" w:rsidRDefault="00A6590D" w:rsidP="000C0493">
            <w:pPr>
              <w:ind w:left="36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  <w:p w14:paraId="5D6FFE6C" w14:textId="19177CD9" w:rsidR="002E0592" w:rsidRPr="002131DE" w:rsidRDefault="00D101B5" w:rsidP="002131DE">
            <w:pPr>
              <w:spacing w:line="252" w:lineRule="auto"/>
              <w:rPr>
                <w:rFonts w:ascii="Calibri" w:eastAsia="Calibri" w:hAnsi="Calibri" w:cs="Calibri"/>
                <w:b/>
                <w:bCs/>
                <w:color w:val="002060"/>
              </w:rPr>
            </w:pPr>
            <w:r>
              <w:rPr>
                <w:rFonts w:eastAsia="Calibri" w:cs="Calibri"/>
                <w:b/>
                <w:bCs/>
                <w:color w:val="002060"/>
              </w:rPr>
              <w:t>Other</w:t>
            </w:r>
            <w:r w:rsidR="002131DE" w:rsidRPr="00D101B5">
              <w:rPr>
                <w:rFonts w:eastAsia="Calibri" w:cs="Calibri"/>
                <w:b/>
                <w:bCs/>
                <w:color w:val="002060"/>
              </w:rPr>
              <w:t xml:space="preserve"> catalysts</w:t>
            </w:r>
            <w:r w:rsidR="002131DE" w:rsidRPr="002131DE">
              <w:rPr>
                <w:rFonts w:eastAsia="Calibri" w:cs="Calibri"/>
                <w:b/>
                <w:bCs/>
                <w:color w:val="002060"/>
              </w:rPr>
              <w:t xml:space="preserve"> </w:t>
            </w:r>
            <w:r w:rsidR="002E0592" w:rsidRPr="00D101B5">
              <w:rPr>
                <w:rFonts w:eastAsia="Calibri" w:cs="Calibri"/>
                <w:b/>
                <w:bCs/>
                <w:color w:val="002060"/>
              </w:rPr>
              <w:t>in AZ’s NSCLC portfolio expected in 2H</w:t>
            </w:r>
            <w:r w:rsidR="002131DE" w:rsidRPr="002131DE">
              <w:rPr>
                <w:rFonts w:eastAsia="Calibri" w:cs="Calibri"/>
                <w:b/>
                <w:bCs/>
                <w:color w:val="002060"/>
              </w:rPr>
              <w:t xml:space="preserve"> 2025:</w:t>
            </w:r>
          </w:p>
          <w:p w14:paraId="7007ED95" w14:textId="008C909B" w:rsidR="002E0592" w:rsidRPr="005E6BB3" w:rsidRDefault="002131DE" w:rsidP="002E0592">
            <w:pPr>
              <w:numPr>
                <w:ilvl w:val="0"/>
                <w:numId w:val="18"/>
              </w:numPr>
              <w:spacing w:line="252" w:lineRule="auto"/>
              <w:rPr>
                <w:rFonts w:eastAsia="Times New Roman" w:cs="Calibri"/>
                <w:b/>
                <w:bCs/>
                <w:i/>
                <w:iCs/>
                <w:color w:val="000000"/>
                <w:kern w:val="0"/>
                <w14:ligatures w14:val="none"/>
              </w:rPr>
            </w:pPr>
            <w:r w:rsidRPr="005E6BB3">
              <w:rPr>
                <w:rFonts w:eastAsia="Times New Roman" w:cs="Calibri"/>
                <w:b/>
                <w:bCs/>
                <w:color w:val="000000"/>
                <w:kern w:val="0"/>
                <w14:ligatures w14:val="none"/>
              </w:rPr>
              <w:t>Dato-DXd</w:t>
            </w:r>
            <w:r w:rsidR="00785603" w:rsidRPr="005E6BB3">
              <w:rPr>
                <w:rFonts w:eastAsia="Times New Roman" w:cs="Calibri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r w:rsidR="00830461" w:rsidRPr="005E6BB3">
              <w:rPr>
                <w:rFonts w:eastAsia="Times New Roman" w:cs="Calibri"/>
                <w:b/>
                <w:bCs/>
                <w:color w:val="000000"/>
                <w:kern w:val="0"/>
                <w14:ligatures w14:val="none"/>
              </w:rPr>
              <w:t xml:space="preserve">first NSCLC approval: </w:t>
            </w:r>
            <w:r w:rsidR="00830461" w:rsidRPr="005E6BB3">
              <w:rPr>
                <w:rFonts w:eastAsia="Times New Roman" w:cs="Calibri"/>
                <w:color w:val="000000"/>
                <w:kern w:val="0"/>
                <w14:ligatures w14:val="none"/>
              </w:rPr>
              <w:t xml:space="preserve">US </w:t>
            </w:r>
            <w:r w:rsidR="00785603" w:rsidRPr="005E6BB3">
              <w:rPr>
                <w:rFonts w:eastAsia="Times New Roman" w:cs="Calibri"/>
                <w:color w:val="000000"/>
                <w:kern w:val="0"/>
                <w14:ligatures w14:val="none"/>
              </w:rPr>
              <w:t>AA in</w:t>
            </w:r>
            <w:r w:rsidRPr="005E6BB3">
              <w:rPr>
                <w:rFonts w:eastAsia="Times New Roman" w:cs="Calibri"/>
                <w:color w:val="000000"/>
                <w:kern w:val="0"/>
                <w14:ligatures w14:val="none"/>
              </w:rPr>
              <w:t xml:space="preserve"> </w:t>
            </w:r>
            <w:r w:rsidR="00B32435" w:rsidRPr="005E6BB3">
              <w:rPr>
                <w:rFonts w:eastAsia="Times New Roman" w:cs="Calibri"/>
                <w:color w:val="000000"/>
                <w:kern w:val="0"/>
                <w14:ligatures w14:val="none"/>
              </w:rPr>
              <w:t>post-osimertinib and CT</w:t>
            </w:r>
            <w:r w:rsidRPr="005E6BB3">
              <w:rPr>
                <w:rFonts w:eastAsia="Times New Roman" w:cs="Calibri"/>
                <w:color w:val="000000"/>
                <w:kern w:val="0"/>
                <w14:ligatures w14:val="none"/>
              </w:rPr>
              <w:t xml:space="preserve"> EGFRm NSCLC</w:t>
            </w:r>
            <w:r w:rsidR="00830461" w:rsidRPr="005E6BB3">
              <w:rPr>
                <w:rFonts w:eastAsia="Times New Roman" w:cs="Calibri"/>
                <w:color w:val="000000"/>
                <w:kern w:val="0"/>
                <w14:ligatures w14:val="none"/>
              </w:rPr>
              <w:t xml:space="preserve"> (</w:t>
            </w:r>
            <w:r w:rsidR="00A342DD" w:rsidRPr="005E6BB3">
              <w:rPr>
                <w:rFonts w:eastAsia="Times New Roman" w:cs="Calibri"/>
                <w:color w:val="000000"/>
                <w:kern w:val="0"/>
                <w14:ligatures w14:val="none"/>
              </w:rPr>
              <w:t xml:space="preserve">PDUFA July </w:t>
            </w:r>
            <w:r w:rsidR="0019159A" w:rsidRPr="005E6BB3">
              <w:rPr>
                <w:rFonts w:eastAsia="Times New Roman" w:cs="Calibri"/>
                <w:color w:val="000000"/>
                <w:kern w:val="0"/>
                <w14:ligatures w14:val="none"/>
              </w:rPr>
              <w:t>12</w:t>
            </w:r>
            <w:r w:rsidR="00830461" w:rsidRPr="005E6BB3">
              <w:rPr>
                <w:rFonts w:eastAsia="Times New Roman" w:cs="Calibri"/>
                <w:color w:val="000000"/>
                <w:kern w:val="0"/>
                <w14:ligatures w14:val="none"/>
              </w:rPr>
              <w:t>)</w:t>
            </w:r>
          </w:p>
          <w:p w14:paraId="2047DF9B" w14:textId="256341F8" w:rsidR="00F14360" w:rsidRPr="001E7881" w:rsidRDefault="00B66795" w:rsidP="001E7881">
            <w:pPr>
              <w:numPr>
                <w:ilvl w:val="0"/>
                <w:numId w:val="18"/>
              </w:numPr>
              <w:spacing w:line="252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5E6BB3">
              <w:rPr>
                <w:rFonts w:eastAsia="Times New Roman" w:cs="Calibri"/>
                <w:b/>
                <w:bCs/>
                <w:color w:val="000000"/>
                <w:kern w:val="0"/>
                <w14:ligatures w14:val="none"/>
              </w:rPr>
              <w:t xml:space="preserve">Savolitinib (MET TKI) + osimertinib </w:t>
            </w:r>
            <w:r w:rsidR="00FD2EB4" w:rsidRPr="005E6BB3">
              <w:rPr>
                <w:rFonts w:eastAsia="Times New Roman" w:cs="Calibri"/>
                <w:b/>
                <w:bCs/>
                <w:color w:val="000000"/>
                <w:kern w:val="0"/>
                <w14:ligatures w14:val="none"/>
              </w:rPr>
              <w:t>data in 2L EGFRm</w:t>
            </w:r>
            <w:r w:rsidR="00BA1058" w:rsidRPr="005E6BB3">
              <w:rPr>
                <w:rFonts w:eastAsia="Times New Roman" w:cs="Calibri"/>
                <w:b/>
                <w:bCs/>
                <w:color w:val="000000"/>
                <w:kern w:val="0"/>
                <w14:ligatures w14:val="none"/>
              </w:rPr>
              <w:t xml:space="preserve"> with MET OE/AMP</w:t>
            </w:r>
            <w:r w:rsidR="00FD2EB4" w:rsidRPr="005E6BB3">
              <w:rPr>
                <w:rFonts w:eastAsia="Times New Roman" w:cs="Calibri"/>
                <w:b/>
                <w:bCs/>
                <w:color w:val="000000"/>
                <w:kern w:val="0"/>
                <w14:ligatures w14:val="none"/>
              </w:rPr>
              <w:t xml:space="preserve">: </w:t>
            </w:r>
            <w:r w:rsidR="00FD2EB4" w:rsidRPr="005E6BB3">
              <w:rPr>
                <w:rFonts w:eastAsia="Times New Roman" w:cs="Calibri"/>
                <w:color w:val="000000"/>
                <w:kern w:val="0"/>
                <w14:ligatures w14:val="none"/>
              </w:rPr>
              <w:t xml:space="preserve">readout of </w:t>
            </w:r>
            <w:hyperlink r:id="rId15" w:history="1">
              <w:r w:rsidR="00382981" w:rsidRPr="005E6BB3">
                <w:rPr>
                  <w:rStyle w:val="Hyperlink"/>
                  <w:rFonts w:eastAsia="Times New Roman" w:cs="Calibri"/>
                  <w:kern w:val="0"/>
                  <w14:ligatures w14:val="none"/>
                </w:rPr>
                <w:t xml:space="preserve">P3 </w:t>
              </w:r>
              <w:r w:rsidR="00F20174" w:rsidRPr="005E6BB3">
                <w:rPr>
                  <w:rStyle w:val="Hyperlink"/>
                  <w:rFonts w:eastAsia="Times New Roman" w:cs="Calibri"/>
                  <w:kern w:val="0"/>
                  <w14:ligatures w14:val="none"/>
                </w:rPr>
                <w:t>SAFFRON</w:t>
              </w:r>
            </w:hyperlink>
            <w:r w:rsidR="00F20174" w:rsidRPr="00B6679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256" w:type="dxa"/>
            <w:tcBorders>
              <w:left w:val="nil"/>
            </w:tcBorders>
          </w:tcPr>
          <w:p w14:paraId="1EE62A2F" w14:textId="77777777" w:rsidR="00F14360" w:rsidRDefault="00F14360" w:rsidP="004B62E6">
            <w:pPr>
              <w:ind w:left="1440"/>
            </w:pPr>
          </w:p>
        </w:tc>
        <w:tc>
          <w:tcPr>
            <w:tcW w:w="464" w:type="dxa"/>
          </w:tcPr>
          <w:p w14:paraId="005A10C8" w14:textId="6530DEF4" w:rsidR="00F14360" w:rsidRDefault="00F14360" w:rsidP="004B62E6">
            <w:pPr>
              <w:ind w:left="1440"/>
            </w:pPr>
          </w:p>
        </w:tc>
      </w:tr>
      <w:tr w:rsidR="00F14360" w14:paraId="36C0C17C" w14:textId="77777777" w:rsidTr="00721C42">
        <w:tc>
          <w:tcPr>
            <w:tcW w:w="255" w:type="dxa"/>
          </w:tcPr>
          <w:p w14:paraId="05A09F02" w14:textId="77777777" w:rsidR="00F14360" w:rsidRDefault="00F14360"/>
        </w:tc>
        <w:tc>
          <w:tcPr>
            <w:tcW w:w="905" w:type="dxa"/>
            <w:gridSpan w:val="4"/>
          </w:tcPr>
          <w:p w14:paraId="6F8617C6" w14:textId="77777777" w:rsidR="00F14360" w:rsidRDefault="00F14360"/>
        </w:tc>
        <w:tc>
          <w:tcPr>
            <w:tcW w:w="7480" w:type="dxa"/>
            <w:gridSpan w:val="8"/>
            <w:vMerge/>
          </w:tcPr>
          <w:p w14:paraId="3DD22E68" w14:textId="250FF065" w:rsidR="00F14360" w:rsidRDefault="00F14360"/>
        </w:tc>
        <w:tc>
          <w:tcPr>
            <w:tcW w:w="256" w:type="dxa"/>
            <w:tcBorders>
              <w:left w:val="nil"/>
            </w:tcBorders>
          </w:tcPr>
          <w:p w14:paraId="2129CFAF" w14:textId="77777777" w:rsidR="00F14360" w:rsidRDefault="00F14360"/>
        </w:tc>
        <w:tc>
          <w:tcPr>
            <w:tcW w:w="464" w:type="dxa"/>
          </w:tcPr>
          <w:p w14:paraId="434B31C2" w14:textId="722C1B8C" w:rsidR="00F14360" w:rsidRDefault="00F14360"/>
        </w:tc>
      </w:tr>
      <w:tr w:rsidR="00F14360" w14:paraId="15584013" w14:textId="77777777" w:rsidTr="00721C42">
        <w:tc>
          <w:tcPr>
            <w:tcW w:w="255" w:type="dxa"/>
          </w:tcPr>
          <w:p w14:paraId="1BCB7C01" w14:textId="77777777" w:rsidR="00F14360" w:rsidRDefault="00F14360"/>
        </w:tc>
        <w:tc>
          <w:tcPr>
            <w:tcW w:w="905" w:type="dxa"/>
            <w:gridSpan w:val="4"/>
          </w:tcPr>
          <w:p w14:paraId="0006C26A" w14:textId="77777777" w:rsidR="00F14360" w:rsidRDefault="00F14360"/>
        </w:tc>
        <w:tc>
          <w:tcPr>
            <w:tcW w:w="7480" w:type="dxa"/>
            <w:gridSpan w:val="8"/>
            <w:vMerge/>
          </w:tcPr>
          <w:p w14:paraId="5621C1FE" w14:textId="591E71F6" w:rsidR="00F14360" w:rsidRDefault="00F14360"/>
        </w:tc>
        <w:tc>
          <w:tcPr>
            <w:tcW w:w="256" w:type="dxa"/>
            <w:tcBorders>
              <w:left w:val="nil"/>
            </w:tcBorders>
          </w:tcPr>
          <w:p w14:paraId="45766ED7" w14:textId="77777777" w:rsidR="00F14360" w:rsidRDefault="00F14360"/>
        </w:tc>
        <w:tc>
          <w:tcPr>
            <w:tcW w:w="464" w:type="dxa"/>
          </w:tcPr>
          <w:p w14:paraId="681C00D1" w14:textId="40F300E7" w:rsidR="00F14360" w:rsidRDefault="00F14360"/>
        </w:tc>
      </w:tr>
      <w:tr w:rsidR="00F14360" w14:paraId="7CE6EDE6" w14:textId="77777777" w:rsidTr="00721C42">
        <w:tc>
          <w:tcPr>
            <w:tcW w:w="255" w:type="dxa"/>
          </w:tcPr>
          <w:p w14:paraId="759ECCD3" w14:textId="77777777" w:rsidR="00F14360" w:rsidRDefault="00F14360"/>
        </w:tc>
        <w:tc>
          <w:tcPr>
            <w:tcW w:w="905" w:type="dxa"/>
            <w:gridSpan w:val="4"/>
          </w:tcPr>
          <w:p w14:paraId="5AE2C8B9" w14:textId="77777777" w:rsidR="00F14360" w:rsidRDefault="00F14360"/>
        </w:tc>
        <w:tc>
          <w:tcPr>
            <w:tcW w:w="7480" w:type="dxa"/>
            <w:gridSpan w:val="8"/>
            <w:vMerge/>
          </w:tcPr>
          <w:p w14:paraId="1CC9F83F" w14:textId="04200169" w:rsidR="00F14360" w:rsidRDefault="00F14360"/>
        </w:tc>
        <w:tc>
          <w:tcPr>
            <w:tcW w:w="256" w:type="dxa"/>
            <w:tcBorders>
              <w:left w:val="nil"/>
            </w:tcBorders>
          </w:tcPr>
          <w:p w14:paraId="74BCC4E9" w14:textId="77777777" w:rsidR="00F14360" w:rsidRDefault="00F14360"/>
        </w:tc>
        <w:tc>
          <w:tcPr>
            <w:tcW w:w="464" w:type="dxa"/>
          </w:tcPr>
          <w:p w14:paraId="0B454EA6" w14:textId="0379DA6A" w:rsidR="00F14360" w:rsidRDefault="00F14360"/>
        </w:tc>
      </w:tr>
      <w:tr w:rsidR="00F14360" w14:paraId="22C14BEA" w14:textId="77777777" w:rsidTr="006659BF">
        <w:tc>
          <w:tcPr>
            <w:tcW w:w="255" w:type="dxa"/>
          </w:tcPr>
          <w:p w14:paraId="413B85C6" w14:textId="77777777" w:rsidR="00F14360" w:rsidRDefault="00F14360"/>
        </w:tc>
        <w:tc>
          <w:tcPr>
            <w:tcW w:w="905" w:type="dxa"/>
            <w:gridSpan w:val="4"/>
          </w:tcPr>
          <w:p w14:paraId="06859653" w14:textId="77777777" w:rsidR="00F14360" w:rsidRDefault="00F14360" w:rsidP="005A5F72">
            <w:pPr>
              <w:rPr>
                <w:noProof/>
              </w:rPr>
            </w:pPr>
          </w:p>
        </w:tc>
        <w:tc>
          <w:tcPr>
            <w:tcW w:w="7480" w:type="dxa"/>
            <w:gridSpan w:val="8"/>
          </w:tcPr>
          <w:p w14:paraId="2387DCB1" w14:textId="3C04282A" w:rsidR="00F14360" w:rsidRDefault="00F14360" w:rsidP="005A5F72">
            <w:r>
              <w:rPr>
                <w:noProof/>
              </w:rPr>
              <w:t xml:space="preserve"> </w:t>
            </w:r>
          </w:p>
        </w:tc>
        <w:tc>
          <w:tcPr>
            <w:tcW w:w="256" w:type="dxa"/>
            <w:tcBorders>
              <w:left w:val="nil"/>
            </w:tcBorders>
          </w:tcPr>
          <w:p w14:paraId="5EEDE331" w14:textId="77777777" w:rsidR="00F14360" w:rsidRDefault="00F14360"/>
        </w:tc>
        <w:tc>
          <w:tcPr>
            <w:tcW w:w="464" w:type="dxa"/>
          </w:tcPr>
          <w:p w14:paraId="2E2A2B06" w14:textId="37980B15" w:rsidR="00F14360" w:rsidRDefault="00F14360"/>
        </w:tc>
      </w:tr>
      <w:tr w:rsidR="00F14360" w14:paraId="4822D7C9" w14:textId="77777777" w:rsidTr="006659BF">
        <w:tc>
          <w:tcPr>
            <w:tcW w:w="255" w:type="dxa"/>
          </w:tcPr>
          <w:p w14:paraId="79C67548" w14:textId="77777777" w:rsidR="00F14360" w:rsidRDefault="00F14360"/>
        </w:tc>
        <w:tc>
          <w:tcPr>
            <w:tcW w:w="905" w:type="dxa"/>
            <w:gridSpan w:val="4"/>
          </w:tcPr>
          <w:p w14:paraId="59401D2E" w14:textId="77777777" w:rsidR="00F14360" w:rsidRDefault="00F14360" w:rsidP="00E04626">
            <w:pPr>
              <w:jc w:val="center"/>
              <w:rPr>
                <w:noProof/>
              </w:rPr>
            </w:pPr>
          </w:p>
        </w:tc>
        <w:tc>
          <w:tcPr>
            <w:tcW w:w="7480" w:type="dxa"/>
            <w:gridSpan w:val="8"/>
          </w:tcPr>
          <w:p w14:paraId="4D8E4344" w14:textId="1171E3E2" w:rsidR="00F14360" w:rsidRDefault="00F14360" w:rsidP="00E0462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EF5AD85" wp14:editId="11F1A1AE">
                  <wp:extent cx="1609725" cy="511810"/>
                  <wp:effectExtent l="0" t="0" r="9525" b="2540"/>
                  <wp:docPr id="119774105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9725" cy="5118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6" w:type="dxa"/>
            <w:tcBorders>
              <w:left w:val="nil"/>
            </w:tcBorders>
          </w:tcPr>
          <w:p w14:paraId="40511C5A" w14:textId="77777777" w:rsidR="00F14360" w:rsidRDefault="00F14360"/>
        </w:tc>
        <w:tc>
          <w:tcPr>
            <w:tcW w:w="464" w:type="dxa"/>
          </w:tcPr>
          <w:p w14:paraId="65B76822" w14:textId="4C06EA23" w:rsidR="00F14360" w:rsidRDefault="00F14360"/>
        </w:tc>
      </w:tr>
      <w:tr w:rsidR="00F14360" w14:paraId="7843F329" w14:textId="77777777" w:rsidTr="004A6091">
        <w:tc>
          <w:tcPr>
            <w:tcW w:w="255" w:type="dxa"/>
          </w:tcPr>
          <w:p w14:paraId="0E5D1D6E" w14:textId="77777777" w:rsidR="00F14360" w:rsidRDefault="00F14360"/>
        </w:tc>
        <w:tc>
          <w:tcPr>
            <w:tcW w:w="905" w:type="dxa"/>
            <w:gridSpan w:val="4"/>
          </w:tcPr>
          <w:p w14:paraId="1C563614" w14:textId="77777777" w:rsidR="00F14360" w:rsidRDefault="00F14360" w:rsidP="00C2195D"/>
        </w:tc>
        <w:tc>
          <w:tcPr>
            <w:tcW w:w="7480" w:type="dxa"/>
            <w:gridSpan w:val="8"/>
          </w:tcPr>
          <w:p w14:paraId="5079772E" w14:textId="28172E41" w:rsidR="00F14360" w:rsidRDefault="00F14360" w:rsidP="00C2195D"/>
          <w:p w14:paraId="536FC48D" w14:textId="42B3B5B8" w:rsidR="00F14360" w:rsidRPr="00204D65" w:rsidRDefault="00204D65" w:rsidP="002D2774">
            <w:pPr>
              <w:rPr>
                <w:rFonts w:cs="Calibri"/>
              </w:rPr>
            </w:pPr>
            <w:r w:rsidRPr="00204D65">
              <w:rPr>
                <w:rFonts w:cs="Calibri"/>
                <w:color w:val="0E2841"/>
              </w:rPr>
              <w:t xml:space="preserve">Merck announced Q4 and FY 2024 earnings and held an accompanying investor call </w:t>
            </w:r>
            <w:r w:rsidRPr="00204D65">
              <w:rPr>
                <w:rFonts w:cs="Calibri"/>
              </w:rPr>
              <w:t>(</w:t>
            </w:r>
            <w:hyperlink r:id="rId17" w:history="1">
              <w:r w:rsidRPr="00204D65">
                <w:rPr>
                  <w:rStyle w:val="Hyperlink"/>
                  <w:rFonts w:cs="Calibri"/>
                </w:rPr>
                <w:t>announcement</w:t>
              </w:r>
            </w:hyperlink>
            <w:r w:rsidRPr="00204D65">
              <w:rPr>
                <w:rFonts w:cs="Calibri"/>
              </w:rPr>
              <w:t xml:space="preserve"> | </w:t>
            </w:r>
            <w:hyperlink r:id="rId18" w:history="1">
              <w:r w:rsidRPr="00204D65">
                <w:rPr>
                  <w:rStyle w:val="Hyperlink"/>
                  <w:rFonts w:cs="Calibri"/>
                </w:rPr>
                <w:t>presentation</w:t>
              </w:r>
            </w:hyperlink>
            <w:r w:rsidRPr="00204D65">
              <w:rPr>
                <w:rFonts w:cs="Calibri"/>
              </w:rPr>
              <w:t>)</w:t>
            </w:r>
          </w:p>
          <w:p w14:paraId="5030E67B" w14:textId="77777777" w:rsidR="00204D65" w:rsidRPr="00C2195D" w:rsidRDefault="00204D65" w:rsidP="002D2774"/>
          <w:p w14:paraId="14E7BE0D" w14:textId="46713139" w:rsidR="00CF61FF" w:rsidRPr="00CF61FF" w:rsidRDefault="0093543D" w:rsidP="00CF61FF">
            <w:pPr>
              <w:spacing w:line="252" w:lineRule="auto"/>
              <w:rPr>
                <w:rFonts w:eastAsia="Calibri" w:cs="Calibri"/>
                <w:b/>
                <w:bCs/>
                <w:color w:val="002060"/>
              </w:rPr>
            </w:pPr>
            <w:r w:rsidRPr="0093543D">
              <w:rPr>
                <w:rFonts w:eastAsia="Calibri" w:cs="Calibri"/>
                <w:b/>
                <w:bCs/>
                <w:color w:val="002060"/>
              </w:rPr>
              <w:t>Sales of KEYTRUDA grew 21% to $7.8 billion in Q4, driven largely by uptake in resectable NSCLC– both adjuvant (KEYNOTE-091) and periadjuvant (KEYNOTE-671) settings</w:t>
            </w:r>
          </w:p>
          <w:p w14:paraId="1D036339" w14:textId="19DC16B4" w:rsidR="00293E64" w:rsidRPr="00DC338E" w:rsidRDefault="00CF61FF" w:rsidP="00DC338E">
            <w:pPr>
              <w:spacing w:line="252" w:lineRule="auto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CF61FF">
              <w:rPr>
                <w:rFonts w:ascii="Calibri" w:eastAsia="Times New Roman" w:hAnsi="Calibri" w:cs="Calibri"/>
                <w:kern w:val="0"/>
                <w14:ligatures w14:val="none"/>
              </w:rPr>
              <w:br/>
            </w:r>
            <w:r w:rsidR="00254D74" w:rsidRPr="00DC338E">
              <w:rPr>
                <w:rFonts w:eastAsia="Calibri" w:cs="Calibri"/>
                <w:b/>
                <w:bCs/>
                <w:color w:val="002060"/>
              </w:rPr>
              <w:t>Considering</w:t>
            </w:r>
            <w:r w:rsidR="00DC338E" w:rsidRPr="00DC338E">
              <w:rPr>
                <w:rFonts w:eastAsia="Calibri" w:cs="Calibri"/>
                <w:b/>
                <w:bCs/>
                <w:color w:val="002060"/>
              </w:rPr>
              <w:t xml:space="preserve"> KEYTRUDA’s loss of exclusivity, </w:t>
            </w:r>
            <w:r w:rsidR="00A73E9E">
              <w:rPr>
                <w:rFonts w:eastAsia="Calibri" w:cs="Calibri"/>
                <w:b/>
                <w:bCs/>
                <w:color w:val="002060"/>
              </w:rPr>
              <w:t xml:space="preserve">EVP of Research </w:t>
            </w:r>
            <w:r w:rsidR="00DC338E" w:rsidRPr="00DC338E">
              <w:rPr>
                <w:rFonts w:eastAsia="Calibri" w:cs="Calibri"/>
                <w:b/>
                <w:bCs/>
                <w:color w:val="002060"/>
              </w:rPr>
              <w:t>Dean Li was asked about readouts from AZ’s</w:t>
            </w:r>
            <w:r w:rsidR="00056240">
              <w:rPr>
                <w:rFonts w:eastAsia="Calibri" w:cs="Calibri"/>
                <w:b/>
                <w:bCs/>
                <w:color w:val="002060"/>
              </w:rPr>
              <w:t xml:space="preserve"> P3</w:t>
            </w:r>
            <w:r w:rsidR="00DC338E" w:rsidRPr="00DC338E">
              <w:rPr>
                <w:rFonts w:eastAsia="Calibri" w:cs="Calibri"/>
                <w:b/>
                <w:bCs/>
                <w:color w:val="002060"/>
              </w:rPr>
              <w:t xml:space="preserve"> AVANZAR </w:t>
            </w:r>
            <w:r w:rsidR="00F922F0">
              <w:rPr>
                <w:rFonts w:eastAsia="Calibri" w:cs="Calibri"/>
                <w:b/>
                <w:bCs/>
                <w:color w:val="002060"/>
              </w:rPr>
              <w:t xml:space="preserve">(2025) </w:t>
            </w:r>
            <w:r w:rsidR="00DC338E" w:rsidRPr="00DC338E">
              <w:rPr>
                <w:rFonts w:eastAsia="Calibri" w:cs="Calibri"/>
                <w:b/>
                <w:bCs/>
                <w:color w:val="002060"/>
              </w:rPr>
              <w:t xml:space="preserve">and Summit Therapeutics’ </w:t>
            </w:r>
            <w:r w:rsidR="00EB1B17">
              <w:rPr>
                <w:rFonts w:eastAsia="Calibri" w:cs="Calibri"/>
                <w:b/>
                <w:bCs/>
                <w:color w:val="002060"/>
              </w:rPr>
              <w:t xml:space="preserve">P3 of </w:t>
            </w:r>
            <w:r w:rsidR="00DC338E" w:rsidRPr="00DC338E">
              <w:rPr>
                <w:rFonts w:eastAsia="Calibri" w:cs="Calibri"/>
                <w:b/>
                <w:bCs/>
                <w:color w:val="002060"/>
              </w:rPr>
              <w:t>ivonescimab (PD-1xVEGF bsAb)</w:t>
            </w:r>
            <w:r w:rsidR="00EB1B17">
              <w:rPr>
                <w:rFonts w:eastAsia="Calibri" w:cs="Calibri"/>
                <w:b/>
                <w:bCs/>
                <w:color w:val="002060"/>
              </w:rPr>
              <w:t xml:space="preserve"> (</w:t>
            </w:r>
            <w:r w:rsidR="00293E64">
              <w:rPr>
                <w:rFonts w:eastAsia="Calibri" w:cs="Calibri"/>
                <w:b/>
                <w:bCs/>
                <w:color w:val="002060"/>
              </w:rPr>
              <w:t>2027)</w:t>
            </w:r>
          </w:p>
          <w:p w14:paraId="18484B61" w14:textId="0BCA1CBB" w:rsidR="00DC338E" w:rsidRPr="00DC338E" w:rsidRDefault="00DC338E" w:rsidP="00E83B95">
            <w:pPr>
              <w:numPr>
                <w:ilvl w:val="0"/>
                <w:numId w:val="20"/>
              </w:numPr>
              <w:ind w:left="720"/>
              <w:contextualSpacing/>
              <w:rPr>
                <w:rFonts w:eastAsia="Times New Roman" w:cs="Calibri"/>
                <w:kern w:val="0"/>
                <w14:ligatures w14:val="none"/>
              </w:rPr>
            </w:pPr>
            <w:r w:rsidRPr="00DC338E">
              <w:rPr>
                <w:rFonts w:eastAsia="Times New Roman" w:cs="Calibri"/>
                <w:kern w:val="0"/>
                <w14:ligatures w14:val="none"/>
              </w:rPr>
              <w:t xml:space="preserve">Dr. Li affirmed confidence in Merck’s TROP2 </w:t>
            </w:r>
            <w:r w:rsidR="00464DE2">
              <w:rPr>
                <w:rFonts w:eastAsia="Times New Roman" w:cs="Calibri"/>
                <w:kern w:val="0"/>
                <w14:ligatures w14:val="none"/>
              </w:rPr>
              <w:t xml:space="preserve">ADC </w:t>
            </w:r>
            <w:r w:rsidRPr="00DC338E">
              <w:rPr>
                <w:rFonts w:eastAsia="Times New Roman" w:cs="Calibri"/>
                <w:kern w:val="0"/>
                <w14:ligatures w14:val="none"/>
              </w:rPr>
              <w:t xml:space="preserve">program, citing 10 </w:t>
            </w:r>
            <w:r w:rsidR="003B262F" w:rsidRPr="007664D6">
              <w:rPr>
                <w:rFonts w:eastAsia="Times New Roman" w:cs="Calibri"/>
                <w:kern w:val="0"/>
                <w14:ligatures w14:val="none"/>
              </w:rPr>
              <w:t>P</w:t>
            </w:r>
            <w:r w:rsidRPr="00DC338E">
              <w:rPr>
                <w:rFonts w:eastAsia="Times New Roman" w:cs="Calibri"/>
                <w:kern w:val="0"/>
                <w14:ligatures w14:val="none"/>
              </w:rPr>
              <w:t>3 trials</w:t>
            </w:r>
            <w:r w:rsidR="007664D6" w:rsidRPr="007664D6">
              <w:rPr>
                <w:rFonts w:eastAsia="Times New Roman" w:cs="Calibri"/>
                <w:kern w:val="0"/>
                <w14:ligatures w14:val="none"/>
              </w:rPr>
              <w:t xml:space="preserve">, </w:t>
            </w:r>
            <w:r w:rsidR="007664D6">
              <w:rPr>
                <w:rFonts w:eastAsia="Times New Roman" w:cs="Calibri"/>
                <w:kern w:val="0"/>
                <w14:ligatures w14:val="none"/>
              </w:rPr>
              <w:t xml:space="preserve">and </w:t>
            </w:r>
            <w:r w:rsidRPr="00DC338E">
              <w:rPr>
                <w:rFonts w:eastAsia="Times New Roman" w:cs="Calibri"/>
                <w:kern w:val="0"/>
                <w14:ligatures w14:val="none"/>
              </w:rPr>
              <w:t xml:space="preserve">spoke of Merck’s experience </w:t>
            </w:r>
            <w:r w:rsidR="003C5F03" w:rsidRPr="007664D6">
              <w:rPr>
                <w:rFonts w:eastAsia="Times New Roman" w:cs="Calibri"/>
                <w:kern w:val="0"/>
                <w14:ligatures w14:val="none"/>
              </w:rPr>
              <w:t>with</w:t>
            </w:r>
            <w:r w:rsidRPr="00DC338E">
              <w:rPr>
                <w:rFonts w:eastAsia="Times New Roman" w:cs="Calibri"/>
                <w:kern w:val="0"/>
                <w14:ligatures w14:val="none"/>
              </w:rPr>
              <w:t xml:space="preserve"> PD-1</w:t>
            </w:r>
            <w:r w:rsidR="003C5F03" w:rsidRPr="007664D6">
              <w:rPr>
                <w:rFonts w:eastAsia="Times New Roman" w:cs="Calibri"/>
                <w:kern w:val="0"/>
                <w14:ligatures w14:val="none"/>
              </w:rPr>
              <w:t>/</w:t>
            </w:r>
            <w:r w:rsidRPr="00DC338E">
              <w:rPr>
                <w:rFonts w:eastAsia="Times New Roman" w:cs="Calibri"/>
                <w:kern w:val="0"/>
                <w14:ligatures w14:val="none"/>
              </w:rPr>
              <w:t>VEGF combinations with Eisai</w:t>
            </w:r>
            <w:r w:rsidR="00326BDC" w:rsidRPr="007664D6">
              <w:rPr>
                <w:rFonts w:eastAsia="Times New Roman" w:cs="Calibri"/>
                <w:kern w:val="0"/>
                <w14:ligatures w14:val="none"/>
              </w:rPr>
              <w:t xml:space="preserve"> (which failed PFS/OS </w:t>
            </w:r>
            <w:r w:rsidR="009D6895">
              <w:rPr>
                <w:rFonts w:eastAsia="Times New Roman" w:cs="Calibri"/>
                <w:kern w:val="0"/>
                <w14:ligatures w14:val="none"/>
              </w:rPr>
              <w:t>in P3 trials</w:t>
            </w:r>
            <w:r w:rsidR="00464DE2">
              <w:rPr>
                <w:rFonts w:eastAsia="Times New Roman" w:cs="Calibri"/>
                <w:kern w:val="0"/>
                <w14:ligatures w14:val="none"/>
              </w:rPr>
              <w:t xml:space="preserve"> in 1L and 2L NSCLC</w:t>
            </w:r>
            <w:r w:rsidR="00326BDC" w:rsidRPr="007664D6">
              <w:rPr>
                <w:rFonts w:eastAsia="Times New Roman" w:cs="Calibri"/>
                <w:kern w:val="0"/>
                <w14:ligatures w14:val="none"/>
              </w:rPr>
              <w:t>)</w:t>
            </w:r>
            <w:r w:rsidR="00EE5A7F">
              <w:rPr>
                <w:rFonts w:eastAsia="Times New Roman" w:cs="Calibri"/>
                <w:kern w:val="0"/>
                <w14:ligatures w14:val="none"/>
              </w:rPr>
              <w:t xml:space="preserve">. He </w:t>
            </w:r>
            <w:r w:rsidRPr="00DC338E">
              <w:rPr>
                <w:rFonts w:eastAsia="Times New Roman" w:cs="Calibri"/>
                <w:kern w:val="0"/>
                <w14:ligatures w14:val="none"/>
              </w:rPr>
              <w:t>not</w:t>
            </w:r>
            <w:r w:rsidR="00326BDC" w:rsidRPr="007664D6">
              <w:rPr>
                <w:rFonts w:eastAsia="Times New Roman" w:cs="Calibri"/>
                <w:kern w:val="0"/>
                <w14:ligatures w14:val="none"/>
              </w:rPr>
              <w:t>ed</w:t>
            </w:r>
            <w:r w:rsidRPr="00DC338E">
              <w:rPr>
                <w:rFonts w:eastAsia="Times New Roman" w:cs="Calibri"/>
                <w:kern w:val="0"/>
                <w14:ligatures w14:val="none"/>
              </w:rPr>
              <w:t xml:space="preserve"> that PFS improvement does not consistently translate to OS benefit</w:t>
            </w:r>
          </w:p>
          <w:p w14:paraId="67782639" w14:textId="0480D16B" w:rsidR="00DC338E" w:rsidRPr="009D5317" w:rsidRDefault="002D651D" w:rsidP="00E83B95">
            <w:pPr>
              <w:numPr>
                <w:ilvl w:val="0"/>
                <w:numId w:val="20"/>
              </w:numPr>
              <w:ind w:left="720"/>
              <w:contextualSpacing/>
              <w:rPr>
                <w:rFonts w:eastAsia="Times New Roman" w:cs="Calibri"/>
                <w:kern w:val="0"/>
                <w14:ligatures w14:val="none"/>
              </w:rPr>
            </w:pPr>
            <w:r w:rsidRPr="009D5317">
              <w:rPr>
                <w:rFonts w:eastAsia="Times New Roman" w:cs="Calibri"/>
                <w:kern w:val="0"/>
                <w14:ligatures w14:val="none"/>
              </w:rPr>
              <w:t>Li</w:t>
            </w:r>
            <w:r w:rsidR="00DC338E" w:rsidRPr="00DC338E">
              <w:rPr>
                <w:rFonts w:eastAsia="Times New Roman" w:cs="Calibri"/>
                <w:kern w:val="0"/>
                <w14:ligatures w14:val="none"/>
              </w:rPr>
              <w:t xml:space="preserve"> views Merck as </w:t>
            </w:r>
            <w:r w:rsidRPr="009D5317">
              <w:rPr>
                <w:rFonts w:eastAsia="Times New Roman" w:cs="Calibri"/>
                <w:kern w:val="0"/>
                <w14:ligatures w14:val="none"/>
              </w:rPr>
              <w:t>“</w:t>
            </w:r>
            <w:r w:rsidR="00DC338E" w:rsidRPr="00DC338E">
              <w:rPr>
                <w:rFonts w:eastAsia="Times New Roman" w:cs="Calibri"/>
                <w:i/>
                <w:iCs/>
                <w:kern w:val="0"/>
                <w14:ligatures w14:val="none"/>
              </w:rPr>
              <w:t>uniquely positioned</w:t>
            </w:r>
            <w:r w:rsidRPr="009D5317">
              <w:rPr>
                <w:rFonts w:eastAsia="Times New Roman" w:cs="Calibri"/>
                <w:i/>
                <w:iCs/>
                <w:kern w:val="0"/>
                <w14:ligatures w14:val="none"/>
              </w:rPr>
              <w:t xml:space="preserve">” </w:t>
            </w:r>
            <w:r w:rsidR="00DC338E" w:rsidRPr="00DC338E">
              <w:rPr>
                <w:rFonts w:eastAsia="Times New Roman" w:cs="Calibri"/>
                <w:kern w:val="0"/>
                <w14:ligatures w14:val="none"/>
              </w:rPr>
              <w:t xml:space="preserve">to explore </w:t>
            </w:r>
            <w:r w:rsidR="009D5317" w:rsidRPr="009D5317">
              <w:rPr>
                <w:rFonts w:eastAsia="Times New Roman" w:cs="Calibri"/>
                <w:kern w:val="0"/>
                <w14:ligatures w14:val="none"/>
              </w:rPr>
              <w:t xml:space="preserve">VEGF </w:t>
            </w:r>
            <w:r w:rsidR="00DC338E" w:rsidRPr="00DC338E">
              <w:rPr>
                <w:rFonts w:eastAsia="Times New Roman" w:cs="Calibri"/>
                <w:kern w:val="0"/>
                <w14:ligatures w14:val="none"/>
              </w:rPr>
              <w:t>combination</w:t>
            </w:r>
            <w:r w:rsidR="009D5317" w:rsidRPr="009D5317">
              <w:rPr>
                <w:rFonts w:eastAsia="Times New Roman" w:cs="Calibri"/>
                <w:kern w:val="0"/>
                <w14:ligatures w14:val="none"/>
              </w:rPr>
              <w:t xml:space="preserve">s; </w:t>
            </w:r>
            <w:r w:rsidR="00DC338E" w:rsidRPr="00DC338E">
              <w:rPr>
                <w:rFonts w:eastAsia="Times New Roman" w:cs="Calibri"/>
                <w:kern w:val="0"/>
                <w14:ligatures w14:val="none"/>
              </w:rPr>
              <w:t>Merck</w:t>
            </w:r>
            <w:r w:rsidR="008554F6">
              <w:rPr>
                <w:rFonts w:eastAsia="Times New Roman" w:cs="Calibri"/>
                <w:kern w:val="0"/>
                <w14:ligatures w14:val="none"/>
              </w:rPr>
              <w:t xml:space="preserve"> has</w:t>
            </w:r>
            <w:r w:rsidR="00DC338E" w:rsidRPr="00DC338E">
              <w:rPr>
                <w:rFonts w:eastAsia="Times New Roman" w:cs="Calibri"/>
                <w:kern w:val="0"/>
                <w14:ligatures w14:val="none"/>
              </w:rPr>
              <w:t xml:space="preserve"> </w:t>
            </w:r>
            <w:r w:rsidR="009D5317">
              <w:rPr>
                <w:rFonts w:eastAsia="Times New Roman" w:cs="Calibri"/>
                <w:kern w:val="0"/>
                <w14:ligatures w14:val="none"/>
              </w:rPr>
              <w:t>licensed</w:t>
            </w:r>
            <w:r w:rsidR="00DC338E" w:rsidRPr="00DC338E">
              <w:rPr>
                <w:rFonts w:eastAsia="Times New Roman" w:cs="Calibri"/>
                <w:kern w:val="0"/>
                <w14:ligatures w14:val="none"/>
              </w:rPr>
              <w:t xml:space="preserve"> LaNova Medicines PD-1/VEGF bsAb</w:t>
            </w:r>
            <w:r w:rsidR="009E2E10" w:rsidRPr="009D5317">
              <w:rPr>
                <w:rFonts w:eastAsia="Times New Roman" w:cs="Calibri"/>
                <w:kern w:val="0"/>
                <w14:ligatures w14:val="none"/>
              </w:rPr>
              <w:t xml:space="preserve"> in P1/2</w:t>
            </w:r>
            <w:r w:rsidR="00DC338E" w:rsidRPr="00DC338E">
              <w:rPr>
                <w:rFonts w:eastAsia="Times New Roman" w:cs="Calibri"/>
                <w:kern w:val="0"/>
                <w14:ligatures w14:val="none"/>
              </w:rPr>
              <w:t xml:space="preserve"> (MK-2010)</w:t>
            </w:r>
          </w:p>
          <w:p w14:paraId="2F2DB962" w14:textId="77777777" w:rsidR="00F064ED" w:rsidRDefault="00F064ED" w:rsidP="00F064ED">
            <w:pPr>
              <w:contextualSpacing/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  <w:p w14:paraId="22EFC354" w14:textId="4F62F32F" w:rsidR="00EE5A7F" w:rsidRPr="00F064ED" w:rsidRDefault="00F76BFB" w:rsidP="00F064ED">
            <w:pPr>
              <w:rPr>
                <w:rFonts w:eastAsia="Calibri" w:cs="Calibri"/>
                <w:b/>
                <w:bCs/>
                <w:color w:val="002060"/>
              </w:rPr>
            </w:pPr>
            <w:r>
              <w:rPr>
                <w:rFonts w:eastAsia="Calibri" w:cs="Calibri"/>
                <w:b/>
                <w:bCs/>
                <w:color w:val="002060"/>
              </w:rPr>
              <w:lastRenderedPageBreak/>
              <w:t>Analysts</w:t>
            </w:r>
            <w:r w:rsidR="00F064ED" w:rsidRPr="00F064ED">
              <w:rPr>
                <w:rFonts w:eastAsia="Calibri" w:cs="Calibri"/>
                <w:b/>
                <w:bCs/>
                <w:color w:val="002060"/>
              </w:rPr>
              <w:t xml:space="preserve"> asked </w:t>
            </w:r>
            <w:r w:rsidR="00593CDA">
              <w:rPr>
                <w:rFonts w:eastAsia="Calibri" w:cs="Calibri"/>
                <w:b/>
                <w:bCs/>
                <w:color w:val="002060"/>
              </w:rPr>
              <w:t>how Merck’s TROP2 TOP1</w:t>
            </w:r>
            <w:r w:rsidR="008C3A52">
              <w:rPr>
                <w:rFonts w:eastAsia="Calibri" w:cs="Calibri"/>
                <w:b/>
                <w:bCs/>
                <w:color w:val="002060"/>
              </w:rPr>
              <w:t xml:space="preserve"> Sac-TMT </w:t>
            </w:r>
            <w:r w:rsidR="00593CDA">
              <w:rPr>
                <w:rFonts w:eastAsia="Calibri" w:cs="Calibri"/>
                <w:b/>
                <w:bCs/>
                <w:color w:val="002060"/>
              </w:rPr>
              <w:t>is differentiated from</w:t>
            </w:r>
            <w:r w:rsidR="008C3A52">
              <w:rPr>
                <w:rFonts w:eastAsia="Calibri" w:cs="Calibri"/>
                <w:b/>
                <w:bCs/>
                <w:color w:val="002060"/>
              </w:rPr>
              <w:t xml:space="preserve"> AZ/</w:t>
            </w:r>
            <w:r w:rsidR="00F064ED" w:rsidRPr="00F064ED">
              <w:rPr>
                <w:rFonts w:eastAsia="Calibri" w:cs="Calibri"/>
                <w:b/>
                <w:bCs/>
                <w:color w:val="002060"/>
              </w:rPr>
              <w:t>Daiichi’s Dato-DXd</w:t>
            </w:r>
            <w:r w:rsidR="00771F27">
              <w:rPr>
                <w:rFonts w:eastAsia="Calibri" w:cs="Calibri"/>
                <w:b/>
                <w:bCs/>
                <w:color w:val="002060"/>
              </w:rPr>
              <w:t xml:space="preserve">, inquiring whether </w:t>
            </w:r>
            <w:r w:rsidR="00F064ED" w:rsidRPr="00F064ED">
              <w:rPr>
                <w:rFonts w:eastAsia="Calibri" w:cs="Calibri"/>
                <w:b/>
                <w:bCs/>
                <w:color w:val="002060"/>
              </w:rPr>
              <w:t>specific</w:t>
            </w:r>
            <w:r w:rsidR="00A15250">
              <w:rPr>
                <w:rFonts w:eastAsia="Calibri" w:cs="Calibri"/>
                <w:b/>
                <w:bCs/>
                <w:color w:val="002060"/>
              </w:rPr>
              <w:t xml:space="preserve"> NSCLC</w:t>
            </w:r>
            <w:r w:rsidR="00F064ED" w:rsidRPr="00F064ED">
              <w:rPr>
                <w:rFonts w:eastAsia="Calibri" w:cs="Calibri"/>
                <w:b/>
                <w:bCs/>
                <w:color w:val="002060"/>
              </w:rPr>
              <w:t xml:space="preserve"> patient populations,</w:t>
            </w:r>
            <w:r w:rsidR="00771F27">
              <w:rPr>
                <w:rFonts w:eastAsia="Calibri" w:cs="Calibri"/>
                <w:b/>
                <w:bCs/>
                <w:color w:val="002060"/>
              </w:rPr>
              <w:t xml:space="preserve"> potentially</w:t>
            </w:r>
            <w:r w:rsidR="00F064ED" w:rsidRPr="00F064ED">
              <w:rPr>
                <w:rFonts w:eastAsia="Calibri" w:cs="Calibri"/>
                <w:b/>
                <w:bCs/>
                <w:color w:val="002060"/>
              </w:rPr>
              <w:t xml:space="preserve"> driven by biomarkers, </w:t>
            </w:r>
            <w:r w:rsidR="00A15250">
              <w:rPr>
                <w:rFonts w:eastAsia="Calibri" w:cs="Calibri"/>
                <w:b/>
                <w:bCs/>
                <w:color w:val="002060"/>
              </w:rPr>
              <w:t>would benefit from</w:t>
            </w:r>
            <w:r w:rsidR="00F064ED" w:rsidRPr="00F064ED">
              <w:rPr>
                <w:rFonts w:eastAsia="Calibri" w:cs="Calibri"/>
                <w:b/>
                <w:bCs/>
                <w:color w:val="002060"/>
              </w:rPr>
              <w:t xml:space="preserve"> Merck</w:t>
            </w:r>
            <w:r w:rsidR="00A15250">
              <w:rPr>
                <w:rFonts w:eastAsia="Calibri" w:cs="Calibri"/>
                <w:b/>
                <w:bCs/>
                <w:color w:val="002060"/>
              </w:rPr>
              <w:t xml:space="preserve">’s ADC </w:t>
            </w:r>
          </w:p>
          <w:p w14:paraId="30473BB8" w14:textId="1B25D327" w:rsidR="00F064ED" w:rsidRPr="00F064ED" w:rsidRDefault="00F064ED" w:rsidP="00E83B95">
            <w:pPr>
              <w:numPr>
                <w:ilvl w:val="0"/>
                <w:numId w:val="21"/>
              </w:numPr>
              <w:ind w:left="720"/>
              <w:contextualSpacing/>
              <w:rPr>
                <w:rFonts w:eastAsia="Times New Roman" w:cs="Calibri"/>
                <w:kern w:val="0"/>
                <w14:ligatures w14:val="none"/>
              </w:rPr>
            </w:pPr>
            <w:r w:rsidRPr="00F064ED">
              <w:rPr>
                <w:rFonts w:eastAsia="Times New Roman" w:cs="Calibri"/>
                <w:kern w:val="0"/>
                <w14:ligatures w14:val="none"/>
              </w:rPr>
              <w:t xml:space="preserve">Dr. Li </w:t>
            </w:r>
            <w:r w:rsidR="00F85732">
              <w:rPr>
                <w:rFonts w:eastAsia="Times New Roman" w:cs="Calibri"/>
                <w:kern w:val="0"/>
                <w14:ligatures w14:val="none"/>
              </w:rPr>
              <w:t>emphasized</w:t>
            </w:r>
            <w:r w:rsidRPr="00F064ED">
              <w:rPr>
                <w:rFonts w:eastAsia="Times New Roman" w:cs="Calibri"/>
                <w:kern w:val="0"/>
                <w14:ligatures w14:val="none"/>
              </w:rPr>
              <w:t xml:space="preserve"> </w:t>
            </w:r>
            <w:r w:rsidR="00641ADA" w:rsidRPr="005358F5">
              <w:rPr>
                <w:rFonts w:eastAsia="Times New Roman" w:cs="Calibri"/>
                <w:kern w:val="0"/>
                <w14:ligatures w14:val="none"/>
              </w:rPr>
              <w:t>S</w:t>
            </w:r>
            <w:r w:rsidRPr="00F064ED">
              <w:rPr>
                <w:rFonts w:eastAsia="Times New Roman" w:cs="Calibri"/>
                <w:kern w:val="0"/>
                <w14:ligatures w14:val="none"/>
              </w:rPr>
              <w:t xml:space="preserve">ac-TMT </w:t>
            </w:r>
            <w:r w:rsidR="00604362" w:rsidRPr="005358F5">
              <w:rPr>
                <w:rFonts w:eastAsia="Times New Roman" w:cs="Calibri"/>
                <w:kern w:val="0"/>
                <w14:ligatures w14:val="none"/>
              </w:rPr>
              <w:t>is a separate</w:t>
            </w:r>
            <w:r w:rsidRPr="00F064ED">
              <w:rPr>
                <w:rFonts w:eastAsia="Times New Roman" w:cs="Calibri"/>
                <w:kern w:val="0"/>
                <w14:ligatures w14:val="none"/>
              </w:rPr>
              <w:t xml:space="preserve"> molecular entity from Dato</w:t>
            </w:r>
            <w:r w:rsidR="00641ADA" w:rsidRPr="005358F5">
              <w:rPr>
                <w:rFonts w:eastAsia="Times New Roman" w:cs="Calibri"/>
                <w:kern w:val="0"/>
                <w14:ligatures w14:val="none"/>
              </w:rPr>
              <w:t>-DXd</w:t>
            </w:r>
            <w:r w:rsidR="00F464EA">
              <w:rPr>
                <w:rFonts w:eastAsia="Times New Roman" w:cs="Calibri"/>
                <w:kern w:val="0"/>
                <w14:ligatures w14:val="none"/>
              </w:rPr>
              <w:t xml:space="preserve">, </w:t>
            </w:r>
            <w:r w:rsidR="00055E49">
              <w:rPr>
                <w:rFonts w:eastAsia="Times New Roman" w:cs="Calibri"/>
                <w:kern w:val="0"/>
                <w14:ligatures w14:val="none"/>
              </w:rPr>
              <w:t>and Merck</w:t>
            </w:r>
            <w:r w:rsidR="00F464EA">
              <w:rPr>
                <w:rFonts w:eastAsia="Times New Roman" w:cs="Calibri"/>
                <w:kern w:val="0"/>
                <w14:ligatures w14:val="none"/>
              </w:rPr>
              <w:t xml:space="preserve">’s potential for </w:t>
            </w:r>
            <w:r w:rsidRPr="00F064ED">
              <w:rPr>
                <w:rFonts w:eastAsia="Times New Roman" w:cs="Calibri"/>
                <w:kern w:val="0"/>
                <w14:ligatures w14:val="none"/>
              </w:rPr>
              <w:t>comb</w:t>
            </w:r>
            <w:r w:rsidR="00641ADA" w:rsidRPr="005358F5">
              <w:rPr>
                <w:rFonts w:eastAsia="Times New Roman" w:cs="Calibri"/>
                <w:kern w:val="0"/>
                <w14:ligatures w14:val="none"/>
              </w:rPr>
              <w:t>ination strategies</w:t>
            </w:r>
            <w:r w:rsidRPr="00F064ED">
              <w:rPr>
                <w:rFonts w:eastAsia="Times New Roman" w:cs="Calibri"/>
                <w:kern w:val="0"/>
                <w14:ligatures w14:val="none"/>
              </w:rPr>
              <w:t xml:space="preserve"> (e.g </w:t>
            </w:r>
            <w:r w:rsidR="00641ADA" w:rsidRPr="005358F5">
              <w:rPr>
                <w:rFonts w:eastAsia="Times New Roman" w:cs="Calibri"/>
                <w:kern w:val="0"/>
                <w14:ligatures w14:val="none"/>
              </w:rPr>
              <w:t>+</w:t>
            </w:r>
            <w:r w:rsidRPr="00F064ED">
              <w:rPr>
                <w:rFonts w:eastAsia="Times New Roman" w:cs="Calibri"/>
                <w:kern w:val="0"/>
                <w14:ligatures w14:val="none"/>
              </w:rPr>
              <w:t xml:space="preserve"> IO or T-cell engagers) </w:t>
            </w:r>
          </w:p>
          <w:p w14:paraId="3C61517F" w14:textId="5F6884A9" w:rsidR="00CF61FF" w:rsidRPr="008E5D01" w:rsidRDefault="007E16BF" w:rsidP="00E83B95">
            <w:pPr>
              <w:numPr>
                <w:ilvl w:val="0"/>
                <w:numId w:val="21"/>
              </w:numPr>
              <w:ind w:left="720"/>
              <w:contextualSpacing/>
              <w:rPr>
                <w:rFonts w:ascii="Aptos" w:eastAsia="Aptos" w:hAnsi="Aptos" w:cs="Aptos"/>
                <w:b/>
                <w:bCs/>
                <w:color w:val="002060"/>
                <w:kern w:val="0"/>
                <w14:ligatures w14:val="none"/>
              </w:rPr>
            </w:pPr>
            <w:r w:rsidRPr="001527B9">
              <w:rPr>
                <w:rFonts w:eastAsia="Times New Roman" w:cs="Calibri"/>
                <w:kern w:val="0"/>
                <w14:ligatures w14:val="none"/>
              </w:rPr>
              <w:t xml:space="preserve">There is no evidence </w:t>
            </w:r>
            <w:r w:rsidR="00816324" w:rsidRPr="001527B9">
              <w:rPr>
                <w:rFonts w:eastAsia="Times New Roman" w:cs="Calibri"/>
                <w:kern w:val="0"/>
                <w14:ligatures w14:val="none"/>
              </w:rPr>
              <w:t>S</w:t>
            </w:r>
            <w:r w:rsidR="00F064ED" w:rsidRPr="00F064ED">
              <w:rPr>
                <w:rFonts w:eastAsia="Times New Roman" w:cs="Calibri"/>
                <w:kern w:val="0"/>
                <w14:ligatures w14:val="none"/>
              </w:rPr>
              <w:t>ac-TMT</w:t>
            </w:r>
            <w:r w:rsidR="00704870" w:rsidRPr="001527B9">
              <w:rPr>
                <w:rFonts w:eastAsia="Times New Roman" w:cs="Calibri"/>
                <w:kern w:val="0"/>
                <w14:ligatures w14:val="none"/>
              </w:rPr>
              <w:t xml:space="preserve"> </w:t>
            </w:r>
            <w:r w:rsidRPr="001527B9">
              <w:rPr>
                <w:rFonts w:eastAsia="Times New Roman" w:cs="Calibri"/>
                <w:kern w:val="0"/>
                <w14:ligatures w14:val="none"/>
              </w:rPr>
              <w:t>is under study in a biomarker defined</w:t>
            </w:r>
            <w:r w:rsidR="00816324" w:rsidRPr="001527B9">
              <w:rPr>
                <w:rFonts w:eastAsia="Times New Roman" w:cs="Calibri"/>
                <w:kern w:val="0"/>
                <w14:ligatures w14:val="none"/>
              </w:rPr>
              <w:t xml:space="preserve"> NSCLC</w:t>
            </w:r>
            <w:r w:rsidR="00CE5F1C" w:rsidRPr="001527B9">
              <w:rPr>
                <w:rFonts w:eastAsia="Times New Roman" w:cs="Calibri"/>
                <w:kern w:val="0"/>
                <w14:ligatures w14:val="none"/>
              </w:rPr>
              <w:t>, beyond EGFRm status</w:t>
            </w:r>
          </w:p>
          <w:p w14:paraId="2E0B99A7" w14:textId="51998C1A" w:rsidR="008E5D01" w:rsidRPr="001527B9" w:rsidRDefault="008E5D01" w:rsidP="00E83B95">
            <w:pPr>
              <w:numPr>
                <w:ilvl w:val="0"/>
                <w:numId w:val="21"/>
              </w:numPr>
              <w:ind w:left="720"/>
              <w:contextualSpacing/>
              <w:rPr>
                <w:rFonts w:ascii="Aptos" w:eastAsia="Aptos" w:hAnsi="Aptos" w:cs="Aptos"/>
                <w:b/>
                <w:bCs/>
                <w:color w:val="002060"/>
                <w:kern w:val="0"/>
                <w14:ligatures w14:val="none"/>
              </w:rPr>
            </w:pPr>
            <w:r>
              <w:rPr>
                <w:rFonts w:ascii="Aptos" w:eastAsia="Times New Roman" w:hAnsi="Aptos" w:cs="Calibri"/>
                <w:b/>
                <w:bCs/>
                <w:kern w:val="0"/>
                <w14:ligatures w14:val="none"/>
              </w:rPr>
              <w:t xml:space="preserve">Sac-TMT </w:t>
            </w:r>
            <w:r w:rsidR="00E05745">
              <w:rPr>
                <w:rFonts w:ascii="Aptos" w:eastAsia="Times New Roman" w:hAnsi="Aptos" w:cs="Calibri"/>
                <w:b/>
                <w:bCs/>
                <w:kern w:val="0"/>
                <w14:ligatures w14:val="none"/>
              </w:rPr>
              <w:t>has more 1L trials enrolling squamous NSCLC</w:t>
            </w:r>
            <w:r w:rsidR="0080510E">
              <w:rPr>
                <w:rFonts w:ascii="Aptos" w:eastAsia="Times New Roman" w:hAnsi="Aptos" w:cs="Calibri"/>
                <w:b/>
                <w:bCs/>
                <w:kern w:val="0"/>
                <w14:ligatures w14:val="none"/>
              </w:rPr>
              <w:t>, and the only 1L trial in all comers that is enrolling squamous NSCLC</w:t>
            </w:r>
          </w:p>
          <w:p w14:paraId="253EC746" w14:textId="16F001C7" w:rsidR="00F14360" w:rsidRDefault="00F14360" w:rsidP="000E3161">
            <w:pPr>
              <w:ind w:left="360"/>
              <w:jc w:val="center"/>
            </w:pPr>
          </w:p>
        </w:tc>
        <w:tc>
          <w:tcPr>
            <w:tcW w:w="256" w:type="dxa"/>
            <w:tcBorders>
              <w:left w:val="nil"/>
            </w:tcBorders>
          </w:tcPr>
          <w:p w14:paraId="4C0E667C" w14:textId="77777777" w:rsidR="00F14360" w:rsidRDefault="00F14360"/>
        </w:tc>
        <w:tc>
          <w:tcPr>
            <w:tcW w:w="464" w:type="dxa"/>
          </w:tcPr>
          <w:p w14:paraId="746F98C0" w14:textId="4EB3353E" w:rsidR="00F14360" w:rsidRDefault="00F14360"/>
        </w:tc>
      </w:tr>
      <w:tr w:rsidR="00361E37" w14:paraId="654905AB" w14:textId="77777777" w:rsidTr="004A6091">
        <w:tc>
          <w:tcPr>
            <w:tcW w:w="255" w:type="dxa"/>
          </w:tcPr>
          <w:p w14:paraId="619ADB34" w14:textId="77777777" w:rsidR="00361E37" w:rsidRDefault="00361E37"/>
        </w:tc>
        <w:tc>
          <w:tcPr>
            <w:tcW w:w="905" w:type="dxa"/>
            <w:gridSpan w:val="4"/>
          </w:tcPr>
          <w:p w14:paraId="0CD84D95" w14:textId="77777777" w:rsidR="00361E37" w:rsidRPr="00C2195D" w:rsidRDefault="00361E37" w:rsidP="00696ADF">
            <w:pPr>
              <w:jc w:val="center"/>
            </w:pPr>
          </w:p>
        </w:tc>
        <w:tc>
          <w:tcPr>
            <w:tcW w:w="7480" w:type="dxa"/>
            <w:gridSpan w:val="8"/>
          </w:tcPr>
          <w:p w14:paraId="612511FC" w14:textId="65E91ADC" w:rsidR="00361E37" w:rsidRDefault="005844FC" w:rsidP="00696ADF">
            <w:pPr>
              <w:jc w:val="center"/>
              <w:rPr>
                <w:noProof/>
              </w:rPr>
            </w:pPr>
            <w:r w:rsidRPr="005844FC">
              <w:rPr>
                <w:noProof/>
              </w:rPr>
              <w:drawing>
                <wp:inline distT="0" distB="0" distL="0" distR="0" wp14:anchorId="3AB84DF4" wp14:editId="4B934FEC">
                  <wp:extent cx="2381372" cy="361969"/>
                  <wp:effectExtent l="0" t="0" r="0" b="0"/>
                  <wp:docPr id="7025511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255113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372" cy="3619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6" w:type="dxa"/>
            <w:tcBorders>
              <w:left w:val="nil"/>
            </w:tcBorders>
          </w:tcPr>
          <w:p w14:paraId="662FEDFA" w14:textId="77777777" w:rsidR="00361E37" w:rsidRDefault="00361E37"/>
        </w:tc>
        <w:tc>
          <w:tcPr>
            <w:tcW w:w="464" w:type="dxa"/>
          </w:tcPr>
          <w:p w14:paraId="57C96C35" w14:textId="77777777" w:rsidR="00361E37" w:rsidRDefault="00361E37"/>
        </w:tc>
      </w:tr>
      <w:tr w:rsidR="00361E37" w14:paraId="5EA6563B" w14:textId="77777777" w:rsidTr="004A6091">
        <w:tc>
          <w:tcPr>
            <w:tcW w:w="255" w:type="dxa"/>
          </w:tcPr>
          <w:p w14:paraId="4646CD58" w14:textId="77777777" w:rsidR="00361E37" w:rsidRDefault="00361E37"/>
        </w:tc>
        <w:tc>
          <w:tcPr>
            <w:tcW w:w="905" w:type="dxa"/>
            <w:gridSpan w:val="4"/>
          </w:tcPr>
          <w:p w14:paraId="25407DA4" w14:textId="77777777" w:rsidR="00361E37" w:rsidRPr="00C2195D" w:rsidRDefault="00361E37" w:rsidP="00696ADF">
            <w:pPr>
              <w:jc w:val="center"/>
            </w:pPr>
          </w:p>
        </w:tc>
        <w:tc>
          <w:tcPr>
            <w:tcW w:w="7480" w:type="dxa"/>
            <w:gridSpan w:val="8"/>
          </w:tcPr>
          <w:p w14:paraId="494DF85A" w14:textId="77777777" w:rsidR="00CF67B1" w:rsidRPr="00CF67B1" w:rsidRDefault="00CF67B1" w:rsidP="00CF67B1">
            <w:pPr>
              <w:spacing w:line="252" w:lineRule="auto"/>
              <w:rPr>
                <w:rFonts w:eastAsia="Calibri" w:cs="Times New Roman"/>
                <w:color w:val="001756"/>
              </w:rPr>
            </w:pPr>
            <w:r w:rsidRPr="00CF67B1">
              <w:rPr>
                <w:rFonts w:eastAsia="Calibri" w:cs="Times New Roman"/>
              </w:rPr>
              <w:t xml:space="preserve">Johnson and Johnson reported its Q4 and FY 2024 financial results and held an accompanying investor call </w:t>
            </w:r>
            <w:r w:rsidRPr="00CF67B1">
              <w:rPr>
                <w:rFonts w:eastAsia="Calibri" w:cs="Times New Roman"/>
                <w:color w:val="001756"/>
              </w:rPr>
              <w:t>(</w:t>
            </w:r>
            <w:hyperlink r:id="rId20" w:history="1">
              <w:r w:rsidRPr="00CF67B1">
                <w:rPr>
                  <w:rFonts w:eastAsia="Calibri" w:cs="Times New Roman"/>
                  <w:color w:val="0563C1"/>
                  <w:u w:val="single"/>
                </w:rPr>
                <w:t>Press Release</w:t>
              </w:r>
            </w:hyperlink>
            <w:r w:rsidRPr="00CF67B1">
              <w:rPr>
                <w:rFonts w:eastAsia="Calibri" w:cs="Times New Roman"/>
                <w:color w:val="001756"/>
              </w:rPr>
              <w:t xml:space="preserve"> | </w:t>
            </w:r>
            <w:hyperlink r:id="rId21" w:history="1">
              <w:r w:rsidRPr="00CF67B1">
                <w:rPr>
                  <w:rFonts w:eastAsia="Calibri" w:cs="Times New Roman"/>
                  <w:color w:val="0563C1"/>
                  <w:u w:val="single"/>
                </w:rPr>
                <w:t>Presentation</w:t>
              </w:r>
            </w:hyperlink>
            <w:r w:rsidRPr="00CF67B1">
              <w:rPr>
                <w:rFonts w:eastAsia="Calibri" w:cs="Times New Roman"/>
                <w:color w:val="001756"/>
              </w:rPr>
              <w:t>)</w:t>
            </w:r>
          </w:p>
          <w:p w14:paraId="3620B9CC" w14:textId="77777777" w:rsidR="00361E37" w:rsidRDefault="00361E37" w:rsidP="00696ADF">
            <w:pPr>
              <w:jc w:val="center"/>
              <w:rPr>
                <w:noProof/>
              </w:rPr>
            </w:pPr>
          </w:p>
        </w:tc>
        <w:tc>
          <w:tcPr>
            <w:tcW w:w="256" w:type="dxa"/>
            <w:tcBorders>
              <w:left w:val="nil"/>
            </w:tcBorders>
          </w:tcPr>
          <w:p w14:paraId="208489F3" w14:textId="77777777" w:rsidR="00361E37" w:rsidRDefault="00361E37"/>
        </w:tc>
        <w:tc>
          <w:tcPr>
            <w:tcW w:w="464" w:type="dxa"/>
          </w:tcPr>
          <w:p w14:paraId="17ACE3A8" w14:textId="77777777" w:rsidR="00361E37" w:rsidRDefault="00361E37"/>
        </w:tc>
      </w:tr>
      <w:tr w:rsidR="00361E37" w14:paraId="74F7A18C" w14:textId="77777777" w:rsidTr="004A6091">
        <w:tc>
          <w:tcPr>
            <w:tcW w:w="255" w:type="dxa"/>
          </w:tcPr>
          <w:p w14:paraId="3F6F4286" w14:textId="77777777" w:rsidR="00361E37" w:rsidRDefault="00361E37"/>
        </w:tc>
        <w:tc>
          <w:tcPr>
            <w:tcW w:w="905" w:type="dxa"/>
            <w:gridSpan w:val="4"/>
          </w:tcPr>
          <w:p w14:paraId="2A57DBC8" w14:textId="77777777" w:rsidR="00361E37" w:rsidRPr="00C2195D" w:rsidRDefault="00361E37" w:rsidP="00696ADF">
            <w:pPr>
              <w:jc w:val="center"/>
            </w:pPr>
          </w:p>
        </w:tc>
        <w:tc>
          <w:tcPr>
            <w:tcW w:w="7480" w:type="dxa"/>
            <w:gridSpan w:val="8"/>
          </w:tcPr>
          <w:p w14:paraId="5F48AA7E" w14:textId="74D06C2E" w:rsidR="00CB15A5" w:rsidRDefault="00D13872" w:rsidP="00D13872">
            <w:pPr>
              <w:spacing w:line="252" w:lineRule="auto"/>
              <w:rPr>
                <w:rFonts w:eastAsia="Calibri" w:cs="Calibri"/>
                <w:b/>
                <w:bCs/>
                <w:color w:val="002060"/>
              </w:rPr>
            </w:pPr>
            <w:r w:rsidRPr="00D13872">
              <w:rPr>
                <w:rFonts w:eastAsia="Calibri" w:cs="Calibri"/>
                <w:b/>
                <w:bCs/>
                <w:color w:val="002060"/>
              </w:rPr>
              <w:t xml:space="preserve">JNJ is guiding a 2025 approval of subcutaneous amivantamab (EGFRxMET bsAb), </w:t>
            </w:r>
            <w:r w:rsidR="00A2241E">
              <w:rPr>
                <w:rFonts w:eastAsia="Calibri" w:cs="Calibri"/>
                <w:b/>
                <w:bCs/>
                <w:color w:val="002060"/>
              </w:rPr>
              <w:t>suggesting plans</w:t>
            </w:r>
            <w:r w:rsidRPr="00D13872">
              <w:rPr>
                <w:rFonts w:eastAsia="Calibri" w:cs="Calibri"/>
                <w:b/>
                <w:bCs/>
                <w:color w:val="002060"/>
              </w:rPr>
              <w:t xml:space="preserve"> to refile soon after addressing manufacturing issue that led to the December 2024 CRL </w:t>
            </w:r>
          </w:p>
          <w:p w14:paraId="33B24217" w14:textId="18501DD6" w:rsidR="00D13872" w:rsidRPr="00CB15A5" w:rsidRDefault="00CB15A5" w:rsidP="00E83B95">
            <w:pPr>
              <w:numPr>
                <w:ilvl w:val="0"/>
                <w:numId w:val="21"/>
              </w:numPr>
              <w:ind w:left="720"/>
              <w:contextualSpacing/>
              <w:rPr>
                <w:rFonts w:eastAsia="Times New Roman" w:cs="Calibri"/>
                <w:kern w:val="0"/>
                <w14:ligatures w14:val="none"/>
              </w:rPr>
            </w:pPr>
            <w:r w:rsidRPr="00CB15A5">
              <w:rPr>
                <w:rFonts w:eastAsia="Times New Roman" w:cs="Calibri"/>
                <w:kern w:val="0"/>
                <w14:ligatures w14:val="none"/>
              </w:rPr>
              <w:t>Final OS data from</w:t>
            </w:r>
            <w:r w:rsidR="00D13872" w:rsidRPr="00CB15A5">
              <w:rPr>
                <w:rFonts w:eastAsia="Times New Roman" w:cs="Calibri"/>
                <w:kern w:val="0"/>
                <w14:ligatures w14:val="none"/>
              </w:rPr>
              <w:t xml:space="preserve"> </w:t>
            </w:r>
            <w:r>
              <w:rPr>
                <w:rFonts w:eastAsia="Times New Roman" w:cs="Calibri"/>
                <w:kern w:val="0"/>
                <w14:ligatures w14:val="none"/>
              </w:rPr>
              <w:t xml:space="preserve">P3 </w:t>
            </w:r>
            <w:r w:rsidR="00D13872" w:rsidRPr="00CB15A5">
              <w:rPr>
                <w:rFonts w:eastAsia="Times New Roman" w:cs="Calibri"/>
                <w:kern w:val="0"/>
                <w14:ligatures w14:val="none"/>
              </w:rPr>
              <w:t xml:space="preserve">MARIPOSA </w:t>
            </w:r>
            <w:r w:rsidR="00874745">
              <w:rPr>
                <w:rFonts w:eastAsia="Times New Roman" w:cs="Calibri"/>
                <w:kern w:val="0"/>
                <w14:ligatures w14:val="none"/>
              </w:rPr>
              <w:t xml:space="preserve">(amivantamab + lazertinib) </w:t>
            </w:r>
            <w:r w:rsidR="007142CB">
              <w:rPr>
                <w:rFonts w:eastAsia="Times New Roman" w:cs="Calibri"/>
                <w:kern w:val="0"/>
                <w14:ligatures w14:val="none"/>
              </w:rPr>
              <w:t>in 1L EGFRm</w:t>
            </w:r>
            <w:r w:rsidR="00874745">
              <w:rPr>
                <w:rFonts w:eastAsia="Times New Roman" w:cs="Calibri"/>
                <w:kern w:val="0"/>
                <w14:ligatures w14:val="none"/>
              </w:rPr>
              <w:t xml:space="preserve"> </w:t>
            </w:r>
            <w:r w:rsidR="009562EC">
              <w:rPr>
                <w:rFonts w:eastAsia="Times New Roman" w:cs="Calibri"/>
                <w:kern w:val="0"/>
                <w14:ligatures w14:val="none"/>
              </w:rPr>
              <w:t>is expected at ELCC</w:t>
            </w:r>
            <w:r w:rsidR="00EA06DF">
              <w:rPr>
                <w:rFonts w:eastAsia="Times New Roman" w:cs="Calibri"/>
                <w:kern w:val="0"/>
                <w14:ligatures w14:val="none"/>
              </w:rPr>
              <w:t xml:space="preserve"> in March</w:t>
            </w:r>
          </w:p>
          <w:p w14:paraId="07975DFA" w14:textId="3467963C" w:rsidR="00361E37" w:rsidRPr="00D13872" w:rsidRDefault="00D13872" w:rsidP="00E83B95">
            <w:pPr>
              <w:numPr>
                <w:ilvl w:val="0"/>
                <w:numId w:val="21"/>
              </w:numPr>
              <w:ind w:left="720"/>
              <w:contextualSpacing/>
              <w:rPr>
                <w:rFonts w:eastAsia="Calibri" w:cs="Calibri"/>
                <w:b/>
                <w:bCs/>
                <w:color w:val="002060"/>
              </w:rPr>
            </w:pPr>
            <w:r w:rsidRPr="00CB15A5">
              <w:rPr>
                <w:rFonts w:eastAsia="Times New Roman" w:cs="Calibri"/>
                <w:kern w:val="0"/>
                <w14:ligatures w14:val="none"/>
              </w:rPr>
              <w:t>R</w:t>
            </w:r>
            <w:r w:rsidR="00874745">
              <w:rPr>
                <w:rFonts w:eastAsia="Times New Roman" w:cs="Calibri"/>
                <w:kern w:val="0"/>
                <w14:ligatures w14:val="none"/>
              </w:rPr>
              <w:t>ybrevant</w:t>
            </w:r>
            <w:r w:rsidRPr="00CB15A5">
              <w:rPr>
                <w:rFonts w:eastAsia="Times New Roman" w:cs="Calibri"/>
                <w:kern w:val="0"/>
                <w14:ligatures w14:val="none"/>
              </w:rPr>
              <w:t xml:space="preserve"> (amivantamab) sales to be disclosed beginning Q1 2025</w:t>
            </w:r>
          </w:p>
        </w:tc>
        <w:tc>
          <w:tcPr>
            <w:tcW w:w="256" w:type="dxa"/>
            <w:tcBorders>
              <w:left w:val="nil"/>
            </w:tcBorders>
          </w:tcPr>
          <w:p w14:paraId="54FCFCE3" w14:textId="77777777" w:rsidR="00361E37" w:rsidRDefault="00361E37"/>
        </w:tc>
        <w:tc>
          <w:tcPr>
            <w:tcW w:w="464" w:type="dxa"/>
          </w:tcPr>
          <w:p w14:paraId="087E6BBB" w14:textId="77777777" w:rsidR="00361E37" w:rsidRDefault="00361E37"/>
        </w:tc>
      </w:tr>
      <w:tr w:rsidR="00F14360" w14:paraId="120DFD97" w14:textId="77777777" w:rsidTr="004A6091">
        <w:tc>
          <w:tcPr>
            <w:tcW w:w="255" w:type="dxa"/>
          </w:tcPr>
          <w:p w14:paraId="0CFCCB22" w14:textId="77777777" w:rsidR="00F14360" w:rsidRDefault="00F14360"/>
        </w:tc>
        <w:tc>
          <w:tcPr>
            <w:tcW w:w="905" w:type="dxa"/>
            <w:gridSpan w:val="4"/>
          </w:tcPr>
          <w:p w14:paraId="306CBB47" w14:textId="77777777" w:rsidR="00F14360" w:rsidRPr="00C2195D" w:rsidRDefault="00F14360" w:rsidP="00696ADF">
            <w:pPr>
              <w:jc w:val="center"/>
            </w:pPr>
          </w:p>
        </w:tc>
        <w:tc>
          <w:tcPr>
            <w:tcW w:w="7480" w:type="dxa"/>
            <w:gridSpan w:val="8"/>
          </w:tcPr>
          <w:p w14:paraId="59097E50" w14:textId="1F9A7352" w:rsidR="00F14360" w:rsidRPr="00C2195D" w:rsidRDefault="00101AAC" w:rsidP="00696AD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E992DEF" wp14:editId="33A36D07">
                  <wp:extent cx="1073150" cy="798830"/>
                  <wp:effectExtent l="0" t="0" r="0" b="1270"/>
                  <wp:docPr id="147574400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3150" cy="7988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6" w:type="dxa"/>
            <w:tcBorders>
              <w:left w:val="nil"/>
            </w:tcBorders>
          </w:tcPr>
          <w:p w14:paraId="786A1928" w14:textId="77777777" w:rsidR="00F14360" w:rsidRDefault="00F14360"/>
        </w:tc>
        <w:tc>
          <w:tcPr>
            <w:tcW w:w="464" w:type="dxa"/>
          </w:tcPr>
          <w:p w14:paraId="5C3FAE49" w14:textId="2AC59176" w:rsidR="00F14360" w:rsidRDefault="00F14360"/>
        </w:tc>
      </w:tr>
      <w:tr w:rsidR="00F14360" w14:paraId="3B3AEB01" w14:textId="77777777" w:rsidTr="004A6091">
        <w:tc>
          <w:tcPr>
            <w:tcW w:w="255" w:type="dxa"/>
          </w:tcPr>
          <w:p w14:paraId="64287D3A" w14:textId="77777777" w:rsidR="00F14360" w:rsidRDefault="00F14360"/>
        </w:tc>
        <w:tc>
          <w:tcPr>
            <w:tcW w:w="905" w:type="dxa"/>
            <w:gridSpan w:val="4"/>
          </w:tcPr>
          <w:p w14:paraId="59C74974" w14:textId="77777777" w:rsidR="00F14360" w:rsidRDefault="00F14360" w:rsidP="000D7021"/>
        </w:tc>
        <w:tc>
          <w:tcPr>
            <w:tcW w:w="7480" w:type="dxa"/>
            <w:gridSpan w:val="8"/>
          </w:tcPr>
          <w:p w14:paraId="67F9A608" w14:textId="77777777" w:rsidR="007D53BE" w:rsidRPr="007D53BE" w:rsidRDefault="007D53BE" w:rsidP="007D53BE">
            <w:pPr>
              <w:rPr>
                <w:rFonts w:eastAsia="Times New Roman" w:cs="Calibri"/>
                <w:kern w:val="0"/>
                <w14:ligatures w14:val="none"/>
              </w:rPr>
            </w:pPr>
            <w:r w:rsidRPr="007D53BE">
              <w:rPr>
                <w:rFonts w:cs="Calibri"/>
                <w:color w:val="0E2841"/>
                <w:kern w:val="0"/>
                <w14:ligatures w14:val="none"/>
              </w:rPr>
              <w:t xml:space="preserve">Daiichi-Sankyo announced its Q3 (October – December) earnings and held an accompanying investor call </w:t>
            </w:r>
            <w:r w:rsidRPr="007D53BE">
              <w:rPr>
                <w:rFonts w:eastAsia="Times New Roman" w:cs="Calibri"/>
                <w:kern w:val="0"/>
                <w14:ligatures w14:val="none"/>
              </w:rPr>
              <w:t>(</w:t>
            </w:r>
            <w:hyperlink r:id="rId23" w:history="1">
              <w:r w:rsidRPr="007D53BE">
                <w:rPr>
                  <w:rFonts w:eastAsia="Times New Roman" w:cs="Calibri"/>
                  <w:color w:val="467886"/>
                  <w:kern w:val="0"/>
                  <w:u w:val="single"/>
                  <w14:ligatures w14:val="none"/>
                </w:rPr>
                <w:t>presentation</w:t>
              </w:r>
            </w:hyperlink>
            <w:r w:rsidRPr="007D53BE">
              <w:rPr>
                <w:rFonts w:eastAsia="Times New Roman" w:cs="Calibri"/>
                <w:kern w:val="0"/>
                <w14:ligatures w14:val="none"/>
              </w:rPr>
              <w:t>)</w:t>
            </w:r>
          </w:p>
          <w:p w14:paraId="56934ED3" w14:textId="77777777" w:rsidR="00F14360" w:rsidRDefault="00F14360" w:rsidP="000D7021">
            <w:pPr>
              <w:rPr>
                <w:rFonts w:ascii="Aptos" w:eastAsia="Aptos" w:hAnsi="Aptos" w:cs="Aptos"/>
                <w:b/>
                <w:bCs/>
                <w:color w:val="002060"/>
                <w:kern w:val="0"/>
                <w14:ligatures w14:val="none"/>
              </w:rPr>
            </w:pPr>
          </w:p>
          <w:p w14:paraId="55581164" w14:textId="6C2C4F2A" w:rsidR="00E80A1E" w:rsidRDefault="006F19DB" w:rsidP="001527B9">
            <w:pPr>
              <w:pStyle w:val="ListParagraph"/>
              <w:ind w:left="0"/>
            </w:pPr>
            <w:r w:rsidRPr="006F19DB">
              <w:rPr>
                <w:rFonts w:ascii="Aptos" w:eastAsia="Aptos" w:hAnsi="Aptos" w:cs="Aptos"/>
                <w:b/>
                <w:bCs/>
                <w:color w:val="002060"/>
                <w:kern w:val="0"/>
                <w14:ligatures w14:val="none"/>
              </w:rPr>
              <w:t xml:space="preserve">No mention of patritumab deruxtecan (HER3 Top1) </w:t>
            </w:r>
            <w:r w:rsidR="00E80A1E">
              <w:rPr>
                <w:rFonts w:ascii="Aptos" w:eastAsia="Aptos" w:hAnsi="Aptos" w:cs="Aptos"/>
                <w:b/>
                <w:bCs/>
                <w:color w:val="002060"/>
                <w:kern w:val="0"/>
                <w14:ligatures w14:val="none"/>
              </w:rPr>
              <w:t>regulatory action in 2025, suggesting the application in 2L EGFRm has not been submitted. Recall P3 HERTHENA</w:t>
            </w:r>
            <w:r w:rsidR="006D012E">
              <w:rPr>
                <w:rFonts w:ascii="Aptos" w:eastAsia="Aptos" w:hAnsi="Aptos" w:cs="Aptos"/>
                <w:b/>
                <w:bCs/>
                <w:color w:val="002060"/>
                <w:kern w:val="0"/>
                <w14:ligatures w14:val="none"/>
              </w:rPr>
              <w:t>-Lung02 study met PFS, while OS data was immature</w:t>
            </w:r>
          </w:p>
          <w:p w14:paraId="40704201" w14:textId="1A239679" w:rsidR="00C61A63" w:rsidRDefault="00C61A63" w:rsidP="00E83B95">
            <w:pPr>
              <w:pStyle w:val="ListParagraph"/>
              <w:numPr>
                <w:ilvl w:val="0"/>
                <w:numId w:val="22"/>
              </w:numPr>
              <w:ind w:left="720"/>
            </w:pPr>
            <w:r>
              <w:t xml:space="preserve">During Q/A, management </w:t>
            </w:r>
            <w:r w:rsidR="00CD7A0C">
              <w:t>said</w:t>
            </w:r>
            <w:r>
              <w:t xml:space="preserve"> they are in talks with FDA</w:t>
            </w:r>
            <w:r w:rsidR="00CD7A0C">
              <w:t>,</w:t>
            </w:r>
            <w:r>
              <w:t xml:space="preserve"> but did not </w:t>
            </w:r>
            <w:r w:rsidR="00CD7A0C">
              <w:t>provide any further information</w:t>
            </w:r>
          </w:p>
          <w:p w14:paraId="00590E83" w14:textId="2BDAA9D9" w:rsidR="00F14360" w:rsidRPr="009942A9" w:rsidRDefault="00F14360" w:rsidP="00C61A63">
            <w:pPr>
              <w:spacing w:line="254" w:lineRule="auto"/>
              <w:contextualSpacing/>
              <w:rPr>
                <w:color w:val="000000" w:themeColor="text1"/>
              </w:rPr>
            </w:pPr>
          </w:p>
        </w:tc>
        <w:tc>
          <w:tcPr>
            <w:tcW w:w="256" w:type="dxa"/>
            <w:tcBorders>
              <w:left w:val="nil"/>
            </w:tcBorders>
          </w:tcPr>
          <w:p w14:paraId="44ABDCC5" w14:textId="77777777" w:rsidR="00F14360" w:rsidRDefault="00F14360"/>
        </w:tc>
        <w:tc>
          <w:tcPr>
            <w:tcW w:w="464" w:type="dxa"/>
          </w:tcPr>
          <w:p w14:paraId="738E7567" w14:textId="01D432C2" w:rsidR="00F14360" w:rsidRDefault="00F14360"/>
        </w:tc>
      </w:tr>
      <w:tr w:rsidR="00F14360" w14:paraId="1E5647C3" w14:textId="77777777" w:rsidTr="004A6091">
        <w:tc>
          <w:tcPr>
            <w:tcW w:w="255" w:type="dxa"/>
          </w:tcPr>
          <w:p w14:paraId="36204D60" w14:textId="77777777" w:rsidR="00F14360" w:rsidRDefault="00F14360"/>
        </w:tc>
        <w:tc>
          <w:tcPr>
            <w:tcW w:w="905" w:type="dxa"/>
            <w:gridSpan w:val="4"/>
          </w:tcPr>
          <w:p w14:paraId="373E3688" w14:textId="77777777" w:rsidR="00F14360" w:rsidRDefault="00F14360" w:rsidP="000D7021"/>
        </w:tc>
        <w:tc>
          <w:tcPr>
            <w:tcW w:w="7480" w:type="dxa"/>
            <w:gridSpan w:val="8"/>
          </w:tcPr>
          <w:p w14:paraId="104534E5" w14:textId="12B6B507" w:rsidR="00F14360" w:rsidRDefault="009940EE" w:rsidP="009940EE">
            <w:pPr>
              <w:jc w:val="center"/>
            </w:pPr>
            <w:r w:rsidRPr="009940EE">
              <w:rPr>
                <w:noProof/>
              </w:rPr>
              <w:drawing>
                <wp:inline distT="0" distB="0" distL="0" distR="0" wp14:anchorId="064B77E2" wp14:editId="2044D8C9">
                  <wp:extent cx="869950" cy="539750"/>
                  <wp:effectExtent l="0" t="0" r="6350" b="0"/>
                  <wp:docPr id="4240315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4031516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9997" cy="539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6" w:type="dxa"/>
          </w:tcPr>
          <w:p w14:paraId="5457FEDF" w14:textId="77777777" w:rsidR="00F14360" w:rsidRDefault="00F14360"/>
        </w:tc>
        <w:tc>
          <w:tcPr>
            <w:tcW w:w="464" w:type="dxa"/>
          </w:tcPr>
          <w:p w14:paraId="4A0AE093" w14:textId="6E3DCFC1" w:rsidR="00F14360" w:rsidRDefault="00F14360"/>
        </w:tc>
      </w:tr>
      <w:tr w:rsidR="009940EE" w14:paraId="0FE311F1" w14:textId="77777777" w:rsidTr="00721C42">
        <w:tc>
          <w:tcPr>
            <w:tcW w:w="255" w:type="dxa"/>
          </w:tcPr>
          <w:p w14:paraId="3F4D2204" w14:textId="77777777" w:rsidR="009940EE" w:rsidRDefault="009940EE"/>
        </w:tc>
        <w:tc>
          <w:tcPr>
            <w:tcW w:w="905" w:type="dxa"/>
            <w:gridSpan w:val="4"/>
          </w:tcPr>
          <w:p w14:paraId="0D1ECEB8" w14:textId="77777777" w:rsidR="009940EE" w:rsidRDefault="009940EE" w:rsidP="000D7021"/>
        </w:tc>
        <w:tc>
          <w:tcPr>
            <w:tcW w:w="7480" w:type="dxa"/>
            <w:gridSpan w:val="8"/>
          </w:tcPr>
          <w:p w14:paraId="71ED2575" w14:textId="77777777" w:rsidR="009940EE" w:rsidRPr="009940EE" w:rsidRDefault="009940EE" w:rsidP="009940EE">
            <w:pPr>
              <w:jc w:val="center"/>
            </w:pPr>
          </w:p>
        </w:tc>
        <w:tc>
          <w:tcPr>
            <w:tcW w:w="256" w:type="dxa"/>
          </w:tcPr>
          <w:p w14:paraId="31C2F7AF" w14:textId="77777777" w:rsidR="009940EE" w:rsidRDefault="009940EE"/>
        </w:tc>
        <w:tc>
          <w:tcPr>
            <w:tcW w:w="464" w:type="dxa"/>
          </w:tcPr>
          <w:p w14:paraId="1FA4C9EB" w14:textId="77777777" w:rsidR="009940EE" w:rsidRDefault="009940EE"/>
        </w:tc>
      </w:tr>
      <w:tr w:rsidR="008F1472" w14:paraId="42B95917" w14:textId="77777777" w:rsidTr="00721C42">
        <w:tc>
          <w:tcPr>
            <w:tcW w:w="255" w:type="dxa"/>
          </w:tcPr>
          <w:p w14:paraId="2E3831BC" w14:textId="77777777" w:rsidR="008F1472" w:rsidRDefault="008F1472"/>
        </w:tc>
        <w:tc>
          <w:tcPr>
            <w:tcW w:w="905" w:type="dxa"/>
            <w:gridSpan w:val="4"/>
          </w:tcPr>
          <w:p w14:paraId="3CD8C8F2" w14:textId="77777777" w:rsidR="008F1472" w:rsidRDefault="008F1472" w:rsidP="000D7021"/>
        </w:tc>
        <w:tc>
          <w:tcPr>
            <w:tcW w:w="7480" w:type="dxa"/>
            <w:gridSpan w:val="8"/>
          </w:tcPr>
          <w:p w14:paraId="39C71A77" w14:textId="320BFE6A" w:rsidR="002443A0" w:rsidRPr="002443A0" w:rsidRDefault="002443A0" w:rsidP="002443A0">
            <w:pPr>
              <w:rPr>
                <w:rFonts w:eastAsia="Times New Roman" w:cs="Calibri"/>
                <w:kern w:val="0"/>
                <w:sz w:val="24"/>
                <w:szCs w:val="24"/>
                <w14:ligatures w14:val="none"/>
              </w:rPr>
            </w:pPr>
            <w:r w:rsidRPr="002443A0">
              <w:rPr>
                <w:rFonts w:cs="Calibri"/>
                <w:color w:val="0E2841"/>
                <w:kern w:val="0"/>
                <w:sz w:val="24"/>
                <w:szCs w:val="24"/>
                <w14:ligatures w14:val="none"/>
              </w:rPr>
              <w:t xml:space="preserve">Roche Q4 and FY2024 earnings and investor call </w:t>
            </w:r>
            <w:r w:rsidR="002203EA" w:rsidRPr="009C49B2">
              <w:rPr>
                <w:rFonts w:cs="Calibri"/>
                <w:color w:val="0E2841"/>
                <w:kern w:val="0"/>
                <w:sz w:val="24"/>
                <w:szCs w:val="24"/>
                <w14:ligatures w14:val="none"/>
              </w:rPr>
              <w:t xml:space="preserve">included the following updates </w:t>
            </w:r>
            <w:r w:rsidRPr="002443A0">
              <w:rPr>
                <w:rFonts w:eastAsia="Times New Roman" w:cs="Calibri"/>
                <w:kern w:val="0"/>
                <w:sz w:val="24"/>
                <w:szCs w:val="24"/>
                <w14:ligatures w14:val="none"/>
              </w:rPr>
              <w:t>(</w:t>
            </w:r>
            <w:hyperlink r:id="rId25" w:history="1">
              <w:r w:rsidRPr="002443A0">
                <w:rPr>
                  <w:rFonts w:eastAsiaTheme="majorEastAsia" w:cs="Calibri"/>
                  <w:color w:val="467886"/>
                  <w:kern w:val="0"/>
                  <w:sz w:val="24"/>
                  <w:szCs w:val="24"/>
                  <w:u w:val="single"/>
                  <w14:ligatures w14:val="none"/>
                </w:rPr>
                <w:t>results announcement</w:t>
              </w:r>
            </w:hyperlink>
            <w:r w:rsidRPr="002443A0">
              <w:rPr>
                <w:rFonts w:eastAsia="Times New Roman" w:cs="Calibri"/>
                <w:kern w:val="0"/>
                <w:sz w:val="24"/>
                <w:szCs w:val="24"/>
                <w14:ligatures w14:val="none"/>
              </w:rPr>
              <w:t xml:space="preserve"> | </w:t>
            </w:r>
            <w:hyperlink r:id="rId26" w:history="1">
              <w:r w:rsidRPr="002443A0">
                <w:rPr>
                  <w:rFonts w:eastAsiaTheme="majorEastAsia" w:cs="Calibri"/>
                  <w:color w:val="467886"/>
                  <w:kern w:val="0"/>
                  <w:sz w:val="24"/>
                  <w:szCs w:val="24"/>
                  <w:u w:val="single"/>
                  <w14:ligatures w14:val="none"/>
                </w:rPr>
                <w:t>presentation</w:t>
              </w:r>
            </w:hyperlink>
            <w:r w:rsidRPr="002443A0">
              <w:rPr>
                <w:rFonts w:eastAsia="Times New Roman" w:cs="Calibri"/>
                <w:kern w:val="0"/>
                <w:sz w:val="24"/>
                <w:szCs w:val="24"/>
                <w14:ligatures w14:val="none"/>
              </w:rPr>
              <w:t>)</w:t>
            </w:r>
          </w:p>
          <w:p w14:paraId="7AB501A7" w14:textId="77777777" w:rsidR="008F1472" w:rsidRPr="009C49B2" w:rsidRDefault="008F1472" w:rsidP="008F1472">
            <w:pPr>
              <w:rPr>
                <w:rFonts w:eastAsia="Aptos" w:cs="Aptos"/>
                <w:b/>
                <w:bCs/>
                <w:color w:val="002060"/>
                <w:kern w:val="0"/>
                <w14:ligatures w14:val="none"/>
              </w:rPr>
            </w:pPr>
          </w:p>
          <w:p w14:paraId="5DAEE78C" w14:textId="5D92CA8B" w:rsidR="00480265" w:rsidRPr="005E6BB3" w:rsidRDefault="00480265" w:rsidP="00480265">
            <w:pPr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</w:pPr>
            <w:r w:rsidRPr="005E6BB3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lastRenderedPageBreak/>
              <w:t xml:space="preserve">The company plans to </w:t>
            </w:r>
            <w:r w:rsidR="00490596" w:rsidRPr="005E6BB3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t>file</w:t>
            </w:r>
            <w:r w:rsidRPr="005E6BB3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t xml:space="preserve"> </w:t>
            </w:r>
            <w:r w:rsidR="00A03AF3" w:rsidRPr="005E6BB3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t>atezolizumab</w:t>
            </w:r>
            <w:r w:rsidR="00490596" w:rsidRPr="005E6BB3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t xml:space="preserve"> (PD-L1 mAb)</w:t>
            </w:r>
            <w:r w:rsidRPr="005E6BB3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t xml:space="preserve"> for periadjuvant </w:t>
            </w:r>
            <w:r w:rsidR="00490596" w:rsidRPr="005E6BB3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t xml:space="preserve">NSCLC </w:t>
            </w:r>
            <w:r w:rsidRPr="005E6BB3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t>in 2026 based on</w:t>
            </w:r>
            <w:r w:rsidR="00FC4F72" w:rsidRPr="005E6BB3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t xml:space="preserve"> </w:t>
            </w:r>
            <w:hyperlink r:id="rId27" w:history="1">
              <w:r w:rsidR="00FC4F72" w:rsidRPr="005E6BB3">
                <w:rPr>
                  <w:rStyle w:val="Hyperlink"/>
                  <w:rFonts w:eastAsia="Times New Roman" w:cs="Calibri"/>
                  <w:b/>
                  <w:bCs/>
                  <w:kern w:val="0"/>
                  <w14:ligatures w14:val="none"/>
                </w:rPr>
                <w:t>P3</w:t>
              </w:r>
              <w:r w:rsidRPr="005E6BB3">
                <w:rPr>
                  <w:rStyle w:val="Hyperlink"/>
                  <w:rFonts w:eastAsia="Times New Roman" w:cs="Calibri"/>
                  <w:b/>
                  <w:bCs/>
                  <w:kern w:val="0"/>
                  <w14:ligatures w14:val="none"/>
                </w:rPr>
                <w:t xml:space="preserve"> IMPower030</w:t>
              </w:r>
            </w:hyperlink>
            <w:r w:rsidRPr="005E6BB3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t xml:space="preserve"> study, a delay from last quarter’s 2025 guidance</w:t>
            </w:r>
          </w:p>
          <w:p w14:paraId="68A48A00" w14:textId="77777777" w:rsidR="00480265" w:rsidRPr="005E6BB3" w:rsidRDefault="00480265" w:rsidP="00480265">
            <w:pPr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</w:pPr>
          </w:p>
          <w:p w14:paraId="210E8996" w14:textId="0CAF15B5" w:rsidR="0059223E" w:rsidRPr="005E6BB3" w:rsidRDefault="00BE585C" w:rsidP="0059223E">
            <w:pPr>
              <w:rPr>
                <w:rFonts w:eastAsia="Times New Roman" w:cs="Calibri"/>
                <w:b/>
                <w:bCs/>
                <w:color w:val="0E2841" w:themeColor="text2"/>
                <w:kern w:val="0"/>
                <w14:ligatures w14:val="none"/>
              </w:rPr>
            </w:pPr>
            <w:r w:rsidRPr="005E6BB3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t xml:space="preserve">Roche terminated </w:t>
            </w:r>
            <w:r w:rsidR="0051409A" w:rsidRPr="005E6BB3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t xml:space="preserve">all </w:t>
            </w:r>
            <w:r w:rsidR="00204481" w:rsidRPr="005E6BB3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t xml:space="preserve">P1/2 studies of its TIGIT mAb tiragolumab, effectively ending </w:t>
            </w:r>
            <w:r w:rsidR="0051409A" w:rsidRPr="005E6BB3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t>expansion</w:t>
            </w:r>
            <w:r w:rsidR="00204481" w:rsidRPr="005E6BB3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t xml:space="preserve"> of the program. In NSCLC, Roche reported in </w:t>
            </w:r>
            <w:r w:rsidR="0059223E" w:rsidRPr="005E6BB3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t>2024</w:t>
            </w:r>
            <w:r w:rsidR="00204481" w:rsidRPr="005E6BB3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t xml:space="preserve"> that</w:t>
            </w:r>
            <w:r w:rsidR="0059223E" w:rsidRPr="005E6BB3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t xml:space="preserve"> SKYSCRAPER-01 </w:t>
            </w:r>
            <w:r w:rsidR="00204481" w:rsidRPr="005E6BB3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t xml:space="preserve">in </w:t>
            </w:r>
            <w:r w:rsidR="005B15F1" w:rsidRPr="005E6BB3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t xml:space="preserve">1L </w:t>
            </w:r>
            <w:r w:rsidR="00204481" w:rsidRPr="005E6BB3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t>PD-L1</w:t>
            </w:r>
            <w:r w:rsidR="0034267D" w:rsidRPr="005E6BB3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t xml:space="preserve">≥50% </w:t>
            </w:r>
            <w:r w:rsidR="0059223E" w:rsidRPr="005E6BB3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t xml:space="preserve">did not reach </w:t>
            </w:r>
            <w:r w:rsidR="0001728A" w:rsidRPr="005E6BB3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t>OS</w:t>
            </w:r>
            <w:r w:rsidR="0059223E" w:rsidRPr="005E6BB3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t xml:space="preserve"> at final analysis</w:t>
            </w:r>
          </w:p>
          <w:p w14:paraId="14745B8C" w14:textId="77777777" w:rsidR="0059223E" w:rsidRPr="005E6BB3" w:rsidRDefault="0059223E" w:rsidP="0059223E">
            <w:pPr>
              <w:numPr>
                <w:ilvl w:val="0"/>
                <w:numId w:val="13"/>
              </w:numPr>
              <w:rPr>
                <w:rFonts w:eastAsia="Times New Roman" w:cs="Calibri"/>
                <w:color w:val="000000" w:themeColor="text1"/>
                <w:kern w:val="0"/>
                <w14:ligatures w14:val="none"/>
              </w:rPr>
            </w:pPr>
            <w:r w:rsidRPr="005E6BB3">
              <w:rPr>
                <w:rFonts w:eastAsia="Times New Roman" w:cs="Calibri"/>
                <w:color w:val="000000" w:themeColor="text1"/>
                <w:kern w:val="0"/>
                <w14:ligatures w14:val="none"/>
              </w:rPr>
              <w:t xml:space="preserve">Data and regulatory application </w:t>
            </w:r>
            <w:hyperlink r:id="rId28" w:history="1">
              <w:r w:rsidRPr="005E6BB3">
                <w:rPr>
                  <w:rFonts w:eastAsia="Times New Roman" w:cs="Calibri"/>
                  <w:color w:val="467886"/>
                  <w:kern w:val="0"/>
                  <w:u w:val="single"/>
                  <w14:ligatures w14:val="none"/>
                </w:rPr>
                <w:t>SKYSCRAPER-03</w:t>
              </w:r>
            </w:hyperlink>
            <w:r w:rsidRPr="005E6BB3">
              <w:rPr>
                <w:rFonts w:eastAsia="Times New Roman" w:cs="Calibri"/>
                <w:color w:val="000000" w:themeColor="text1"/>
                <w:kern w:val="0"/>
                <w14:ligatures w14:val="none"/>
              </w:rPr>
              <w:t xml:space="preserve"> (St III unresectable) still expected in 2025</w:t>
            </w:r>
          </w:p>
          <w:p w14:paraId="2B5A195D" w14:textId="08E7C77C" w:rsidR="00097865" w:rsidRPr="005E6BB3" w:rsidRDefault="0059223E" w:rsidP="00065CD4">
            <w:pPr>
              <w:numPr>
                <w:ilvl w:val="0"/>
                <w:numId w:val="13"/>
              </w:numPr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</w:pPr>
            <w:r w:rsidRPr="005E6BB3">
              <w:rPr>
                <w:rFonts w:eastAsia="Times New Roman" w:cs="Calibri"/>
                <w:color w:val="000000" w:themeColor="text1"/>
                <w:kern w:val="0"/>
                <w14:ligatures w14:val="none"/>
              </w:rPr>
              <w:t xml:space="preserve">A once expansive program, tiragolumab </w:t>
            </w:r>
            <w:r w:rsidR="00F5314C" w:rsidRPr="005E6BB3">
              <w:rPr>
                <w:rFonts w:eastAsia="Times New Roman" w:cs="Calibri"/>
                <w:color w:val="000000" w:themeColor="text1"/>
                <w:kern w:val="0"/>
                <w14:ligatures w14:val="none"/>
              </w:rPr>
              <w:t xml:space="preserve">studies are ongoing </w:t>
            </w:r>
            <w:r w:rsidRPr="005E6BB3">
              <w:rPr>
                <w:rFonts w:eastAsia="Times New Roman" w:cs="Calibri"/>
                <w:color w:val="000000" w:themeColor="text1"/>
                <w:kern w:val="0"/>
                <w14:ligatures w14:val="none"/>
              </w:rPr>
              <w:t>only in three settings</w:t>
            </w:r>
            <w:r w:rsidR="00E5530D" w:rsidRPr="005E6BB3">
              <w:rPr>
                <w:rFonts w:eastAsia="Times New Roman" w:cs="Calibri"/>
                <w:color w:val="000000" w:themeColor="text1"/>
                <w:kern w:val="0"/>
                <w14:ligatures w14:val="none"/>
              </w:rPr>
              <w:t>:</w:t>
            </w:r>
          </w:p>
          <w:p w14:paraId="63A1C8F9" w14:textId="2AFDF80B" w:rsidR="00097865" w:rsidRPr="009940EE" w:rsidRDefault="00097865" w:rsidP="0001728A"/>
        </w:tc>
        <w:tc>
          <w:tcPr>
            <w:tcW w:w="256" w:type="dxa"/>
          </w:tcPr>
          <w:p w14:paraId="50A7E939" w14:textId="77777777" w:rsidR="008F1472" w:rsidRDefault="008F1472"/>
        </w:tc>
        <w:tc>
          <w:tcPr>
            <w:tcW w:w="464" w:type="dxa"/>
          </w:tcPr>
          <w:p w14:paraId="54AB17B5" w14:textId="77777777" w:rsidR="008F1472" w:rsidRDefault="008F1472"/>
        </w:tc>
      </w:tr>
      <w:tr w:rsidR="00E5530D" w:rsidRPr="009811DD" w14:paraId="7DB490D1" w14:textId="77777777" w:rsidTr="18F0CA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3"/>
          <w:wBefore w:w="1085" w:type="dxa"/>
        </w:trPr>
        <w:tc>
          <w:tcPr>
            <w:tcW w:w="827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4CC0A" w14:textId="3CBBC80E" w:rsidR="00E5530D" w:rsidRDefault="00E5530D" w:rsidP="004D0EB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Status of Roche’s TIGIT Program</w:t>
            </w:r>
          </w:p>
        </w:tc>
      </w:tr>
      <w:tr w:rsidR="004651C3" w:rsidRPr="009811DD" w14:paraId="7CC4BF59" w14:textId="77777777" w:rsidTr="18F0CA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3"/>
          <w:wBefore w:w="1085" w:type="dxa"/>
        </w:trPr>
        <w:tc>
          <w:tcPr>
            <w:tcW w:w="415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CC11B" w14:textId="77777777" w:rsidR="004651C3" w:rsidRPr="00E267BD" w:rsidRDefault="004651C3" w:rsidP="004D0EB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NSCLC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90AF7" w14:textId="77777777" w:rsidR="004651C3" w:rsidRDefault="004651C3" w:rsidP="004D0EB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SCLC</w:t>
            </w:r>
          </w:p>
        </w:tc>
        <w:tc>
          <w:tcPr>
            <w:tcW w:w="23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67D9E" w14:textId="77777777" w:rsidR="004651C3" w:rsidRDefault="004651C3" w:rsidP="004D0EB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Esophageal</w:t>
            </w:r>
          </w:p>
        </w:tc>
        <w:tc>
          <w:tcPr>
            <w:tcW w:w="9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E1913" w14:textId="77777777" w:rsidR="004651C3" w:rsidRPr="001D7515" w:rsidRDefault="004651C3" w:rsidP="004D0EB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HCC</w:t>
            </w:r>
          </w:p>
        </w:tc>
      </w:tr>
      <w:tr w:rsidR="004651C3" w:rsidRPr="009811DD" w14:paraId="1ADE4B69" w14:textId="77777777" w:rsidTr="18F0CA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3"/>
          <w:wBefore w:w="1085" w:type="dxa"/>
        </w:trPr>
        <w:tc>
          <w:tcPr>
            <w:tcW w:w="9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DA42F" w14:textId="77777777" w:rsidR="004651C3" w:rsidRPr="00E267BD" w:rsidRDefault="004651C3" w:rsidP="004D0EB5">
            <w:pPr>
              <w:jc w:val="center"/>
              <w:rPr>
                <w:b/>
                <w:bCs/>
                <w:sz w:val="16"/>
                <w:szCs w:val="16"/>
              </w:rPr>
            </w:pPr>
            <w:r w:rsidRPr="00E267BD">
              <w:rPr>
                <w:b/>
                <w:bCs/>
                <w:sz w:val="16"/>
                <w:szCs w:val="16"/>
              </w:rPr>
              <w:t xml:space="preserve">1L </w:t>
            </w:r>
          </w:p>
          <w:p w14:paraId="11C05374" w14:textId="77777777" w:rsidR="004651C3" w:rsidRPr="00E267BD" w:rsidRDefault="004651C3" w:rsidP="004D0EB5">
            <w:pPr>
              <w:jc w:val="center"/>
              <w:rPr>
                <w:b/>
                <w:bCs/>
                <w:sz w:val="16"/>
                <w:szCs w:val="16"/>
              </w:rPr>
            </w:pPr>
            <w:r w:rsidRPr="00E267BD">
              <w:rPr>
                <w:b/>
                <w:bCs/>
                <w:sz w:val="16"/>
                <w:szCs w:val="16"/>
              </w:rPr>
              <w:t>(PD-L1≥50%)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E3B58" w14:textId="77777777" w:rsidR="004651C3" w:rsidRPr="00E267BD" w:rsidRDefault="004651C3" w:rsidP="004D0EB5">
            <w:pPr>
              <w:jc w:val="center"/>
              <w:rPr>
                <w:b/>
                <w:bCs/>
                <w:sz w:val="16"/>
                <w:szCs w:val="16"/>
              </w:rPr>
            </w:pPr>
            <w:r w:rsidRPr="00E267BD">
              <w:rPr>
                <w:b/>
                <w:bCs/>
                <w:sz w:val="16"/>
                <w:szCs w:val="16"/>
              </w:rPr>
              <w:t xml:space="preserve">1L </w:t>
            </w:r>
          </w:p>
          <w:p w14:paraId="46476D45" w14:textId="77777777" w:rsidR="004651C3" w:rsidRPr="00E267BD" w:rsidRDefault="004651C3" w:rsidP="004D0EB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C2CA" w14:textId="77777777" w:rsidR="004651C3" w:rsidRDefault="004651C3" w:rsidP="004D0EB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Adjuvant</w:t>
            </w:r>
          </w:p>
          <w:p w14:paraId="1F38873E" w14:textId="77777777" w:rsidR="004651C3" w:rsidRPr="00E267BD" w:rsidRDefault="004651C3" w:rsidP="004D0EB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9106B" w14:textId="77777777" w:rsidR="004651C3" w:rsidRPr="00E267BD" w:rsidRDefault="004651C3" w:rsidP="004D0EB5">
            <w:pPr>
              <w:jc w:val="center"/>
              <w:rPr>
                <w:b/>
                <w:bCs/>
                <w:sz w:val="16"/>
                <w:szCs w:val="16"/>
              </w:rPr>
            </w:pPr>
            <w:r w:rsidRPr="00E267BD">
              <w:rPr>
                <w:b/>
                <w:bCs/>
                <w:sz w:val="16"/>
                <w:szCs w:val="16"/>
              </w:rPr>
              <w:t>St III unresectable</w:t>
            </w:r>
          </w:p>
          <w:p w14:paraId="2EE7A9DF" w14:textId="77777777" w:rsidR="004651C3" w:rsidRPr="00E267BD" w:rsidRDefault="004651C3" w:rsidP="004D0EB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C910E" w14:textId="77777777" w:rsidR="004651C3" w:rsidRDefault="004651C3" w:rsidP="004D0EB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1L</w:t>
            </w:r>
          </w:p>
          <w:p w14:paraId="48056CAD" w14:textId="77777777" w:rsidR="004651C3" w:rsidRPr="001D7515" w:rsidRDefault="004651C3" w:rsidP="004D0EB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6F13B" w14:textId="77777777" w:rsidR="004651C3" w:rsidRPr="001D7515" w:rsidRDefault="004651C3" w:rsidP="004D0EB5">
            <w:pPr>
              <w:jc w:val="center"/>
              <w:rPr>
                <w:b/>
                <w:bCs/>
                <w:sz w:val="16"/>
                <w:szCs w:val="16"/>
              </w:rPr>
            </w:pPr>
            <w:r w:rsidRPr="001D7515">
              <w:rPr>
                <w:b/>
                <w:bCs/>
                <w:sz w:val="16"/>
                <w:szCs w:val="16"/>
              </w:rPr>
              <w:t>St III unresectable</w:t>
            </w:r>
          </w:p>
          <w:p w14:paraId="580129BE" w14:textId="77777777" w:rsidR="004651C3" w:rsidRPr="001D7515" w:rsidRDefault="004651C3" w:rsidP="004D0EB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Post-CRT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B388A" w14:textId="77777777" w:rsidR="004651C3" w:rsidRPr="001D7515" w:rsidRDefault="004651C3" w:rsidP="004D0EB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1L</w:t>
            </w:r>
          </w:p>
        </w:tc>
        <w:tc>
          <w:tcPr>
            <w:tcW w:w="9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4C9CC" w14:textId="77777777" w:rsidR="004651C3" w:rsidRPr="001D7515" w:rsidRDefault="004651C3" w:rsidP="004D0EB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E5530D" w:rsidRPr="009811DD" w14:paraId="695C7A55" w14:textId="77777777" w:rsidTr="18F0CA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3"/>
          <w:wBefore w:w="1085" w:type="dxa"/>
        </w:trPr>
        <w:tc>
          <w:tcPr>
            <w:tcW w:w="94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7E79"/>
          </w:tcPr>
          <w:p w14:paraId="5CFFCCBD" w14:textId="77777777" w:rsidR="004651C3" w:rsidRDefault="004651C3" w:rsidP="004D0EB5">
            <w:pPr>
              <w:rPr>
                <w:rFonts w:cs="Calibri"/>
                <w:b/>
                <w:bCs/>
                <w:color w:val="000000"/>
                <w:sz w:val="16"/>
                <w:szCs w:val="16"/>
              </w:rPr>
            </w:pPr>
            <w:r w:rsidRPr="009811DD">
              <w:rPr>
                <w:rFonts w:cs="Calibri"/>
                <w:b/>
                <w:bCs/>
                <w:color w:val="000000"/>
                <w:sz w:val="16"/>
                <w:szCs w:val="16"/>
              </w:rPr>
              <w:t>SKY</w:t>
            </w:r>
            <w:r>
              <w:rPr>
                <w:rFonts w:cs="Calibri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9811DD">
              <w:rPr>
                <w:rFonts w:cs="Calibri"/>
                <w:b/>
                <w:bCs/>
                <w:color w:val="000000"/>
                <w:sz w:val="16"/>
                <w:szCs w:val="16"/>
              </w:rPr>
              <w:t>01</w:t>
            </w:r>
          </w:p>
          <w:p w14:paraId="5C5E6771" w14:textId="77777777" w:rsidR="004651C3" w:rsidRPr="009811DD" w:rsidRDefault="004651C3" w:rsidP="004D0EB5">
            <w:pPr>
              <w:rPr>
                <w:sz w:val="16"/>
                <w:szCs w:val="16"/>
              </w:rPr>
            </w:pPr>
            <w:r w:rsidRPr="009811DD">
              <w:rPr>
                <w:rFonts w:cs="Calibri"/>
                <w:color w:val="000000"/>
                <w:sz w:val="16"/>
                <w:szCs w:val="16"/>
              </w:rPr>
              <w:t xml:space="preserve">failed </w:t>
            </w:r>
            <w:r>
              <w:rPr>
                <w:rFonts w:cs="Calibri"/>
                <w:color w:val="000000"/>
                <w:sz w:val="16"/>
                <w:szCs w:val="16"/>
              </w:rPr>
              <w:t>PFS</w:t>
            </w:r>
            <w:r w:rsidRPr="009811DD">
              <w:rPr>
                <w:rFonts w:cs="Calibri"/>
                <w:color w:val="000000"/>
                <w:sz w:val="16"/>
                <w:szCs w:val="16"/>
              </w:rPr>
              <w:t xml:space="preserve"> and </w:t>
            </w:r>
            <w:r>
              <w:rPr>
                <w:rFonts w:cs="Calibri"/>
                <w:color w:val="000000"/>
                <w:sz w:val="16"/>
                <w:szCs w:val="16"/>
              </w:rPr>
              <w:t>OS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7E79"/>
          </w:tcPr>
          <w:p w14:paraId="2CB352C3" w14:textId="77777777" w:rsidR="004651C3" w:rsidRDefault="004651C3" w:rsidP="004D0EB5">
            <w:pPr>
              <w:rPr>
                <w:rFonts w:cs="Calibri"/>
                <w:color w:val="000000"/>
                <w:sz w:val="16"/>
                <w:szCs w:val="16"/>
              </w:rPr>
            </w:pPr>
            <w:r w:rsidRPr="009811DD">
              <w:rPr>
                <w:rFonts w:cs="Calibri"/>
                <w:b/>
                <w:bCs/>
                <w:color w:val="000000"/>
                <w:sz w:val="16"/>
                <w:szCs w:val="16"/>
              </w:rPr>
              <w:t>SKY</w:t>
            </w:r>
            <w:r>
              <w:rPr>
                <w:rFonts w:cs="Calibri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9811DD">
              <w:rPr>
                <w:rFonts w:cs="Calibri"/>
                <w:b/>
                <w:bCs/>
                <w:color w:val="000000"/>
                <w:sz w:val="16"/>
                <w:szCs w:val="16"/>
              </w:rPr>
              <w:t>06</w:t>
            </w:r>
            <w:r w:rsidRPr="009811DD">
              <w:rPr>
                <w:rFonts w:cs="Calibri"/>
                <w:color w:val="000000"/>
                <w:sz w:val="16"/>
                <w:szCs w:val="16"/>
              </w:rPr>
              <w:t xml:space="preserve"> </w:t>
            </w:r>
          </w:p>
          <w:p w14:paraId="767ACE37" w14:textId="77777777" w:rsidR="004651C3" w:rsidRPr="009811DD" w:rsidRDefault="004651C3" w:rsidP="004D0EB5">
            <w:pPr>
              <w:rPr>
                <w:sz w:val="16"/>
                <w:szCs w:val="16"/>
              </w:rPr>
            </w:pPr>
            <w:r w:rsidRPr="009811DD">
              <w:rPr>
                <w:rFonts w:cs="Calibri"/>
                <w:color w:val="000000"/>
                <w:sz w:val="16"/>
                <w:szCs w:val="16"/>
              </w:rPr>
              <w:t xml:space="preserve">failed </w:t>
            </w:r>
            <w:r>
              <w:rPr>
                <w:rFonts w:cs="Calibri"/>
                <w:color w:val="000000"/>
                <w:sz w:val="16"/>
                <w:szCs w:val="16"/>
              </w:rPr>
              <w:t>PFS</w:t>
            </w:r>
            <w:r w:rsidRPr="009811DD">
              <w:rPr>
                <w:rFonts w:cs="Calibri"/>
                <w:color w:val="000000"/>
                <w:sz w:val="16"/>
                <w:szCs w:val="16"/>
              </w:rPr>
              <w:t xml:space="preserve"> and </w:t>
            </w:r>
            <w:r>
              <w:rPr>
                <w:rFonts w:cs="Calibri"/>
                <w:color w:val="000000"/>
                <w:sz w:val="16"/>
                <w:szCs w:val="16"/>
              </w:rPr>
              <w:t>OS</w:t>
            </w:r>
          </w:p>
        </w:tc>
        <w:tc>
          <w:tcPr>
            <w:tcW w:w="10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7E79"/>
          </w:tcPr>
          <w:p w14:paraId="604609D7" w14:textId="77777777" w:rsidR="004651C3" w:rsidRDefault="004651C3" w:rsidP="004D0EB5">
            <w:pPr>
              <w:rPr>
                <w:rFonts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cs="Calibri"/>
                <w:b/>
                <w:bCs/>
                <w:color w:val="000000"/>
                <w:sz w:val="16"/>
                <w:szCs w:val="16"/>
              </w:rPr>
              <w:t>SKY-15</w:t>
            </w:r>
          </w:p>
          <w:p w14:paraId="79F472AA" w14:textId="77777777" w:rsidR="004651C3" w:rsidRPr="00B51951" w:rsidRDefault="004651C3" w:rsidP="004D0EB5">
            <w:pPr>
              <w:rPr>
                <w:rFonts w:cs="Calibri"/>
                <w:color w:val="000000"/>
                <w:sz w:val="16"/>
                <w:szCs w:val="16"/>
              </w:rPr>
            </w:pPr>
            <w:r w:rsidRPr="00B51951">
              <w:rPr>
                <w:rFonts w:cs="Calibri"/>
                <w:color w:val="000000"/>
                <w:sz w:val="16"/>
                <w:szCs w:val="16"/>
              </w:rPr>
              <w:t>Terminated</w:t>
            </w:r>
          </w:p>
        </w:tc>
        <w:tc>
          <w:tcPr>
            <w:tcW w:w="12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C1F0C7" w:themeFill="accent3" w:themeFillTint="33"/>
          </w:tcPr>
          <w:p w14:paraId="31DFE3BD" w14:textId="77777777" w:rsidR="004651C3" w:rsidRDefault="004651C3" w:rsidP="004D0EB5">
            <w:pPr>
              <w:rPr>
                <w:rFonts w:cs="Calibri"/>
                <w:b/>
                <w:bCs/>
                <w:color w:val="000000"/>
                <w:sz w:val="16"/>
                <w:szCs w:val="16"/>
              </w:rPr>
            </w:pPr>
            <w:r w:rsidRPr="009811DD">
              <w:rPr>
                <w:rFonts w:cs="Calibri"/>
                <w:b/>
                <w:bCs/>
                <w:color w:val="000000"/>
                <w:sz w:val="16"/>
                <w:szCs w:val="16"/>
              </w:rPr>
              <w:t>SKY</w:t>
            </w:r>
            <w:r>
              <w:rPr>
                <w:rFonts w:cs="Calibri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9811DD">
              <w:rPr>
                <w:rFonts w:cs="Calibri"/>
                <w:b/>
                <w:bCs/>
                <w:color w:val="000000"/>
                <w:sz w:val="16"/>
                <w:szCs w:val="16"/>
              </w:rPr>
              <w:t>03</w:t>
            </w:r>
          </w:p>
          <w:p w14:paraId="7530866D" w14:textId="77777777" w:rsidR="004651C3" w:rsidRDefault="004651C3" w:rsidP="004D0EB5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PFS in PD-L1</w:t>
            </w:r>
            <w:r>
              <w:rPr>
                <w:rFonts w:ascii="Aptos" w:hAnsi="Aptos" w:cs="Calibri"/>
                <w:color w:val="000000"/>
                <w:sz w:val="16"/>
                <w:szCs w:val="16"/>
              </w:rPr>
              <w:t>≥</w:t>
            </w:r>
            <w:r>
              <w:rPr>
                <w:rFonts w:cs="Calibri"/>
                <w:color w:val="000000"/>
                <w:sz w:val="16"/>
                <w:szCs w:val="16"/>
              </w:rPr>
              <w:t>1%</w:t>
            </w:r>
          </w:p>
          <w:p w14:paraId="61A1E959" w14:textId="77777777" w:rsidR="004651C3" w:rsidRDefault="004651C3" w:rsidP="004D0EB5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PFS in ITT</w:t>
            </w:r>
            <w:r w:rsidRPr="009811DD">
              <w:rPr>
                <w:rFonts w:cs="Calibri"/>
                <w:color w:val="000000"/>
                <w:sz w:val="16"/>
                <w:szCs w:val="16"/>
              </w:rPr>
              <w:t xml:space="preserve"> </w:t>
            </w:r>
          </w:p>
          <w:p w14:paraId="1B81EEF3" w14:textId="77777777" w:rsidR="004651C3" w:rsidRPr="009811DD" w:rsidRDefault="004651C3" w:rsidP="004D0EB5">
            <w:pPr>
              <w:rPr>
                <w:sz w:val="16"/>
                <w:szCs w:val="16"/>
              </w:rPr>
            </w:pPr>
            <w:r w:rsidRPr="009811DD">
              <w:rPr>
                <w:rFonts w:cs="Calibri"/>
                <w:color w:val="000000"/>
                <w:sz w:val="16"/>
                <w:szCs w:val="16"/>
              </w:rPr>
              <w:t>1H 2025</w:t>
            </w:r>
          </w:p>
        </w:tc>
        <w:tc>
          <w:tcPr>
            <w:tcW w:w="87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7E79"/>
          </w:tcPr>
          <w:p w14:paraId="62B89E2B" w14:textId="77777777" w:rsidR="004651C3" w:rsidRDefault="004651C3" w:rsidP="004D0EB5">
            <w:pPr>
              <w:rPr>
                <w:rFonts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cs="Calibri"/>
                <w:b/>
                <w:bCs/>
                <w:color w:val="000000"/>
                <w:sz w:val="16"/>
                <w:szCs w:val="16"/>
              </w:rPr>
              <w:t xml:space="preserve">SKY 02 </w:t>
            </w:r>
          </w:p>
          <w:p w14:paraId="5F98B2CF" w14:textId="77777777" w:rsidR="004651C3" w:rsidRPr="00B51951" w:rsidRDefault="004651C3" w:rsidP="004D0EB5">
            <w:pPr>
              <w:rPr>
                <w:rFonts w:cs="Calibri"/>
                <w:color w:val="000000"/>
                <w:sz w:val="16"/>
                <w:szCs w:val="16"/>
              </w:rPr>
            </w:pPr>
            <w:r w:rsidRPr="00B51951">
              <w:rPr>
                <w:rFonts w:cs="Calibri"/>
                <w:color w:val="000000"/>
                <w:sz w:val="16"/>
                <w:szCs w:val="16"/>
              </w:rPr>
              <w:t>Failed PFS and OS</w:t>
            </w:r>
          </w:p>
        </w:tc>
        <w:tc>
          <w:tcPr>
            <w:tcW w:w="13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 w:themeFill="accent3" w:themeFillTint="33"/>
          </w:tcPr>
          <w:p w14:paraId="00108B37" w14:textId="77777777" w:rsidR="004651C3" w:rsidRDefault="004651C3" w:rsidP="004D0EB5">
            <w:pPr>
              <w:rPr>
                <w:rFonts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cs="Calibri"/>
                <w:b/>
                <w:bCs/>
                <w:color w:val="000000"/>
                <w:sz w:val="16"/>
                <w:szCs w:val="16"/>
              </w:rPr>
              <w:t>SKY 07</w:t>
            </w:r>
          </w:p>
          <w:p w14:paraId="15B9728F" w14:textId="77777777" w:rsidR="004651C3" w:rsidRPr="00D239AB" w:rsidRDefault="004651C3" w:rsidP="004D0EB5">
            <w:pPr>
              <w:rPr>
                <w:rFonts w:cs="Calibri"/>
                <w:color w:val="000000"/>
                <w:sz w:val="16"/>
                <w:szCs w:val="16"/>
              </w:rPr>
            </w:pPr>
            <w:r w:rsidRPr="00D239AB">
              <w:rPr>
                <w:rFonts w:cs="Calibri"/>
                <w:color w:val="000000"/>
                <w:sz w:val="16"/>
                <w:szCs w:val="16"/>
              </w:rPr>
              <w:t>PFS, OS</w:t>
            </w:r>
          </w:p>
          <w:p w14:paraId="066C868F" w14:textId="77777777" w:rsidR="004651C3" w:rsidRPr="009811DD" w:rsidRDefault="004651C3" w:rsidP="004D0EB5">
            <w:pPr>
              <w:rPr>
                <w:rFonts w:cs="Calibri"/>
                <w:b/>
                <w:bCs/>
                <w:color w:val="000000"/>
                <w:sz w:val="16"/>
                <w:szCs w:val="16"/>
              </w:rPr>
            </w:pPr>
            <w:r w:rsidRPr="00D239AB">
              <w:rPr>
                <w:rFonts w:cs="Calibri"/>
                <w:color w:val="000000"/>
                <w:sz w:val="16"/>
                <w:szCs w:val="16"/>
              </w:rPr>
              <w:t>1H 2027</w:t>
            </w:r>
          </w:p>
        </w:tc>
        <w:tc>
          <w:tcPr>
            <w:tcW w:w="10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shd w:val="clear" w:color="auto" w:fill="4EA72E" w:themeFill="accent6"/>
          </w:tcPr>
          <w:p w14:paraId="0C72DC56" w14:textId="77777777" w:rsidR="004651C3" w:rsidRPr="00DD0349" w:rsidRDefault="004651C3" w:rsidP="004D0EB5">
            <w:pPr>
              <w:rPr>
                <w:rFonts w:cs="Calibri"/>
                <w:b/>
                <w:bCs/>
                <w:color w:val="FFFFFF" w:themeColor="background1"/>
                <w:sz w:val="16"/>
                <w:szCs w:val="16"/>
              </w:rPr>
            </w:pPr>
            <w:r w:rsidRPr="00DD0349">
              <w:rPr>
                <w:rFonts w:cs="Calibri"/>
                <w:b/>
                <w:bCs/>
                <w:color w:val="FFFFFF" w:themeColor="background1"/>
                <w:sz w:val="16"/>
                <w:szCs w:val="16"/>
              </w:rPr>
              <w:t>SKY 08</w:t>
            </w:r>
          </w:p>
          <w:p w14:paraId="2D7B7BFF" w14:textId="21D988D8" w:rsidR="004651C3" w:rsidRPr="00DD0349" w:rsidRDefault="004651C3" w:rsidP="004D0EB5">
            <w:pPr>
              <w:rPr>
                <w:rFonts w:cs="Calibri"/>
                <w:b/>
                <w:bCs/>
                <w:color w:val="FFFFFF" w:themeColor="background1"/>
                <w:sz w:val="16"/>
                <w:szCs w:val="16"/>
              </w:rPr>
            </w:pPr>
            <w:r w:rsidRPr="00DD0349">
              <w:rPr>
                <w:rFonts w:cs="Calibri"/>
                <w:b/>
                <w:bCs/>
                <w:color w:val="FFFFFF" w:themeColor="background1"/>
                <w:sz w:val="16"/>
                <w:szCs w:val="16"/>
              </w:rPr>
              <w:t>Asia</w:t>
            </w:r>
            <w:r w:rsidR="00E5530D">
              <w:rPr>
                <w:rFonts w:cs="Calibri"/>
                <w:b/>
                <w:bCs/>
                <w:color w:val="FFFFFF" w:themeColor="background1"/>
                <w:sz w:val="16"/>
                <w:szCs w:val="16"/>
              </w:rPr>
              <w:t xml:space="preserve"> Only</w:t>
            </w:r>
          </w:p>
          <w:p w14:paraId="7550A21F" w14:textId="77777777" w:rsidR="004651C3" w:rsidRPr="00DD0349" w:rsidRDefault="004651C3" w:rsidP="004D0EB5">
            <w:pPr>
              <w:rPr>
                <w:rFonts w:cs="Calibri"/>
                <w:color w:val="000000"/>
                <w:sz w:val="16"/>
                <w:szCs w:val="16"/>
              </w:rPr>
            </w:pPr>
            <w:r w:rsidRPr="00DD0349">
              <w:rPr>
                <w:rFonts w:cs="Calibri"/>
                <w:color w:val="FFFFFF" w:themeColor="background1"/>
                <w:sz w:val="16"/>
                <w:szCs w:val="16"/>
              </w:rPr>
              <w:t>MET PFS, OS</w:t>
            </w:r>
          </w:p>
        </w:tc>
        <w:tc>
          <w:tcPr>
            <w:tcW w:w="900" w:type="dxa"/>
            <w:gridSpan w:val="3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shd w:val="clear" w:color="auto" w:fill="C1F0C7" w:themeFill="accent3" w:themeFillTint="33"/>
          </w:tcPr>
          <w:p w14:paraId="316867A3" w14:textId="77777777" w:rsidR="004651C3" w:rsidRDefault="004651C3" w:rsidP="004D0EB5">
            <w:pPr>
              <w:rPr>
                <w:rFonts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cs="Calibri"/>
                <w:b/>
                <w:bCs/>
                <w:color w:val="000000"/>
                <w:sz w:val="16"/>
                <w:szCs w:val="16"/>
              </w:rPr>
              <w:t>SKY 14</w:t>
            </w:r>
          </w:p>
          <w:p w14:paraId="0D5CB31B" w14:textId="77777777" w:rsidR="004651C3" w:rsidRPr="00D239AB" w:rsidRDefault="004651C3" w:rsidP="004D0EB5">
            <w:pPr>
              <w:rPr>
                <w:rFonts w:cs="Calibri"/>
                <w:color w:val="000000"/>
                <w:sz w:val="16"/>
                <w:szCs w:val="16"/>
              </w:rPr>
            </w:pPr>
            <w:r w:rsidRPr="00D239AB">
              <w:rPr>
                <w:rFonts w:cs="Calibri"/>
                <w:color w:val="000000"/>
                <w:sz w:val="16"/>
                <w:szCs w:val="16"/>
              </w:rPr>
              <w:t>PFS, OS</w:t>
            </w:r>
          </w:p>
          <w:p w14:paraId="384FD2F3" w14:textId="77777777" w:rsidR="004651C3" w:rsidRDefault="004651C3" w:rsidP="004D0EB5">
            <w:pPr>
              <w:rPr>
                <w:rFonts w:cs="Calibri"/>
                <w:b/>
                <w:bCs/>
                <w:color w:val="000000"/>
                <w:sz w:val="16"/>
                <w:szCs w:val="16"/>
              </w:rPr>
            </w:pPr>
            <w:r w:rsidRPr="00D239AB">
              <w:rPr>
                <w:rFonts w:cs="Calibri"/>
                <w:color w:val="000000"/>
                <w:sz w:val="16"/>
                <w:szCs w:val="16"/>
              </w:rPr>
              <w:t>2H 2026</w:t>
            </w:r>
          </w:p>
        </w:tc>
      </w:tr>
      <w:tr w:rsidR="00F14360" w14:paraId="255E3975" w14:textId="77777777" w:rsidTr="004651C3">
        <w:tc>
          <w:tcPr>
            <w:tcW w:w="255" w:type="dxa"/>
          </w:tcPr>
          <w:p w14:paraId="1ABF7F62" w14:textId="77777777" w:rsidR="00F14360" w:rsidRDefault="00F14360"/>
        </w:tc>
        <w:tc>
          <w:tcPr>
            <w:tcW w:w="905" w:type="dxa"/>
            <w:gridSpan w:val="4"/>
          </w:tcPr>
          <w:p w14:paraId="7FC4BD9C" w14:textId="77777777" w:rsidR="00F14360" w:rsidRDefault="00F14360" w:rsidP="000D7021"/>
        </w:tc>
        <w:tc>
          <w:tcPr>
            <w:tcW w:w="7480" w:type="dxa"/>
            <w:gridSpan w:val="8"/>
            <w:tcBorders>
              <w:top w:val="single" w:sz="4" w:space="0" w:color="auto"/>
            </w:tcBorders>
          </w:tcPr>
          <w:p w14:paraId="3F868F12" w14:textId="4FDD81AE" w:rsidR="00F14360" w:rsidRDefault="00F14360" w:rsidP="000D7021"/>
        </w:tc>
        <w:tc>
          <w:tcPr>
            <w:tcW w:w="256" w:type="dxa"/>
          </w:tcPr>
          <w:p w14:paraId="03A30AE3" w14:textId="77777777" w:rsidR="00F14360" w:rsidRDefault="00F14360"/>
        </w:tc>
        <w:tc>
          <w:tcPr>
            <w:tcW w:w="464" w:type="dxa"/>
          </w:tcPr>
          <w:p w14:paraId="282B6F6C" w14:textId="7B1C317A" w:rsidR="00F14360" w:rsidRDefault="00F14360"/>
        </w:tc>
      </w:tr>
      <w:tr w:rsidR="00F14360" w14:paraId="7175FF86" w14:textId="77777777" w:rsidTr="004651C3">
        <w:tc>
          <w:tcPr>
            <w:tcW w:w="255" w:type="dxa"/>
          </w:tcPr>
          <w:p w14:paraId="687A9314" w14:textId="77777777" w:rsidR="00F14360" w:rsidRDefault="00F14360"/>
        </w:tc>
        <w:tc>
          <w:tcPr>
            <w:tcW w:w="905" w:type="dxa"/>
            <w:gridSpan w:val="4"/>
          </w:tcPr>
          <w:p w14:paraId="511CD735" w14:textId="77777777" w:rsidR="00F14360" w:rsidRDefault="00F14360" w:rsidP="000D7021"/>
        </w:tc>
        <w:tc>
          <w:tcPr>
            <w:tcW w:w="7480" w:type="dxa"/>
            <w:gridSpan w:val="8"/>
          </w:tcPr>
          <w:p w14:paraId="41695C94" w14:textId="141A5433" w:rsidR="00F14360" w:rsidRDefault="00F14360" w:rsidP="000D7021"/>
        </w:tc>
        <w:tc>
          <w:tcPr>
            <w:tcW w:w="256" w:type="dxa"/>
          </w:tcPr>
          <w:p w14:paraId="0FF6A4E8" w14:textId="77777777" w:rsidR="00F14360" w:rsidRDefault="00F14360"/>
        </w:tc>
        <w:tc>
          <w:tcPr>
            <w:tcW w:w="464" w:type="dxa"/>
          </w:tcPr>
          <w:p w14:paraId="02116C57" w14:textId="70914450" w:rsidR="00F14360" w:rsidRDefault="00F14360"/>
        </w:tc>
      </w:tr>
      <w:tr w:rsidR="00DE00D5" w14:paraId="6548D0D0" w14:textId="77777777" w:rsidTr="004651C3">
        <w:tc>
          <w:tcPr>
            <w:tcW w:w="255" w:type="dxa"/>
          </w:tcPr>
          <w:p w14:paraId="500AFB0F" w14:textId="77777777" w:rsidR="00DE00D5" w:rsidRDefault="00DE00D5"/>
        </w:tc>
        <w:tc>
          <w:tcPr>
            <w:tcW w:w="905" w:type="dxa"/>
            <w:gridSpan w:val="4"/>
          </w:tcPr>
          <w:p w14:paraId="504E5879" w14:textId="77777777" w:rsidR="00DE00D5" w:rsidRDefault="00DE00D5" w:rsidP="000D7021"/>
        </w:tc>
        <w:tc>
          <w:tcPr>
            <w:tcW w:w="7480" w:type="dxa"/>
            <w:gridSpan w:val="8"/>
          </w:tcPr>
          <w:p w14:paraId="68A4F49E" w14:textId="77777777" w:rsidR="00DE00D5" w:rsidRDefault="00DE00D5" w:rsidP="000D7021"/>
        </w:tc>
        <w:tc>
          <w:tcPr>
            <w:tcW w:w="256" w:type="dxa"/>
          </w:tcPr>
          <w:p w14:paraId="1B49495C" w14:textId="77777777" w:rsidR="00DE00D5" w:rsidRDefault="00DE00D5"/>
        </w:tc>
        <w:tc>
          <w:tcPr>
            <w:tcW w:w="464" w:type="dxa"/>
          </w:tcPr>
          <w:p w14:paraId="659020D7" w14:textId="77777777" w:rsidR="00DE00D5" w:rsidRDefault="00DE00D5"/>
        </w:tc>
      </w:tr>
      <w:tr w:rsidR="00DE00D5" w14:paraId="00868B93" w14:textId="77777777" w:rsidTr="004651C3">
        <w:tc>
          <w:tcPr>
            <w:tcW w:w="255" w:type="dxa"/>
          </w:tcPr>
          <w:p w14:paraId="0E906A96" w14:textId="77777777" w:rsidR="00DE00D5" w:rsidRDefault="00DE00D5"/>
        </w:tc>
        <w:tc>
          <w:tcPr>
            <w:tcW w:w="905" w:type="dxa"/>
            <w:gridSpan w:val="4"/>
          </w:tcPr>
          <w:p w14:paraId="5555B450" w14:textId="77777777" w:rsidR="00DE00D5" w:rsidRDefault="00DE00D5" w:rsidP="000D7021"/>
        </w:tc>
        <w:tc>
          <w:tcPr>
            <w:tcW w:w="7480" w:type="dxa"/>
            <w:gridSpan w:val="8"/>
          </w:tcPr>
          <w:p w14:paraId="53F34744" w14:textId="538D0199" w:rsidR="00DE00D5" w:rsidRDefault="00133BEC" w:rsidP="00133BEC">
            <w:pPr>
              <w:jc w:val="center"/>
            </w:pPr>
            <w:r w:rsidRPr="00133BEC">
              <w:rPr>
                <w:noProof/>
              </w:rPr>
              <w:drawing>
                <wp:inline distT="0" distB="0" distL="0" distR="0" wp14:anchorId="63832312" wp14:editId="38E5573C">
                  <wp:extent cx="1752690" cy="387370"/>
                  <wp:effectExtent l="0" t="0" r="0" b="0"/>
                  <wp:docPr id="19151142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5114227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90" cy="387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6" w:type="dxa"/>
          </w:tcPr>
          <w:p w14:paraId="3701CC40" w14:textId="77777777" w:rsidR="00DE00D5" w:rsidRDefault="00DE00D5"/>
        </w:tc>
        <w:tc>
          <w:tcPr>
            <w:tcW w:w="464" w:type="dxa"/>
          </w:tcPr>
          <w:p w14:paraId="5B059734" w14:textId="77777777" w:rsidR="00DE00D5" w:rsidRDefault="00DE00D5"/>
        </w:tc>
      </w:tr>
      <w:tr w:rsidR="004D283A" w14:paraId="2295FE03" w14:textId="77777777" w:rsidTr="004651C3">
        <w:tc>
          <w:tcPr>
            <w:tcW w:w="255" w:type="dxa"/>
          </w:tcPr>
          <w:p w14:paraId="4BCCEB4F" w14:textId="77777777" w:rsidR="004D283A" w:rsidRDefault="004D283A"/>
        </w:tc>
        <w:tc>
          <w:tcPr>
            <w:tcW w:w="905" w:type="dxa"/>
            <w:gridSpan w:val="4"/>
          </w:tcPr>
          <w:p w14:paraId="0F6C0A99" w14:textId="77777777" w:rsidR="004D283A" w:rsidRDefault="004D283A" w:rsidP="000D7021"/>
        </w:tc>
        <w:tc>
          <w:tcPr>
            <w:tcW w:w="7480" w:type="dxa"/>
            <w:gridSpan w:val="8"/>
          </w:tcPr>
          <w:p w14:paraId="3EDF3B57" w14:textId="77777777" w:rsidR="004D283A" w:rsidRPr="00133BEC" w:rsidRDefault="004D283A" w:rsidP="00133BEC">
            <w:pPr>
              <w:jc w:val="center"/>
            </w:pPr>
          </w:p>
        </w:tc>
        <w:tc>
          <w:tcPr>
            <w:tcW w:w="256" w:type="dxa"/>
          </w:tcPr>
          <w:p w14:paraId="14F45572" w14:textId="77777777" w:rsidR="004D283A" w:rsidRDefault="004D283A"/>
        </w:tc>
        <w:tc>
          <w:tcPr>
            <w:tcW w:w="464" w:type="dxa"/>
          </w:tcPr>
          <w:p w14:paraId="7C7EABE9" w14:textId="77777777" w:rsidR="004D283A" w:rsidRDefault="004D283A"/>
        </w:tc>
      </w:tr>
      <w:tr w:rsidR="004D283A" w14:paraId="669D7397" w14:textId="77777777" w:rsidTr="004651C3">
        <w:tc>
          <w:tcPr>
            <w:tcW w:w="255" w:type="dxa"/>
          </w:tcPr>
          <w:p w14:paraId="4FCEF8F0" w14:textId="77777777" w:rsidR="004D283A" w:rsidRDefault="004D283A"/>
        </w:tc>
        <w:tc>
          <w:tcPr>
            <w:tcW w:w="905" w:type="dxa"/>
            <w:gridSpan w:val="4"/>
          </w:tcPr>
          <w:p w14:paraId="5230F983" w14:textId="77777777" w:rsidR="004D283A" w:rsidRDefault="004D283A" w:rsidP="000D7021"/>
        </w:tc>
        <w:tc>
          <w:tcPr>
            <w:tcW w:w="7480" w:type="dxa"/>
            <w:gridSpan w:val="8"/>
          </w:tcPr>
          <w:p w14:paraId="3BE0E6C4" w14:textId="1374807A" w:rsidR="004D283A" w:rsidRPr="003D379F" w:rsidRDefault="003B771D" w:rsidP="003B771D">
            <w:r w:rsidRPr="003D379F">
              <w:rPr>
                <w:rFonts w:cs="Calibri"/>
                <w:color w:val="0E2841"/>
              </w:rPr>
              <w:t>BMS released Q4 and FY 2024 earnings and investor call</w:t>
            </w:r>
            <w:r w:rsidR="00CE5E5C">
              <w:rPr>
                <w:rFonts w:cs="Calibri"/>
                <w:color w:val="0E2841"/>
              </w:rPr>
              <w:t xml:space="preserve"> highlighted upcoming POC data expected</w:t>
            </w:r>
            <w:r w:rsidRPr="003D379F">
              <w:rPr>
                <w:rFonts w:cs="Calibri"/>
                <w:color w:val="0E2841"/>
              </w:rPr>
              <w:t xml:space="preserve"> </w:t>
            </w:r>
            <w:r w:rsidRPr="003D379F">
              <w:rPr>
                <w:rFonts w:cs="Calibri"/>
              </w:rPr>
              <w:t>(</w:t>
            </w:r>
            <w:hyperlink r:id="rId30" w:history="1">
              <w:r w:rsidRPr="003D379F">
                <w:rPr>
                  <w:rStyle w:val="Hyperlink"/>
                  <w:rFonts w:cs="Calibri"/>
                </w:rPr>
                <w:t>announcement</w:t>
              </w:r>
            </w:hyperlink>
            <w:r w:rsidRPr="003D379F">
              <w:rPr>
                <w:rFonts w:cs="Calibri"/>
              </w:rPr>
              <w:t xml:space="preserve"> | </w:t>
            </w:r>
            <w:hyperlink r:id="rId31" w:history="1">
              <w:r w:rsidRPr="003D379F">
                <w:rPr>
                  <w:rStyle w:val="Hyperlink"/>
                  <w:rFonts w:cs="Calibri"/>
                </w:rPr>
                <w:t>presentation</w:t>
              </w:r>
            </w:hyperlink>
            <w:r w:rsidRPr="003D379F">
              <w:rPr>
                <w:rFonts w:cs="Calibri"/>
              </w:rPr>
              <w:t>)</w:t>
            </w:r>
          </w:p>
        </w:tc>
        <w:tc>
          <w:tcPr>
            <w:tcW w:w="256" w:type="dxa"/>
          </w:tcPr>
          <w:p w14:paraId="3E01AE51" w14:textId="77777777" w:rsidR="004D283A" w:rsidRDefault="004D283A"/>
        </w:tc>
        <w:tc>
          <w:tcPr>
            <w:tcW w:w="464" w:type="dxa"/>
          </w:tcPr>
          <w:p w14:paraId="61892D58" w14:textId="77777777" w:rsidR="004D283A" w:rsidRDefault="004D283A"/>
        </w:tc>
      </w:tr>
      <w:tr w:rsidR="004D283A" w14:paraId="4E1490BB" w14:textId="77777777" w:rsidTr="004651C3">
        <w:tc>
          <w:tcPr>
            <w:tcW w:w="255" w:type="dxa"/>
          </w:tcPr>
          <w:p w14:paraId="0D2D0110" w14:textId="77777777" w:rsidR="004D283A" w:rsidRDefault="004D283A"/>
        </w:tc>
        <w:tc>
          <w:tcPr>
            <w:tcW w:w="905" w:type="dxa"/>
            <w:gridSpan w:val="4"/>
          </w:tcPr>
          <w:p w14:paraId="128E782B" w14:textId="77777777" w:rsidR="004D283A" w:rsidRDefault="004D283A" w:rsidP="000D7021"/>
        </w:tc>
        <w:tc>
          <w:tcPr>
            <w:tcW w:w="7480" w:type="dxa"/>
            <w:gridSpan w:val="8"/>
          </w:tcPr>
          <w:p w14:paraId="7EA4BA50" w14:textId="77777777" w:rsidR="004D283A" w:rsidRPr="00133BEC" w:rsidRDefault="004D283A" w:rsidP="00133BEC">
            <w:pPr>
              <w:jc w:val="center"/>
            </w:pPr>
          </w:p>
        </w:tc>
        <w:tc>
          <w:tcPr>
            <w:tcW w:w="256" w:type="dxa"/>
          </w:tcPr>
          <w:p w14:paraId="108C8291" w14:textId="77777777" w:rsidR="004D283A" w:rsidRDefault="004D283A"/>
        </w:tc>
        <w:tc>
          <w:tcPr>
            <w:tcW w:w="464" w:type="dxa"/>
          </w:tcPr>
          <w:p w14:paraId="7979BB54" w14:textId="77777777" w:rsidR="004D283A" w:rsidRDefault="004D283A"/>
        </w:tc>
      </w:tr>
      <w:tr w:rsidR="00916C4E" w14:paraId="7304F227" w14:textId="77777777" w:rsidTr="004651C3">
        <w:tc>
          <w:tcPr>
            <w:tcW w:w="255" w:type="dxa"/>
          </w:tcPr>
          <w:p w14:paraId="6F242854" w14:textId="77777777" w:rsidR="00916C4E" w:rsidRDefault="00916C4E"/>
        </w:tc>
        <w:tc>
          <w:tcPr>
            <w:tcW w:w="905" w:type="dxa"/>
            <w:gridSpan w:val="4"/>
          </w:tcPr>
          <w:p w14:paraId="592C0FA8" w14:textId="77777777" w:rsidR="00916C4E" w:rsidRDefault="00916C4E" w:rsidP="000D7021"/>
        </w:tc>
        <w:tc>
          <w:tcPr>
            <w:tcW w:w="7480" w:type="dxa"/>
            <w:gridSpan w:val="8"/>
          </w:tcPr>
          <w:p w14:paraId="2D970E8D" w14:textId="1304721D" w:rsidR="00C77E23" w:rsidRPr="005E6BB3" w:rsidRDefault="003D379F" w:rsidP="003D379F">
            <w:pPr>
              <w:rPr>
                <w:rFonts w:ascii="Calibri" w:eastAsia="Times New Roman" w:hAnsi="Calibri" w:cs="Calibri"/>
                <w:b/>
                <w:bCs/>
                <w:color w:val="002060"/>
                <w:kern w:val="0"/>
                <w14:ligatures w14:val="none"/>
              </w:rPr>
            </w:pPr>
            <w:r w:rsidRPr="005E6BB3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t xml:space="preserve">P1/2 </w:t>
            </w:r>
            <w:r w:rsidR="007B1255" w:rsidRPr="005E6BB3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t>data for</w:t>
            </w:r>
            <w:r w:rsidRPr="005E6BB3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t xml:space="preserve"> </w:t>
            </w:r>
            <w:r w:rsidR="00C26EC4" w:rsidRPr="005E6BB3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t xml:space="preserve">izalontamab brengitecan </w:t>
            </w:r>
            <w:r w:rsidRPr="005E6BB3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t>(</w:t>
            </w:r>
            <w:r w:rsidR="00F32C0E" w:rsidRPr="005E6BB3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t xml:space="preserve">SystImmune’s </w:t>
            </w:r>
            <w:r w:rsidRPr="005E6BB3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t>BL-B01D1; EGFRxHER3 Top1) in solid tumors</w:t>
            </w:r>
            <w:r w:rsidR="00EF0C9D" w:rsidRPr="005E6BB3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t xml:space="preserve"> in Western patients</w:t>
            </w:r>
            <w:r w:rsidRPr="005E6BB3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t>, including NSCLC, is expected in 2025</w:t>
            </w:r>
          </w:p>
          <w:p w14:paraId="676B4CA2" w14:textId="3FD56960" w:rsidR="003D379F" w:rsidRPr="005E6BB3" w:rsidRDefault="003D379F" w:rsidP="002C7D62">
            <w:pPr>
              <w:numPr>
                <w:ilvl w:val="0"/>
                <w:numId w:val="13"/>
              </w:numPr>
              <w:rPr>
                <w:rFonts w:eastAsia="Times New Roman" w:cs="Calibri"/>
                <w:color w:val="000000" w:themeColor="text1"/>
                <w:kern w:val="0"/>
                <w14:ligatures w14:val="none"/>
              </w:rPr>
            </w:pPr>
            <w:r w:rsidRPr="005E6BB3">
              <w:rPr>
                <w:rFonts w:eastAsia="Times New Roman" w:cs="Calibri"/>
                <w:color w:val="000000" w:themeColor="text1"/>
                <w:kern w:val="0"/>
                <w14:ligatures w14:val="none"/>
              </w:rPr>
              <w:t xml:space="preserve">The </w:t>
            </w:r>
            <w:r w:rsidR="00F050A3" w:rsidRPr="005E6BB3">
              <w:rPr>
                <w:rFonts w:eastAsia="Times New Roman" w:cs="Calibri"/>
                <w:color w:val="000000" w:themeColor="text1"/>
                <w:kern w:val="0"/>
                <w14:ligatures w14:val="none"/>
              </w:rPr>
              <w:t xml:space="preserve">study has 2 </w:t>
            </w:r>
            <w:r w:rsidR="00F32C0E" w:rsidRPr="005E6BB3">
              <w:rPr>
                <w:rFonts w:eastAsia="Times New Roman" w:cs="Calibri"/>
                <w:color w:val="000000" w:themeColor="text1"/>
                <w:kern w:val="0"/>
                <w14:ligatures w14:val="none"/>
              </w:rPr>
              <w:t xml:space="preserve">NSCLC </w:t>
            </w:r>
            <w:r w:rsidRPr="005E6BB3">
              <w:rPr>
                <w:rFonts w:eastAsia="Times New Roman" w:cs="Calibri"/>
                <w:color w:val="000000" w:themeColor="text1"/>
                <w:kern w:val="0"/>
                <w14:ligatures w14:val="none"/>
              </w:rPr>
              <w:t xml:space="preserve">cohorts, </w:t>
            </w:r>
            <w:r w:rsidR="00EF0C9D" w:rsidRPr="005E6BB3">
              <w:rPr>
                <w:rFonts w:eastAsia="Times New Roman" w:cs="Calibri"/>
                <w:color w:val="000000" w:themeColor="text1"/>
                <w:kern w:val="0"/>
                <w14:ligatures w14:val="none"/>
              </w:rPr>
              <w:t xml:space="preserve">izalontamab brengitecan </w:t>
            </w:r>
            <w:r w:rsidRPr="005E6BB3">
              <w:rPr>
                <w:rFonts w:eastAsia="Times New Roman" w:cs="Calibri"/>
                <w:color w:val="000000" w:themeColor="text1"/>
                <w:kern w:val="0"/>
                <w14:ligatures w14:val="none"/>
              </w:rPr>
              <w:t xml:space="preserve">+ pembrolizumab and </w:t>
            </w:r>
            <w:r w:rsidR="00EF0C9D" w:rsidRPr="005E6BB3">
              <w:rPr>
                <w:rFonts w:eastAsia="Times New Roman" w:cs="Calibri"/>
                <w:color w:val="000000" w:themeColor="text1"/>
                <w:kern w:val="0"/>
                <w14:ligatures w14:val="none"/>
              </w:rPr>
              <w:t xml:space="preserve">izalontamab brengitecan </w:t>
            </w:r>
            <w:r w:rsidRPr="005E6BB3">
              <w:rPr>
                <w:rFonts w:eastAsia="Times New Roman" w:cs="Calibri"/>
                <w:color w:val="000000" w:themeColor="text1"/>
                <w:kern w:val="0"/>
                <w14:ligatures w14:val="none"/>
              </w:rPr>
              <w:t xml:space="preserve">+ </w:t>
            </w:r>
            <w:r w:rsidR="00220191" w:rsidRPr="005E6BB3">
              <w:rPr>
                <w:rFonts w:eastAsia="Times New Roman" w:cs="Calibri"/>
                <w:color w:val="000000" w:themeColor="text1"/>
                <w:kern w:val="0"/>
                <w14:ligatures w14:val="none"/>
              </w:rPr>
              <w:t>Osimertinib</w:t>
            </w:r>
          </w:p>
          <w:p w14:paraId="0A6184AA" w14:textId="5DD0DC47" w:rsidR="00916C4E" w:rsidRPr="00133BEC" w:rsidRDefault="00916C4E" w:rsidP="001B618A">
            <w:pPr>
              <w:ind w:left="720"/>
            </w:pPr>
          </w:p>
        </w:tc>
        <w:tc>
          <w:tcPr>
            <w:tcW w:w="256" w:type="dxa"/>
          </w:tcPr>
          <w:p w14:paraId="5A2B1F0F" w14:textId="77777777" w:rsidR="00916C4E" w:rsidRDefault="00916C4E"/>
        </w:tc>
        <w:tc>
          <w:tcPr>
            <w:tcW w:w="464" w:type="dxa"/>
          </w:tcPr>
          <w:p w14:paraId="43537038" w14:textId="77777777" w:rsidR="00916C4E" w:rsidRDefault="00916C4E"/>
        </w:tc>
      </w:tr>
      <w:tr w:rsidR="00536EC7" w14:paraId="3925CC3C" w14:textId="77777777" w:rsidTr="004651C3">
        <w:tc>
          <w:tcPr>
            <w:tcW w:w="255" w:type="dxa"/>
          </w:tcPr>
          <w:p w14:paraId="45EAC612" w14:textId="77777777" w:rsidR="00536EC7" w:rsidRDefault="00536EC7"/>
        </w:tc>
        <w:tc>
          <w:tcPr>
            <w:tcW w:w="905" w:type="dxa"/>
            <w:gridSpan w:val="4"/>
          </w:tcPr>
          <w:p w14:paraId="5ABD6998" w14:textId="77777777" w:rsidR="00536EC7" w:rsidRDefault="00536EC7" w:rsidP="000D7021"/>
        </w:tc>
        <w:tc>
          <w:tcPr>
            <w:tcW w:w="7480" w:type="dxa"/>
            <w:gridSpan w:val="8"/>
          </w:tcPr>
          <w:p w14:paraId="2F88C9E1" w14:textId="77777777" w:rsidR="00536EC7" w:rsidRPr="007B1255" w:rsidRDefault="00536EC7" w:rsidP="003D379F">
            <w:pPr>
              <w:rPr>
                <w:rFonts w:ascii="Calibri" w:eastAsia="Times New Roman" w:hAnsi="Calibri" w:cs="Calibri"/>
                <w:b/>
                <w:bCs/>
                <w:color w:val="00206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56" w:type="dxa"/>
          </w:tcPr>
          <w:p w14:paraId="2DB59887" w14:textId="77777777" w:rsidR="00536EC7" w:rsidRDefault="00536EC7"/>
        </w:tc>
        <w:tc>
          <w:tcPr>
            <w:tcW w:w="464" w:type="dxa"/>
          </w:tcPr>
          <w:p w14:paraId="2AA93A14" w14:textId="77777777" w:rsidR="00536EC7" w:rsidRDefault="00536EC7"/>
        </w:tc>
      </w:tr>
      <w:tr w:rsidR="00536EC7" w14:paraId="12470636" w14:textId="77777777" w:rsidTr="004651C3">
        <w:tc>
          <w:tcPr>
            <w:tcW w:w="255" w:type="dxa"/>
          </w:tcPr>
          <w:p w14:paraId="267AFE73" w14:textId="77777777" w:rsidR="00536EC7" w:rsidRDefault="00536EC7"/>
        </w:tc>
        <w:tc>
          <w:tcPr>
            <w:tcW w:w="905" w:type="dxa"/>
            <w:gridSpan w:val="4"/>
          </w:tcPr>
          <w:p w14:paraId="578056AC" w14:textId="77777777" w:rsidR="00536EC7" w:rsidRDefault="00536EC7" w:rsidP="000D7021"/>
        </w:tc>
        <w:tc>
          <w:tcPr>
            <w:tcW w:w="7480" w:type="dxa"/>
            <w:gridSpan w:val="8"/>
          </w:tcPr>
          <w:p w14:paraId="7189D69A" w14:textId="4F8CA1C4" w:rsidR="00536EC7" w:rsidRPr="007B1255" w:rsidRDefault="009E2816" w:rsidP="009E2816">
            <w:pPr>
              <w:jc w:val="center"/>
              <w:rPr>
                <w:rFonts w:ascii="Calibri" w:eastAsia="Times New Roman" w:hAnsi="Calibri" w:cs="Calibri"/>
                <w:b/>
                <w:bCs/>
                <w:color w:val="002060"/>
                <w:kern w:val="0"/>
                <w:sz w:val="24"/>
                <w:szCs w:val="24"/>
                <w14:ligatures w14:val="none"/>
              </w:rPr>
            </w:pPr>
            <w:r w:rsidRPr="009E2816">
              <w:rPr>
                <w:rFonts w:ascii="Calibri" w:eastAsia="Times New Roman" w:hAnsi="Calibri" w:cs="Calibri"/>
                <w:b/>
                <w:bCs/>
                <w:noProof/>
                <w:color w:val="002060"/>
                <w:kern w:val="0"/>
                <w:sz w:val="24"/>
                <w:szCs w:val="24"/>
                <w14:ligatures w14:val="none"/>
              </w:rPr>
              <w:drawing>
                <wp:inline distT="0" distB="0" distL="0" distR="0" wp14:anchorId="6126B90A" wp14:editId="2595907F">
                  <wp:extent cx="2216264" cy="406421"/>
                  <wp:effectExtent l="0" t="0" r="0" b="0"/>
                  <wp:docPr id="10856809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5680928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6264" cy="406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6" w:type="dxa"/>
          </w:tcPr>
          <w:p w14:paraId="4FFAD525" w14:textId="77777777" w:rsidR="00536EC7" w:rsidRDefault="00536EC7"/>
        </w:tc>
        <w:tc>
          <w:tcPr>
            <w:tcW w:w="464" w:type="dxa"/>
          </w:tcPr>
          <w:p w14:paraId="64CFC860" w14:textId="77777777" w:rsidR="00536EC7" w:rsidRDefault="00536EC7"/>
        </w:tc>
      </w:tr>
      <w:tr w:rsidR="00536EC7" w14:paraId="06B323E1" w14:textId="77777777" w:rsidTr="004651C3">
        <w:tc>
          <w:tcPr>
            <w:tcW w:w="255" w:type="dxa"/>
          </w:tcPr>
          <w:p w14:paraId="1EE852E7" w14:textId="77777777" w:rsidR="00536EC7" w:rsidRDefault="00536EC7"/>
        </w:tc>
        <w:tc>
          <w:tcPr>
            <w:tcW w:w="905" w:type="dxa"/>
            <w:gridSpan w:val="4"/>
          </w:tcPr>
          <w:p w14:paraId="51C12DD3" w14:textId="77777777" w:rsidR="00536EC7" w:rsidRDefault="00536EC7" w:rsidP="000D7021"/>
        </w:tc>
        <w:tc>
          <w:tcPr>
            <w:tcW w:w="7480" w:type="dxa"/>
            <w:gridSpan w:val="8"/>
          </w:tcPr>
          <w:p w14:paraId="7B07E38C" w14:textId="77777777" w:rsidR="00536EC7" w:rsidRPr="007B1255" w:rsidRDefault="00536EC7" w:rsidP="003D379F">
            <w:pPr>
              <w:rPr>
                <w:rFonts w:ascii="Calibri" w:eastAsia="Times New Roman" w:hAnsi="Calibri" w:cs="Calibri"/>
                <w:b/>
                <w:bCs/>
                <w:color w:val="00206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56" w:type="dxa"/>
          </w:tcPr>
          <w:p w14:paraId="78B16146" w14:textId="77777777" w:rsidR="00536EC7" w:rsidRDefault="00536EC7"/>
        </w:tc>
        <w:tc>
          <w:tcPr>
            <w:tcW w:w="464" w:type="dxa"/>
          </w:tcPr>
          <w:p w14:paraId="47EDBE87" w14:textId="77777777" w:rsidR="00536EC7" w:rsidRDefault="00536EC7"/>
        </w:tc>
      </w:tr>
      <w:tr w:rsidR="009E2816" w14:paraId="46A5047C" w14:textId="77777777" w:rsidTr="004651C3">
        <w:tc>
          <w:tcPr>
            <w:tcW w:w="255" w:type="dxa"/>
          </w:tcPr>
          <w:p w14:paraId="27BECB39" w14:textId="77777777" w:rsidR="009E2816" w:rsidRDefault="009E2816"/>
        </w:tc>
        <w:tc>
          <w:tcPr>
            <w:tcW w:w="905" w:type="dxa"/>
            <w:gridSpan w:val="4"/>
          </w:tcPr>
          <w:p w14:paraId="5D8710F6" w14:textId="77777777" w:rsidR="009E2816" w:rsidRPr="00F21AB2" w:rsidRDefault="009E2816" w:rsidP="000D7021"/>
        </w:tc>
        <w:tc>
          <w:tcPr>
            <w:tcW w:w="7480" w:type="dxa"/>
            <w:gridSpan w:val="8"/>
          </w:tcPr>
          <w:p w14:paraId="21A2A39B" w14:textId="76D79E9C" w:rsidR="009E2816" w:rsidRPr="005E6BB3" w:rsidRDefault="00F21AB2" w:rsidP="003D379F">
            <w:pPr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</w:pPr>
            <w:r w:rsidRPr="005E6BB3">
              <w:rPr>
                <w:rFonts w:cs="Calibri"/>
                <w:color w:val="0E2841"/>
              </w:rPr>
              <w:t xml:space="preserve">Regeneron announced its Q4 and FY 2024 earnings and held an accompanying investor call </w:t>
            </w:r>
            <w:r w:rsidRPr="005E6BB3">
              <w:rPr>
                <w:rFonts w:cs="Calibri"/>
              </w:rPr>
              <w:t>(</w:t>
            </w:r>
            <w:hyperlink r:id="rId33" w:history="1">
              <w:r w:rsidRPr="005E6BB3">
                <w:rPr>
                  <w:rStyle w:val="Hyperlink"/>
                  <w:rFonts w:cs="Calibri"/>
                </w:rPr>
                <w:t>announcement</w:t>
              </w:r>
            </w:hyperlink>
            <w:r w:rsidRPr="005E6BB3">
              <w:rPr>
                <w:rFonts w:cs="Calibri"/>
              </w:rPr>
              <w:t xml:space="preserve"> | </w:t>
            </w:r>
            <w:hyperlink r:id="rId34" w:history="1">
              <w:r w:rsidRPr="005E6BB3">
                <w:rPr>
                  <w:rStyle w:val="Hyperlink"/>
                  <w:rFonts w:cs="Calibri"/>
                </w:rPr>
                <w:t>presentation</w:t>
              </w:r>
            </w:hyperlink>
            <w:r w:rsidRPr="005E6BB3">
              <w:rPr>
                <w:rFonts w:cs="Calibri"/>
              </w:rPr>
              <w:t>)</w:t>
            </w:r>
          </w:p>
        </w:tc>
        <w:tc>
          <w:tcPr>
            <w:tcW w:w="256" w:type="dxa"/>
          </w:tcPr>
          <w:p w14:paraId="776B3CE8" w14:textId="77777777" w:rsidR="009E2816" w:rsidRDefault="009E2816"/>
        </w:tc>
        <w:tc>
          <w:tcPr>
            <w:tcW w:w="464" w:type="dxa"/>
          </w:tcPr>
          <w:p w14:paraId="680C9B0C" w14:textId="77777777" w:rsidR="009E2816" w:rsidRDefault="009E2816"/>
        </w:tc>
      </w:tr>
      <w:tr w:rsidR="009E2816" w14:paraId="05042F44" w14:textId="77777777" w:rsidTr="004651C3">
        <w:tc>
          <w:tcPr>
            <w:tcW w:w="255" w:type="dxa"/>
          </w:tcPr>
          <w:p w14:paraId="353089E3" w14:textId="77777777" w:rsidR="009E2816" w:rsidRDefault="009E2816"/>
        </w:tc>
        <w:tc>
          <w:tcPr>
            <w:tcW w:w="905" w:type="dxa"/>
            <w:gridSpan w:val="4"/>
          </w:tcPr>
          <w:p w14:paraId="222693A5" w14:textId="77777777" w:rsidR="009E2816" w:rsidRDefault="009E2816" w:rsidP="000D7021"/>
        </w:tc>
        <w:tc>
          <w:tcPr>
            <w:tcW w:w="7480" w:type="dxa"/>
            <w:gridSpan w:val="8"/>
          </w:tcPr>
          <w:p w14:paraId="3CFAF40A" w14:textId="77777777" w:rsidR="009E2816" w:rsidRPr="005E6BB3" w:rsidRDefault="009E2816" w:rsidP="003D379F">
            <w:pPr>
              <w:rPr>
                <w:rFonts w:ascii="Calibri" w:eastAsia="Times New Roman" w:hAnsi="Calibri" w:cs="Calibri"/>
                <w:b/>
                <w:bCs/>
                <w:color w:val="002060"/>
                <w:kern w:val="0"/>
                <w14:ligatures w14:val="none"/>
              </w:rPr>
            </w:pPr>
          </w:p>
        </w:tc>
        <w:tc>
          <w:tcPr>
            <w:tcW w:w="256" w:type="dxa"/>
          </w:tcPr>
          <w:p w14:paraId="0270E7F9" w14:textId="77777777" w:rsidR="009E2816" w:rsidRDefault="009E2816"/>
        </w:tc>
        <w:tc>
          <w:tcPr>
            <w:tcW w:w="464" w:type="dxa"/>
          </w:tcPr>
          <w:p w14:paraId="407FE1BF" w14:textId="77777777" w:rsidR="009E2816" w:rsidRDefault="009E2816"/>
        </w:tc>
      </w:tr>
      <w:tr w:rsidR="00916C4E" w14:paraId="6264AF6F" w14:textId="77777777" w:rsidTr="004651C3">
        <w:tc>
          <w:tcPr>
            <w:tcW w:w="255" w:type="dxa"/>
          </w:tcPr>
          <w:p w14:paraId="1D2C1A65" w14:textId="77777777" w:rsidR="00916C4E" w:rsidRDefault="00916C4E"/>
        </w:tc>
        <w:tc>
          <w:tcPr>
            <w:tcW w:w="905" w:type="dxa"/>
            <w:gridSpan w:val="4"/>
          </w:tcPr>
          <w:p w14:paraId="3FFD4818" w14:textId="77777777" w:rsidR="00916C4E" w:rsidRDefault="00916C4E" w:rsidP="000D7021"/>
        </w:tc>
        <w:tc>
          <w:tcPr>
            <w:tcW w:w="7480" w:type="dxa"/>
            <w:gridSpan w:val="8"/>
          </w:tcPr>
          <w:p w14:paraId="31AD7376" w14:textId="0E0C2750" w:rsidR="00FA69CB" w:rsidRPr="005E6BB3" w:rsidRDefault="00623752" w:rsidP="00FA69CB">
            <w:pPr>
              <w:rPr>
                <w:rFonts w:eastAsia="Times New Roman" w:cs="Calibri"/>
                <w:i/>
                <w:iCs/>
                <w:color w:val="000000" w:themeColor="text1"/>
                <w:kern w:val="0"/>
                <w14:ligatures w14:val="none"/>
              </w:rPr>
            </w:pPr>
            <w:r w:rsidRPr="005E6BB3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t>P2 data</w:t>
            </w:r>
            <w:r w:rsidR="0063299B" w:rsidRPr="005E6BB3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t xml:space="preserve"> for</w:t>
            </w:r>
            <w:r w:rsidR="00FA69CB" w:rsidRPr="005E6BB3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t xml:space="preserve"> fianlimab (LAG3 mAb) + cemiplimab (Libtayo; PD-1</w:t>
            </w:r>
            <w:r w:rsidR="0063299B" w:rsidRPr="005E6BB3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t xml:space="preserve"> mAb</w:t>
            </w:r>
            <w:r w:rsidR="00FA69CB" w:rsidRPr="005E6BB3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t xml:space="preserve">) in 1L NSCLC </w:t>
            </w:r>
            <w:r w:rsidR="00B06F8B" w:rsidRPr="005E6BB3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t xml:space="preserve">(both </w:t>
            </w:r>
            <w:hyperlink r:id="rId35" w:history="1">
              <w:r w:rsidR="00FA69CB" w:rsidRPr="005E6BB3">
                <w:rPr>
                  <w:rFonts w:eastAsia="Times New Roman" w:cs="Calibri"/>
                  <w:b/>
                  <w:bCs/>
                  <w:color w:val="002060"/>
                  <w:kern w:val="0"/>
                  <w14:ligatures w14:val="none"/>
                </w:rPr>
                <w:t>PD-L1</w:t>
              </w:r>
              <w:r w:rsidR="00F049E2" w:rsidRPr="005E6BB3">
                <w:rPr>
                  <w:rFonts w:eastAsia="Times New Roman" w:cs="Calibri"/>
                  <w:b/>
                  <w:bCs/>
                  <w:color w:val="002060"/>
                  <w:kern w:val="0"/>
                  <w14:ligatures w14:val="none"/>
                </w:rPr>
                <w:t xml:space="preserve"> ≥1% </w:t>
              </w:r>
              <w:r w:rsidR="00B06F8B" w:rsidRPr="005E6BB3">
                <w:rPr>
                  <w:rFonts w:eastAsia="Times New Roman" w:cs="Calibri"/>
                  <w:b/>
                  <w:bCs/>
                  <w:color w:val="002060"/>
                  <w:kern w:val="0"/>
                  <w14:ligatures w14:val="none"/>
                </w:rPr>
                <w:t>and all comers) expected 1H 2025</w:t>
              </w:r>
              <w:r w:rsidR="001112A1" w:rsidRPr="005E6BB3">
                <w:rPr>
                  <w:rFonts w:eastAsia="Times New Roman" w:cs="Calibri"/>
                  <w:b/>
                  <w:bCs/>
                  <w:color w:val="002060"/>
                  <w:kern w:val="0"/>
                  <w14:ligatures w14:val="none"/>
                </w:rPr>
                <w:t xml:space="preserve">. </w:t>
              </w:r>
            </w:hyperlink>
            <w:hyperlink r:id="rId36" w:history="1">
              <w:r w:rsidR="00FA69CB" w:rsidRPr="005E6BB3">
                <w:rPr>
                  <w:rFonts w:eastAsia="Times New Roman" w:cs="Calibri"/>
                  <w:b/>
                  <w:bCs/>
                  <w:color w:val="002060"/>
                  <w:kern w:val="0"/>
                  <w14:ligatures w14:val="none"/>
                </w:rPr>
                <w:t xml:space="preserve">P2 trial </w:t>
              </w:r>
              <w:r w:rsidR="008228B0" w:rsidRPr="005E6BB3">
                <w:rPr>
                  <w:rFonts w:eastAsia="Times New Roman" w:cs="Calibri"/>
                  <w:b/>
                  <w:bCs/>
                  <w:color w:val="002060"/>
                  <w:kern w:val="0"/>
                  <w14:ligatures w14:val="none"/>
                </w:rPr>
                <w:t>of cemiplimab in</w:t>
              </w:r>
              <w:r w:rsidR="00FA69CB" w:rsidRPr="005E6BB3">
                <w:rPr>
                  <w:rFonts w:eastAsia="Times New Roman" w:cs="Calibri"/>
                  <w:b/>
                  <w:bCs/>
                  <w:color w:val="002060"/>
                  <w:kern w:val="0"/>
                  <w14:ligatures w14:val="none"/>
                </w:rPr>
                <w:t xml:space="preserve"> perioperative NSCLC</w:t>
              </w:r>
            </w:hyperlink>
            <w:r w:rsidR="00FA69CB" w:rsidRPr="005E6BB3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t xml:space="preserve"> </w:t>
            </w:r>
            <w:r w:rsidR="001112A1" w:rsidRPr="005E6BB3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t xml:space="preserve">is </w:t>
            </w:r>
            <w:r w:rsidR="00FA69CB" w:rsidRPr="005E6BB3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t>also enrolling</w:t>
            </w:r>
            <w:r w:rsidR="0063299B" w:rsidRPr="005E6BB3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t xml:space="preserve"> </w:t>
            </w:r>
          </w:p>
          <w:p w14:paraId="4A7392A6" w14:textId="1BB35662" w:rsidR="00FA69CB" w:rsidRPr="005E6BB3" w:rsidRDefault="00FA69CB" w:rsidP="00FA69CB">
            <w:pPr>
              <w:numPr>
                <w:ilvl w:val="0"/>
                <w:numId w:val="23"/>
              </w:numPr>
              <w:contextualSpacing/>
              <w:rPr>
                <w:rFonts w:eastAsia="Times New Roman" w:cs="Calibri"/>
                <w:color w:val="000000" w:themeColor="text1"/>
                <w:kern w:val="0"/>
                <w14:ligatures w14:val="none"/>
              </w:rPr>
            </w:pPr>
            <w:r w:rsidRPr="005E6BB3">
              <w:rPr>
                <w:rFonts w:eastAsia="Times New Roman" w:cs="Calibri"/>
                <w:color w:val="000000" w:themeColor="text1"/>
                <w:kern w:val="0"/>
                <w14:ligatures w14:val="none"/>
              </w:rPr>
              <w:lastRenderedPageBreak/>
              <w:t xml:space="preserve">When asked </w:t>
            </w:r>
            <w:r w:rsidR="00A54863" w:rsidRPr="005E6BB3">
              <w:rPr>
                <w:rFonts w:eastAsia="Times New Roman" w:cs="Calibri"/>
                <w:color w:val="000000" w:themeColor="text1"/>
                <w:kern w:val="0"/>
                <w14:ligatures w14:val="none"/>
              </w:rPr>
              <w:t xml:space="preserve">whether </w:t>
            </w:r>
            <w:r w:rsidR="0026638C" w:rsidRPr="005E6BB3">
              <w:rPr>
                <w:rFonts w:eastAsia="Times New Roman" w:cs="Calibri"/>
                <w:color w:val="000000" w:themeColor="text1"/>
                <w:kern w:val="0"/>
                <w14:ligatures w14:val="none"/>
              </w:rPr>
              <w:t>PD-1/</w:t>
            </w:r>
            <w:r w:rsidR="008228B0" w:rsidRPr="005E6BB3">
              <w:rPr>
                <w:rFonts w:eastAsia="Times New Roman" w:cs="Calibri"/>
                <w:color w:val="000000" w:themeColor="text1"/>
                <w:kern w:val="0"/>
                <w14:ligatures w14:val="none"/>
              </w:rPr>
              <w:t xml:space="preserve"> LAG3 combination</w:t>
            </w:r>
            <w:r w:rsidR="00A54863" w:rsidRPr="005E6BB3">
              <w:rPr>
                <w:rFonts w:eastAsia="Times New Roman" w:cs="Calibri"/>
                <w:color w:val="000000" w:themeColor="text1"/>
                <w:kern w:val="0"/>
                <w14:ligatures w14:val="none"/>
              </w:rPr>
              <w:t xml:space="preserve"> could meet the</w:t>
            </w:r>
            <w:r w:rsidRPr="005E6BB3">
              <w:rPr>
                <w:rFonts w:eastAsia="Times New Roman" w:cs="Calibri"/>
                <w:color w:val="000000" w:themeColor="text1"/>
                <w:kern w:val="0"/>
                <w14:ligatures w14:val="none"/>
              </w:rPr>
              <w:t xml:space="preserve"> efficacy bar in NSCLC, management referred to </w:t>
            </w:r>
            <w:r w:rsidR="00A54863" w:rsidRPr="005E6BB3">
              <w:rPr>
                <w:rFonts w:eastAsia="Times New Roman" w:cs="Calibri"/>
                <w:color w:val="000000" w:themeColor="text1"/>
                <w:kern w:val="0"/>
                <w14:ligatures w14:val="none"/>
              </w:rPr>
              <w:t xml:space="preserve">positive P3 data in </w:t>
            </w:r>
            <w:r w:rsidRPr="005E6BB3">
              <w:rPr>
                <w:rFonts w:eastAsia="Times New Roman" w:cs="Calibri"/>
                <w:color w:val="000000" w:themeColor="text1"/>
                <w:kern w:val="0"/>
                <w14:ligatures w14:val="none"/>
              </w:rPr>
              <w:t xml:space="preserve">melanoma </w:t>
            </w:r>
            <w:r w:rsidR="00A54863" w:rsidRPr="005E6BB3">
              <w:rPr>
                <w:rFonts w:eastAsia="Times New Roman" w:cs="Calibri"/>
                <w:color w:val="000000" w:themeColor="text1"/>
                <w:kern w:val="0"/>
                <w14:ligatures w14:val="none"/>
              </w:rPr>
              <w:t xml:space="preserve">and said </w:t>
            </w:r>
            <w:r w:rsidRPr="005E6BB3">
              <w:rPr>
                <w:rFonts w:eastAsia="Times New Roman" w:cs="Calibri"/>
                <w:color w:val="000000" w:themeColor="text1"/>
                <w:kern w:val="0"/>
                <w14:ligatures w14:val="none"/>
              </w:rPr>
              <w:t>“</w:t>
            </w:r>
            <w:r w:rsidR="00A54863" w:rsidRPr="005E6BB3">
              <w:rPr>
                <w:rFonts w:eastAsia="Times New Roman" w:cs="Calibri"/>
                <w:i/>
                <w:iCs/>
                <w:color w:val="000000" w:themeColor="text1"/>
                <w:kern w:val="0"/>
                <w14:ligatures w14:val="none"/>
              </w:rPr>
              <w:t>The</w:t>
            </w:r>
            <w:r w:rsidR="00A54863" w:rsidRPr="005E6BB3">
              <w:rPr>
                <w:rFonts w:eastAsia="Times New Roman" w:cs="Calibri"/>
                <w:color w:val="000000" w:themeColor="text1"/>
                <w:kern w:val="0"/>
                <w14:ligatures w14:val="none"/>
              </w:rPr>
              <w:t xml:space="preserve"> </w:t>
            </w:r>
            <w:r w:rsidRPr="005E6BB3">
              <w:rPr>
                <w:rFonts w:eastAsia="Times New Roman" w:cs="Calibri"/>
                <w:i/>
                <w:iCs/>
                <w:color w:val="000000" w:themeColor="text1"/>
                <w:kern w:val="0"/>
                <w14:ligatures w14:val="none"/>
              </w:rPr>
              <w:t>Phase 3 study is going to provide the most insight and the most potential confidence as opposed to the smaller Phase 2 and proof-of-concept studies”</w:t>
            </w:r>
          </w:p>
          <w:p w14:paraId="48F5B993" w14:textId="77777777" w:rsidR="00FA69CB" w:rsidRPr="005E6BB3" w:rsidRDefault="00FA69CB" w:rsidP="00FA69CB">
            <w:pPr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</w:pPr>
          </w:p>
          <w:p w14:paraId="5C873C97" w14:textId="77777777" w:rsidR="00916C4E" w:rsidRPr="005E6BB3" w:rsidRDefault="00A9012E" w:rsidP="00334F5F">
            <w:pPr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</w:pPr>
            <w:r w:rsidRPr="005E6BB3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t xml:space="preserve">P1/2 </w:t>
            </w:r>
            <w:r w:rsidR="00023B08" w:rsidRPr="005E6BB3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t>d</w:t>
            </w:r>
            <w:r w:rsidR="00FA69CB" w:rsidRPr="005E6BB3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t>ose expansion data</w:t>
            </w:r>
            <w:r w:rsidR="00816E94" w:rsidRPr="005E6BB3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t xml:space="preserve"> in NSCLC</w:t>
            </w:r>
            <w:r w:rsidR="00FA69CB" w:rsidRPr="005E6BB3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t xml:space="preserve"> for </w:t>
            </w:r>
            <w:r w:rsidR="009D614A" w:rsidRPr="005E6BB3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t xml:space="preserve">cemiplimab + </w:t>
            </w:r>
            <w:r w:rsidR="00FA69CB" w:rsidRPr="005E6BB3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t xml:space="preserve">EGFRxCD28 </w:t>
            </w:r>
            <w:r w:rsidR="009D614A" w:rsidRPr="005E6BB3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t xml:space="preserve">t-cell engager </w:t>
            </w:r>
            <w:r w:rsidR="00023B08" w:rsidRPr="005E6BB3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t>+ CT</w:t>
            </w:r>
            <w:r w:rsidR="00FA69CB" w:rsidRPr="005E6BB3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t xml:space="preserve"> </w:t>
            </w:r>
            <w:r w:rsidR="00023B08" w:rsidRPr="005E6BB3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t>expected in 2025</w:t>
            </w:r>
          </w:p>
          <w:p w14:paraId="72C38B6B" w14:textId="7B120BA1" w:rsidR="00A85C26" w:rsidRPr="005E6BB3" w:rsidRDefault="00A85C26" w:rsidP="00334F5F"/>
        </w:tc>
        <w:tc>
          <w:tcPr>
            <w:tcW w:w="256" w:type="dxa"/>
          </w:tcPr>
          <w:p w14:paraId="52C88BBE" w14:textId="77777777" w:rsidR="00916C4E" w:rsidRDefault="00916C4E"/>
        </w:tc>
        <w:tc>
          <w:tcPr>
            <w:tcW w:w="464" w:type="dxa"/>
          </w:tcPr>
          <w:p w14:paraId="72A5EC3C" w14:textId="77777777" w:rsidR="00916C4E" w:rsidRDefault="00916C4E"/>
        </w:tc>
      </w:tr>
      <w:tr w:rsidR="00A85C26" w14:paraId="39A862A0" w14:textId="77777777" w:rsidTr="004651C3">
        <w:tc>
          <w:tcPr>
            <w:tcW w:w="255" w:type="dxa"/>
          </w:tcPr>
          <w:p w14:paraId="2B03A287" w14:textId="77777777" w:rsidR="00A85C26" w:rsidRDefault="00A85C26"/>
        </w:tc>
        <w:tc>
          <w:tcPr>
            <w:tcW w:w="905" w:type="dxa"/>
            <w:gridSpan w:val="4"/>
          </w:tcPr>
          <w:p w14:paraId="457EDA0D" w14:textId="77777777" w:rsidR="00A85C26" w:rsidRDefault="00A85C26" w:rsidP="000D7021"/>
        </w:tc>
        <w:tc>
          <w:tcPr>
            <w:tcW w:w="7480" w:type="dxa"/>
            <w:gridSpan w:val="8"/>
          </w:tcPr>
          <w:p w14:paraId="2E8009BA" w14:textId="4940600D" w:rsidR="00A85C26" w:rsidRDefault="00F549F7" w:rsidP="00F549F7">
            <w:pPr>
              <w:jc w:val="center"/>
              <w:rPr>
                <w:rFonts w:eastAsia="Times New Roman" w:cs="Calibri"/>
                <w:b/>
                <w:bCs/>
                <w:color w:val="002060"/>
                <w:kern w:val="0"/>
                <w:sz w:val="24"/>
                <w:szCs w:val="24"/>
                <w14:ligatures w14:val="none"/>
              </w:rPr>
            </w:pPr>
            <w:r w:rsidRPr="00F549F7">
              <w:rPr>
                <w:rFonts w:eastAsia="Times New Roman" w:cs="Calibri"/>
                <w:b/>
                <w:bCs/>
                <w:noProof/>
                <w:color w:val="002060"/>
                <w:kern w:val="0"/>
                <w:sz w:val="24"/>
                <w:szCs w:val="24"/>
                <w14:ligatures w14:val="none"/>
              </w:rPr>
              <w:drawing>
                <wp:inline distT="0" distB="0" distL="0" distR="0" wp14:anchorId="45B1AD29" wp14:editId="4C4CE0F3">
                  <wp:extent cx="1492327" cy="635033"/>
                  <wp:effectExtent l="0" t="0" r="0" b="0"/>
                  <wp:docPr id="6253559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535595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2327" cy="6350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6" w:type="dxa"/>
          </w:tcPr>
          <w:p w14:paraId="0101F8B8" w14:textId="77777777" w:rsidR="00A85C26" w:rsidRDefault="00A85C26"/>
        </w:tc>
        <w:tc>
          <w:tcPr>
            <w:tcW w:w="464" w:type="dxa"/>
          </w:tcPr>
          <w:p w14:paraId="43AF5DA5" w14:textId="77777777" w:rsidR="00A85C26" w:rsidRDefault="00A85C26"/>
        </w:tc>
      </w:tr>
      <w:tr w:rsidR="00A85C26" w14:paraId="3D75689C" w14:textId="77777777" w:rsidTr="004651C3">
        <w:tc>
          <w:tcPr>
            <w:tcW w:w="255" w:type="dxa"/>
          </w:tcPr>
          <w:p w14:paraId="71FF2082" w14:textId="77777777" w:rsidR="00A85C26" w:rsidRDefault="00A85C26"/>
        </w:tc>
        <w:tc>
          <w:tcPr>
            <w:tcW w:w="905" w:type="dxa"/>
            <w:gridSpan w:val="4"/>
          </w:tcPr>
          <w:p w14:paraId="638F0972" w14:textId="77777777" w:rsidR="00A85C26" w:rsidRDefault="00A85C26" w:rsidP="000D7021"/>
        </w:tc>
        <w:tc>
          <w:tcPr>
            <w:tcW w:w="7480" w:type="dxa"/>
            <w:gridSpan w:val="8"/>
          </w:tcPr>
          <w:p w14:paraId="747F2FF8" w14:textId="77777777" w:rsidR="00A45346" w:rsidRPr="005E6BB3" w:rsidRDefault="00A45346" w:rsidP="00FA69CB">
            <w:pPr>
              <w:rPr>
                <w:rFonts w:cstheme="minorHAnsi"/>
                <w:color w:val="000000" w:themeColor="text1"/>
              </w:rPr>
            </w:pPr>
          </w:p>
          <w:p w14:paraId="016A3BC0" w14:textId="7696065E" w:rsidR="00A85C26" w:rsidRPr="005E6BB3" w:rsidRDefault="00A45346" w:rsidP="00FA69CB">
            <w:pPr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</w:pPr>
            <w:r w:rsidRPr="005E6BB3">
              <w:rPr>
                <w:rFonts w:cstheme="minorHAnsi"/>
                <w:color w:val="000000" w:themeColor="text1"/>
              </w:rPr>
              <w:t>Pfizer reported its Q4 and FY 2024 financial results and held an accompanying investor call (</w:t>
            </w:r>
            <w:hyperlink r:id="rId38" w:history="1">
              <w:r w:rsidRPr="005E6BB3">
                <w:rPr>
                  <w:rStyle w:val="Hyperlink"/>
                  <w:rFonts w:eastAsiaTheme="majorEastAsia" w:cstheme="minorHAnsi"/>
                  <w:color w:val="0070C0"/>
                </w:rPr>
                <w:t>Presentation</w:t>
              </w:r>
            </w:hyperlink>
            <w:r w:rsidRPr="005E6BB3">
              <w:rPr>
                <w:color w:val="0070C0"/>
              </w:rPr>
              <w:t xml:space="preserve"> </w:t>
            </w:r>
            <w:r w:rsidRPr="005E6BB3">
              <w:t xml:space="preserve">| </w:t>
            </w:r>
            <w:hyperlink r:id="rId39" w:history="1">
              <w:r w:rsidRPr="005E6BB3">
                <w:rPr>
                  <w:rStyle w:val="Hyperlink"/>
                </w:rPr>
                <w:t>Press Release</w:t>
              </w:r>
            </w:hyperlink>
            <w:r w:rsidRPr="005E6BB3">
              <w:t>)</w:t>
            </w:r>
          </w:p>
        </w:tc>
        <w:tc>
          <w:tcPr>
            <w:tcW w:w="256" w:type="dxa"/>
          </w:tcPr>
          <w:p w14:paraId="6382E65A" w14:textId="77777777" w:rsidR="00A85C26" w:rsidRDefault="00A85C26"/>
        </w:tc>
        <w:tc>
          <w:tcPr>
            <w:tcW w:w="464" w:type="dxa"/>
          </w:tcPr>
          <w:p w14:paraId="2FCBEDFA" w14:textId="77777777" w:rsidR="00A85C26" w:rsidRDefault="00A85C26"/>
        </w:tc>
      </w:tr>
      <w:tr w:rsidR="00A85C26" w14:paraId="695A8B39" w14:textId="77777777" w:rsidTr="004651C3">
        <w:tc>
          <w:tcPr>
            <w:tcW w:w="255" w:type="dxa"/>
          </w:tcPr>
          <w:p w14:paraId="67CE2796" w14:textId="77777777" w:rsidR="00A85C26" w:rsidRDefault="00A85C26"/>
        </w:tc>
        <w:tc>
          <w:tcPr>
            <w:tcW w:w="905" w:type="dxa"/>
            <w:gridSpan w:val="4"/>
          </w:tcPr>
          <w:p w14:paraId="6AD18A58" w14:textId="77777777" w:rsidR="00A85C26" w:rsidRDefault="00A85C26" w:rsidP="000D7021"/>
        </w:tc>
        <w:tc>
          <w:tcPr>
            <w:tcW w:w="7480" w:type="dxa"/>
            <w:gridSpan w:val="8"/>
          </w:tcPr>
          <w:p w14:paraId="03B53E8B" w14:textId="77777777" w:rsidR="00A85C26" w:rsidRPr="005E6BB3" w:rsidRDefault="00A85C26" w:rsidP="00FA69CB">
            <w:pPr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</w:pPr>
          </w:p>
        </w:tc>
        <w:tc>
          <w:tcPr>
            <w:tcW w:w="256" w:type="dxa"/>
          </w:tcPr>
          <w:p w14:paraId="5B2D159D" w14:textId="77777777" w:rsidR="00A85C26" w:rsidRDefault="00A85C26"/>
        </w:tc>
        <w:tc>
          <w:tcPr>
            <w:tcW w:w="464" w:type="dxa"/>
          </w:tcPr>
          <w:p w14:paraId="6BA30DEF" w14:textId="77777777" w:rsidR="00A85C26" w:rsidRDefault="00A85C26"/>
        </w:tc>
      </w:tr>
      <w:tr w:rsidR="00A85C26" w14:paraId="01194973" w14:textId="77777777" w:rsidTr="004651C3">
        <w:tc>
          <w:tcPr>
            <w:tcW w:w="255" w:type="dxa"/>
          </w:tcPr>
          <w:p w14:paraId="4925784F" w14:textId="77777777" w:rsidR="00A85C26" w:rsidRDefault="00A85C26"/>
        </w:tc>
        <w:tc>
          <w:tcPr>
            <w:tcW w:w="905" w:type="dxa"/>
            <w:gridSpan w:val="4"/>
          </w:tcPr>
          <w:p w14:paraId="3D8537E8" w14:textId="77777777" w:rsidR="00A85C26" w:rsidRDefault="00A85C26" w:rsidP="000D7021"/>
        </w:tc>
        <w:tc>
          <w:tcPr>
            <w:tcW w:w="7480" w:type="dxa"/>
            <w:gridSpan w:val="8"/>
          </w:tcPr>
          <w:p w14:paraId="3ABE8484" w14:textId="72FCB7AA" w:rsidR="00A85C26" w:rsidRPr="005E6BB3" w:rsidRDefault="007926FA" w:rsidP="009B2238">
            <w:pPr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</w:pPr>
            <w:r w:rsidRPr="005E6BB3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t xml:space="preserve">Pfizer </w:t>
            </w:r>
            <w:r w:rsidR="00AA0382" w:rsidRPr="005E6BB3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t>plans</w:t>
            </w:r>
            <w:r w:rsidRPr="005E6BB3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t xml:space="preserve"> </w:t>
            </w:r>
            <w:r w:rsidR="00827BAB" w:rsidRPr="005E6BB3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t xml:space="preserve">a </w:t>
            </w:r>
            <w:r w:rsidRPr="005E6BB3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t xml:space="preserve">P3 trial </w:t>
            </w:r>
            <w:r w:rsidR="00AA0382" w:rsidRPr="005E6BB3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t>of</w:t>
            </w:r>
            <w:r w:rsidRPr="005E6BB3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t xml:space="preserve"> sigvotatug vedotin (IB6</w:t>
            </w:r>
            <w:r w:rsidR="00DA4B49" w:rsidRPr="005E6BB3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t xml:space="preserve"> </w:t>
            </w:r>
            <w:r w:rsidRPr="005E6BB3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t xml:space="preserve">MMAE) in 1L NSCLC in 1H 2025 and </w:t>
            </w:r>
            <w:r w:rsidR="00DA4B49" w:rsidRPr="005E6BB3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t>separately for</w:t>
            </w:r>
            <w:r w:rsidRPr="005E6BB3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t xml:space="preserve"> SGN-PDL1V (PD-L1</w:t>
            </w:r>
            <w:r w:rsidR="00DA4B49" w:rsidRPr="005E6BB3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t xml:space="preserve"> </w:t>
            </w:r>
            <w:r w:rsidRPr="005E6BB3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t>MMAE) in 2L+ NSCLC in 2H 2025</w:t>
            </w:r>
          </w:p>
        </w:tc>
        <w:tc>
          <w:tcPr>
            <w:tcW w:w="256" w:type="dxa"/>
          </w:tcPr>
          <w:p w14:paraId="39EE8F80" w14:textId="77777777" w:rsidR="00A85C26" w:rsidRDefault="00A85C26"/>
        </w:tc>
        <w:tc>
          <w:tcPr>
            <w:tcW w:w="464" w:type="dxa"/>
          </w:tcPr>
          <w:p w14:paraId="1003E949" w14:textId="77777777" w:rsidR="00A85C26" w:rsidRDefault="00A85C26"/>
        </w:tc>
      </w:tr>
      <w:tr w:rsidR="00A85C26" w14:paraId="0C021C2E" w14:textId="77777777" w:rsidTr="004651C3">
        <w:tc>
          <w:tcPr>
            <w:tcW w:w="255" w:type="dxa"/>
          </w:tcPr>
          <w:p w14:paraId="4E2DC919" w14:textId="77777777" w:rsidR="00A85C26" w:rsidRDefault="00A85C26"/>
        </w:tc>
        <w:tc>
          <w:tcPr>
            <w:tcW w:w="905" w:type="dxa"/>
            <w:gridSpan w:val="4"/>
          </w:tcPr>
          <w:p w14:paraId="4D88A051" w14:textId="77777777" w:rsidR="00A85C26" w:rsidRDefault="00A85C26" w:rsidP="000D7021"/>
        </w:tc>
        <w:tc>
          <w:tcPr>
            <w:tcW w:w="7480" w:type="dxa"/>
            <w:gridSpan w:val="8"/>
          </w:tcPr>
          <w:p w14:paraId="0D7B3445" w14:textId="77777777" w:rsidR="00A85C26" w:rsidRDefault="00A85C26" w:rsidP="00FA69CB">
            <w:pPr>
              <w:rPr>
                <w:rFonts w:eastAsia="Times New Roman" w:cs="Calibri"/>
                <w:b/>
                <w:bCs/>
                <w:color w:val="00206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56" w:type="dxa"/>
          </w:tcPr>
          <w:p w14:paraId="4A9103AC" w14:textId="77777777" w:rsidR="00A85C26" w:rsidRDefault="00A85C26"/>
        </w:tc>
        <w:tc>
          <w:tcPr>
            <w:tcW w:w="464" w:type="dxa"/>
          </w:tcPr>
          <w:p w14:paraId="3846B7B3" w14:textId="77777777" w:rsidR="00A85C26" w:rsidRDefault="00A85C26"/>
        </w:tc>
      </w:tr>
      <w:tr w:rsidR="00A85C26" w14:paraId="72A22233" w14:textId="77777777" w:rsidTr="004651C3">
        <w:tc>
          <w:tcPr>
            <w:tcW w:w="255" w:type="dxa"/>
          </w:tcPr>
          <w:p w14:paraId="361E4BE9" w14:textId="77777777" w:rsidR="00A85C26" w:rsidRDefault="00A85C26"/>
        </w:tc>
        <w:tc>
          <w:tcPr>
            <w:tcW w:w="905" w:type="dxa"/>
            <w:gridSpan w:val="4"/>
          </w:tcPr>
          <w:p w14:paraId="4352ECC8" w14:textId="77777777" w:rsidR="00A85C26" w:rsidRDefault="00A85C26" w:rsidP="000D7021"/>
        </w:tc>
        <w:tc>
          <w:tcPr>
            <w:tcW w:w="7480" w:type="dxa"/>
            <w:gridSpan w:val="8"/>
          </w:tcPr>
          <w:p w14:paraId="5F5284E7" w14:textId="188C1B9D" w:rsidR="00A85C26" w:rsidRDefault="00601F47" w:rsidP="00601F47">
            <w:pPr>
              <w:jc w:val="center"/>
              <w:rPr>
                <w:rFonts w:eastAsia="Times New Roman" w:cs="Calibri"/>
                <w:b/>
                <w:bCs/>
                <w:color w:val="002060"/>
                <w:kern w:val="0"/>
                <w:sz w:val="24"/>
                <w:szCs w:val="24"/>
                <w14:ligatures w14:val="none"/>
              </w:rPr>
            </w:pPr>
            <w:r w:rsidRPr="00601F47">
              <w:rPr>
                <w:rFonts w:eastAsia="Times New Roman" w:cs="Calibri"/>
                <w:b/>
                <w:bCs/>
                <w:noProof/>
                <w:color w:val="002060"/>
                <w:kern w:val="0"/>
                <w:sz w:val="24"/>
                <w:szCs w:val="24"/>
                <w14:ligatures w14:val="none"/>
              </w:rPr>
              <w:drawing>
                <wp:inline distT="0" distB="0" distL="0" distR="0" wp14:anchorId="520C1127" wp14:editId="33FAEB12">
                  <wp:extent cx="1085906" cy="450873"/>
                  <wp:effectExtent l="0" t="0" r="0" b="6350"/>
                  <wp:docPr id="10550068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5006898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906" cy="4508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6" w:type="dxa"/>
          </w:tcPr>
          <w:p w14:paraId="7BC1805C" w14:textId="77777777" w:rsidR="00A85C26" w:rsidRDefault="00A85C26"/>
        </w:tc>
        <w:tc>
          <w:tcPr>
            <w:tcW w:w="464" w:type="dxa"/>
          </w:tcPr>
          <w:p w14:paraId="49663F95" w14:textId="77777777" w:rsidR="00A85C26" w:rsidRDefault="00A85C26"/>
        </w:tc>
      </w:tr>
      <w:tr w:rsidR="00D40D3E" w14:paraId="6866E22B" w14:textId="77777777" w:rsidTr="004651C3">
        <w:tc>
          <w:tcPr>
            <w:tcW w:w="255" w:type="dxa"/>
          </w:tcPr>
          <w:p w14:paraId="48AD0DD5" w14:textId="77777777" w:rsidR="00D40D3E" w:rsidRDefault="00D40D3E"/>
        </w:tc>
        <w:tc>
          <w:tcPr>
            <w:tcW w:w="905" w:type="dxa"/>
            <w:gridSpan w:val="4"/>
          </w:tcPr>
          <w:p w14:paraId="31F87980" w14:textId="77777777" w:rsidR="00D40D3E" w:rsidRDefault="00D40D3E" w:rsidP="000D7021"/>
        </w:tc>
        <w:tc>
          <w:tcPr>
            <w:tcW w:w="7480" w:type="dxa"/>
            <w:gridSpan w:val="8"/>
          </w:tcPr>
          <w:p w14:paraId="2459E42A" w14:textId="77777777" w:rsidR="00D40D3E" w:rsidRPr="00601F47" w:rsidRDefault="00D40D3E" w:rsidP="00601F47">
            <w:pPr>
              <w:jc w:val="center"/>
              <w:rPr>
                <w:rFonts w:eastAsia="Times New Roman" w:cs="Calibri"/>
                <w:b/>
                <w:bCs/>
                <w:color w:val="00206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56" w:type="dxa"/>
          </w:tcPr>
          <w:p w14:paraId="2792EFBC" w14:textId="77777777" w:rsidR="00D40D3E" w:rsidRDefault="00D40D3E"/>
        </w:tc>
        <w:tc>
          <w:tcPr>
            <w:tcW w:w="464" w:type="dxa"/>
          </w:tcPr>
          <w:p w14:paraId="4B03B5EB" w14:textId="77777777" w:rsidR="00D40D3E" w:rsidRDefault="00D40D3E"/>
        </w:tc>
      </w:tr>
      <w:tr w:rsidR="003B5B0B" w14:paraId="7D4D6BD9" w14:textId="77777777" w:rsidTr="004651C3">
        <w:tc>
          <w:tcPr>
            <w:tcW w:w="255" w:type="dxa"/>
          </w:tcPr>
          <w:p w14:paraId="05AEF825" w14:textId="77777777" w:rsidR="003B5B0B" w:rsidRDefault="003B5B0B"/>
        </w:tc>
        <w:tc>
          <w:tcPr>
            <w:tcW w:w="905" w:type="dxa"/>
            <w:gridSpan w:val="4"/>
          </w:tcPr>
          <w:p w14:paraId="247254BF" w14:textId="77777777" w:rsidR="003B5B0B" w:rsidRDefault="003B5B0B" w:rsidP="000D7021"/>
        </w:tc>
        <w:tc>
          <w:tcPr>
            <w:tcW w:w="7480" w:type="dxa"/>
            <w:gridSpan w:val="8"/>
          </w:tcPr>
          <w:p w14:paraId="5129EACB" w14:textId="5DA7E3D3" w:rsidR="003B5B0B" w:rsidRPr="005E6BB3" w:rsidRDefault="00D40D3E" w:rsidP="00FA69CB">
            <w:pPr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</w:pPr>
            <w:r w:rsidRPr="005E6BB3">
              <w:rPr>
                <w:rFonts w:cs="Calibri"/>
                <w:color w:val="0E2841"/>
              </w:rPr>
              <w:t>GSK announced its Q4 and FY 2024 earnings and held an accompanying investor call (</w:t>
            </w:r>
            <w:hyperlink r:id="rId41" w:history="1">
              <w:r w:rsidRPr="005E6BB3">
                <w:rPr>
                  <w:rStyle w:val="Hyperlink"/>
                  <w:rFonts w:cs="Calibri"/>
                </w:rPr>
                <w:t>presentation</w:t>
              </w:r>
            </w:hyperlink>
            <w:r w:rsidRPr="005E6BB3">
              <w:rPr>
                <w:rFonts w:cs="Calibri"/>
                <w:color w:val="0E2841"/>
              </w:rPr>
              <w:t xml:space="preserve"> | </w:t>
            </w:r>
            <w:hyperlink r:id="rId42" w:history="1">
              <w:r w:rsidRPr="005E6BB3">
                <w:rPr>
                  <w:rStyle w:val="Hyperlink"/>
                  <w:rFonts w:cs="Calibri"/>
                </w:rPr>
                <w:t>press release</w:t>
              </w:r>
            </w:hyperlink>
            <w:r w:rsidRPr="005E6BB3">
              <w:rPr>
                <w:rFonts w:cs="Calibri"/>
                <w:color w:val="0E2841"/>
              </w:rPr>
              <w:t>)</w:t>
            </w:r>
          </w:p>
        </w:tc>
        <w:tc>
          <w:tcPr>
            <w:tcW w:w="256" w:type="dxa"/>
          </w:tcPr>
          <w:p w14:paraId="50214B8E" w14:textId="77777777" w:rsidR="003B5B0B" w:rsidRDefault="003B5B0B"/>
        </w:tc>
        <w:tc>
          <w:tcPr>
            <w:tcW w:w="464" w:type="dxa"/>
          </w:tcPr>
          <w:p w14:paraId="285C7050" w14:textId="77777777" w:rsidR="003B5B0B" w:rsidRDefault="003B5B0B"/>
        </w:tc>
      </w:tr>
      <w:tr w:rsidR="006C3E8C" w14:paraId="46118342" w14:textId="77777777" w:rsidTr="004651C3">
        <w:tc>
          <w:tcPr>
            <w:tcW w:w="255" w:type="dxa"/>
          </w:tcPr>
          <w:p w14:paraId="186E7783" w14:textId="77777777" w:rsidR="006C3E8C" w:rsidRDefault="006C3E8C"/>
        </w:tc>
        <w:tc>
          <w:tcPr>
            <w:tcW w:w="905" w:type="dxa"/>
            <w:gridSpan w:val="4"/>
          </w:tcPr>
          <w:p w14:paraId="60EB9D67" w14:textId="77777777" w:rsidR="006C3E8C" w:rsidRDefault="006C3E8C" w:rsidP="000D7021"/>
        </w:tc>
        <w:tc>
          <w:tcPr>
            <w:tcW w:w="7480" w:type="dxa"/>
            <w:gridSpan w:val="8"/>
          </w:tcPr>
          <w:p w14:paraId="4A0256D4" w14:textId="77777777" w:rsidR="006C3E8C" w:rsidRPr="005E6BB3" w:rsidRDefault="006C3E8C" w:rsidP="00FA69CB">
            <w:pPr>
              <w:rPr>
                <w:rFonts w:cs="Calibri"/>
                <w:color w:val="0E2841"/>
              </w:rPr>
            </w:pPr>
          </w:p>
        </w:tc>
        <w:tc>
          <w:tcPr>
            <w:tcW w:w="256" w:type="dxa"/>
          </w:tcPr>
          <w:p w14:paraId="56C9D7C2" w14:textId="77777777" w:rsidR="006C3E8C" w:rsidRDefault="006C3E8C"/>
        </w:tc>
        <w:tc>
          <w:tcPr>
            <w:tcW w:w="464" w:type="dxa"/>
          </w:tcPr>
          <w:p w14:paraId="18671807" w14:textId="77777777" w:rsidR="006C3E8C" w:rsidRDefault="006C3E8C"/>
        </w:tc>
      </w:tr>
      <w:tr w:rsidR="006C3E8C" w14:paraId="3546B89B" w14:textId="77777777" w:rsidTr="004651C3">
        <w:tc>
          <w:tcPr>
            <w:tcW w:w="255" w:type="dxa"/>
          </w:tcPr>
          <w:p w14:paraId="2B8AF3DC" w14:textId="77777777" w:rsidR="006C3E8C" w:rsidRDefault="006C3E8C"/>
        </w:tc>
        <w:tc>
          <w:tcPr>
            <w:tcW w:w="905" w:type="dxa"/>
            <w:gridSpan w:val="4"/>
          </w:tcPr>
          <w:p w14:paraId="0CBA0056" w14:textId="77777777" w:rsidR="006C3E8C" w:rsidRDefault="006C3E8C" w:rsidP="000D7021"/>
        </w:tc>
        <w:tc>
          <w:tcPr>
            <w:tcW w:w="7480" w:type="dxa"/>
            <w:gridSpan w:val="8"/>
          </w:tcPr>
          <w:p w14:paraId="5B47D560" w14:textId="754B71EF" w:rsidR="0021305E" w:rsidRPr="005E6BB3" w:rsidRDefault="00930C72" w:rsidP="0021305E">
            <w:pPr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</w:pPr>
            <w:r w:rsidRPr="005E6BB3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t xml:space="preserve">Data from </w:t>
            </w:r>
            <w:hyperlink r:id="rId43" w:history="1">
              <w:r w:rsidR="00F02A4D" w:rsidRPr="005E6BB3">
                <w:rPr>
                  <w:rStyle w:val="Hyperlink"/>
                  <w:rFonts w:eastAsia="Times New Roman" w:cs="Calibri"/>
                  <w:b/>
                  <w:bCs/>
                  <w:kern w:val="0"/>
                  <w14:ligatures w14:val="none"/>
                </w:rPr>
                <w:t xml:space="preserve">P3 </w:t>
              </w:r>
              <w:r w:rsidR="0021305E" w:rsidRPr="005E6BB3">
                <w:rPr>
                  <w:rStyle w:val="Hyperlink"/>
                  <w:rFonts w:eastAsia="Times New Roman" w:cs="Calibri"/>
                  <w:b/>
                  <w:bCs/>
                  <w:kern w:val="0"/>
                  <w14:ligatures w14:val="none"/>
                </w:rPr>
                <w:t>COSTAR Lung</w:t>
              </w:r>
            </w:hyperlink>
            <w:r w:rsidR="00F02A4D" w:rsidRPr="005E6BB3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t xml:space="preserve"> </w:t>
            </w:r>
            <w:r w:rsidR="00B4129D" w:rsidRPr="005E6BB3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t>of cobolimab (TIM3 mAb)</w:t>
            </w:r>
            <w:r w:rsidR="00DB3BF0" w:rsidRPr="005E6BB3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t xml:space="preserve"> + dostarlimab </w:t>
            </w:r>
            <w:r w:rsidR="003C2469" w:rsidRPr="005E6BB3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t xml:space="preserve">(PD-1 mAb) </w:t>
            </w:r>
            <w:r w:rsidR="00DB3BF0" w:rsidRPr="005E6BB3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t>+ docetaxel vs docetaxel</w:t>
            </w:r>
            <w:r w:rsidR="00B4129D" w:rsidRPr="005E6BB3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t xml:space="preserve"> in</w:t>
            </w:r>
            <w:r w:rsidR="00F02A4D" w:rsidRPr="005E6BB3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t xml:space="preserve"> 2L CPI-refractory</w:t>
            </w:r>
            <w:r w:rsidR="00C67DA7" w:rsidRPr="005E6BB3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t xml:space="preserve"> NSCLC</w:t>
            </w:r>
            <w:r w:rsidR="00F02A4D" w:rsidRPr="005E6BB3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t xml:space="preserve"> expected </w:t>
            </w:r>
            <w:r w:rsidR="0021305E" w:rsidRPr="005E6BB3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t xml:space="preserve">1H 2025; management </w:t>
            </w:r>
            <w:r w:rsidR="003B01CB" w:rsidRPr="005E6BB3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t>guiding</w:t>
            </w:r>
            <w:r w:rsidR="0021305E" w:rsidRPr="005E6BB3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t xml:space="preserve"> 2H 2025 US and EU regulatory submission </w:t>
            </w:r>
          </w:p>
          <w:p w14:paraId="1FCCCDF0" w14:textId="77777777" w:rsidR="0021305E" w:rsidRPr="005E6BB3" w:rsidRDefault="0021305E" w:rsidP="0021305E">
            <w:pPr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</w:pPr>
          </w:p>
          <w:p w14:paraId="77FE9546" w14:textId="7C5D2EEF" w:rsidR="18F0CA7D" w:rsidRPr="005E6BB3" w:rsidRDefault="0035298B" w:rsidP="18F0CA7D">
            <w:pPr>
              <w:rPr>
                <w:rFonts w:eastAsia="Times New Roman" w:cs="Calibri"/>
                <w:b/>
                <w:bCs/>
                <w:color w:val="002060"/>
              </w:rPr>
            </w:pPr>
            <w:hyperlink r:id="rId44" w:history="1">
              <w:r w:rsidRPr="005E6BB3">
                <w:rPr>
                  <w:rStyle w:val="Hyperlink"/>
                  <w:rFonts w:eastAsia="Times New Roman" w:cs="Calibri"/>
                  <w:b/>
                  <w:bCs/>
                  <w:kern w:val="0"/>
                  <w14:ligatures w14:val="none"/>
                </w:rPr>
                <w:t>P3</w:t>
              </w:r>
              <w:r w:rsidR="00BA6685" w:rsidRPr="005E6BB3">
                <w:rPr>
                  <w:rStyle w:val="Hyperlink"/>
                  <w:rFonts w:eastAsia="Times New Roman" w:cs="Calibri"/>
                  <w:b/>
                  <w:bCs/>
                  <w:kern w:val="0"/>
                  <w14:ligatures w14:val="none"/>
                </w:rPr>
                <w:t xml:space="preserve"> ZEAL-1L</w:t>
              </w:r>
            </w:hyperlink>
            <w:r w:rsidR="00BA6685" w:rsidRPr="005E6BB3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t xml:space="preserve"> of </w:t>
            </w:r>
            <w:r w:rsidR="0021305E" w:rsidRPr="005E6BB3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t xml:space="preserve">niraparib </w:t>
            </w:r>
            <w:r w:rsidR="00F92B99" w:rsidRPr="005E6BB3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t xml:space="preserve">(PARPi) </w:t>
            </w:r>
            <w:r w:rsidR="0021305E" w:rsidRPr="005E6BB3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t>+ pembrolizumab</w:t>
            </w:r>
            <w:r w:rsidR="00BA6685" w:rsidRPr="005E6BB3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t xml:space="preserve"> in 1L</w:t>
            </w:r>
            <w:r w:rsidR="0021305E" w:rsidRPr="005E6BB3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t xml:space="preserve"> maintenance </w:t>
            </w:r>
            <w:r w:rsidR="009B204C" w:rsidRPr="005E6BB3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t xml:space="preserve">readout </w:t>
            </w:r>
            <w:r w:rsidR="00BA6685" w:rsidRPr="005E6BB3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t>expected</w:t>
            </w:r>
            <w:r w:rsidR="0021305E" w:rsidRPr="005E6BB3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t xml:space="preserve"> 1H 2025</w:t>
            </w:r>
            <w:r w:rsidR="00C67DA7" w:rsidRPr="005E6BB3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t>, a delay from prior guidance of YE 2024</w:t>
            </w:r>
          </w:p>
          <w:p w14:paraId="56ABACAC" w14:textId="4A20A544" w:rsidR="006C3E8C" w:rsidRPr="005E6BB3" w:rsidRDefault="002C1EF1" w:rsidP="00002B14">
            <w:pPr>
              <w:pStyle w:val="ListParagraph"/>
              <w:numPr>
                <w:ilvl w:val="0"/>
                <w:numId w:val="23"/>
              </w:numPr>
              <w:rPr>
                <w:rFonts w:cs="Calibri"/>
                <w:color w:val="0E2841"/>
              </w:rPr>
            </w:pPr>
            <w:r w:rsidRPr="005E6BB3">
              <w:rPr>
                <w:rFonts w:cs="Calibri"/>
                <w:color w:val="0E2841"/>
              </w:rPr>
              <w:t xml:space="preserve">Previously, similar studies, </w:t>
            </w:r>
            <w:hyperlink r:id="rId45" w:history="1">
              <w:r w:rsidRPr="005E6BB3">
                <w:rPr>
                  <w:rStyle w:val="Hyperlink"/>
                  <w:rFonts w:cs="Calibri"/>
                </w:rPr>
                <w:t>KEYLYNK-006</w:t>
              </w:r>
            </w:hyperlink>
            <w:r w:rsidRPr="005E6BB3">
              <w:rPr>
                <w:rFonts w:cs="Calibri"/>
                <w:color w:val="0E2841"/>
              </w:rPr>
              <w:t xml:space="preserve"> and </w:t>
            </w:r>
            <w:hyperlink r:id="rId46" w:history="1">
              <w:r w:rsidRPr="005E6BB3">
                <w:rPr>
                  <w:rStyle w:val="Hyperlink"/>
                  <w:rFonts w:cs="Calibri"/>
                </w:rPr>
                <w:t>KEYLYNK-008</w:t>
              </w:r>
            </w:hyperlink>
            <w:r w:rsidR="00FD0951" w:rsidRPr="005E6BB3">
              <w:rPr>
                <w:rFonts w:cs="Calibri"/>
                <w:color w:val="0E2841"/>
              </w:rPr>
              <w:t>, Pembro + Olaparib, 1L NSCLC Maintenance failed to meet PEP</w:t>
            </w:r>
            <w:r w:rsidR="00B12326" w:rsidRPr="005E6BB3">
              <w:rPr>
                <w:rFonts w:cs="Calibri"/>
                <w:color w:val="0E2841"/>
              </w:rPr>
              <w:t>s</w:t>
            </w:r>
          </w:p>
        </w:tc>
        <w:tc>
          <w:tcPr>
            <w:tcW w:w="256" w:type="dxa"/>
          </w:tcPr>
          <w:p w14:paraId="130C1CA0" w14:textId="77777777" w:rsidR="006C3E8C" w:rsidRDefault="006C3E8C"/>
        </w:tc>
        <w:tc>
          <w:tcPr>
            <w:tcW w:w="464" w:type="dxa"/>
          </w:tcPr>
          <w:p w14:paraId="52B2ED4E" w14:textId="77777777" w:rsidR="006C3E8C" w:rsidRDefault="006C3E8C"/>
        </w:tc>
      </w:tr>
      <w:tr w:rsidR="006C3E8C" w14:paraId="45157E98" w14:textId="77777777" w:rsidTr="004651C3">
        <w:tc>
          <w:tcPr>
            <w:tcW w:w="255" w:type="dxa"/>
          </w:tcPr>
          <w:p w14:paraId="6B298404" w14:textId="77777777" w:rsidR="006C3E8C" w:rsidRDefault="006C3E8C"/>
        </w:tc>
        <w:tc>
          <w:tcPr>
            <w:tcW w:w="905" w:type="dxa"/>
            <w:gridSpan w:val="4"/>
          </w:tcPr>
          <w:p w14:paraId="32BA7A7A" w14:textId="77777777" w:rsidR="006C3E8C" w:rsidRDefault="006C3E8C" w:rsidP="000D7021"/>
        </w:tc>
        <w:tc>
          <w:tcPr>
            <w:tcW w:w="7480" w:type="dxa"/>
            <w:gridSpan w:val="8"/>
          </w:tcPr>
          <w:p w14:paraId="36F958E3" w14:textId="77777777" w:rsidR="006C3E8C" w:rsidRPr="00D40D3E" w:rsidRDefault="006C3E8C" w:rsidP="00FA69CB">
            <w:pPr>
              <w:rPr>
                <w:rFonts w:cs="Calibri"/>
                <w:color w:val="0E2841"/>
              </w:rPr>
            </w:pPr>
          </w:p>
        </w:tc>
        <w:tc>
          <w:tcPr>
            <w:tcW w:w="256" w:type="dxa"/>
          </w:tcPr>
          <w:p w14:paraId="16D3C9A5" w14:textId="77777777" w:rsidR="006C3E8C" w:rsidRDefault="006C3E8C"/>
        </w:tc>
        <w:tc>
          <w:tcPr>
            <w:tcW w:w="464" w:type="dxa"/>
          </w:tcPr>
          <w:p w14:paraId="55EB75DD" w14:textId="77777777" w:rsidR="006C3E8C" w:rsidRDefault="006C3E8C"/>
        </w:tc>
      </w:tr>
      <w:tr w:rsidR="006C3E8C" w14:paraId="2F720502" w14:textId="77777777" w:rsidTr="004651C3">
        <w:tc>
          <w:tcPr>
            <w:tcW w:w="255" w:type="dxa"/>
          </w:tcPr>
          <w:p w14:paraId="63E0A7A5" w14:textId="77777777" w:rsidR="006C3E8C" w:rsidRDefault="006C3E8C"/>
        </w:tc>
        <w:tc>
          <w:tcPr>
            <w:tcW w:w="905" w:type="dxa"/>
            <w:gridSpan w:val="4"/>
          </w:tcPr>
          <w:p w14:paraId="3C8C4C6B" w14:textId="77777777" w:rsidR="006C3E8C" w:rsidRDefault="006C3E8C" w:rsidP="000D7021"/>
        </w:tc>
        <w:tc>
          <w:tcPr>
            <w:tcW w:w="7480" w:type="dxa"/>
            <w:gridSpan w:val="8"/>
          </w:tcPr>
          <w:p w14:paraId="6D5C78CA" w14:textId="77777777" w:rsidR="006C3E8C" w:rsidRPr="00D40D3E" w:rsidRDefault="006C3E8C" w:rsidP="00FA69CB">
            <w:pPr>
              <w:rPr>
                <w:rFonts w:cs="Calibri"/>
                <w:color w:val="0E2841"/>
              </w:rPr>
            </w:pPr>
          </w:p>
        </w:tc>
        <w:tc>
          <w:tcPr>
            <w:tcW w:w="256" w:type="dxa"/>
          </w:tcPr>
          <w:p w14:paraId="0F92C802" w14:textId="77777777" w:rsidR="006C3E8C" w:rsidRDefault="006C3E8C"/>
        </w:tc>
        <w:tc>
          <w:tcPr>
            <w:tcW w:w="464" w:type="dxa"/>
          </w:tcPr>
          <w:p w14:paraId="0D0FBA7D" w14:textId="77777777" w:rsidR="006C3E8C" w:rsidRDefault="006C3E8C"/>
        </w:tc>
      </w:tr>
      <w:tr w:rsidR="00916C4E" w14:paraId="01561F69" w14:textId="77777777" w:rsidTr="004651C3">
        <w:tc>
          <w:tcPr>
            <w:tcW w:w="255" w:type="dxa"/>
          </w:tcPr>
          <w:p w14:paraId="305FABEF" w14:textId="77777777" w:rsidR="00916C4E" w:rsidRDefault="00916C4E"/>
        </w:tc>
        <w:tc>
          <w:tcPr>
            <w:tcW w:w="905" w:type="dxa"/>
            <w:gridSpan w:val="4"/>
          </w:tcPr>
          <w:p w14:paraId="6153C5FD" w14:textId="77777777" w:rsidR="00916C4E" w:rsidRDefault="00916C4E" w:rsidP="000D7021"/>
        </w:tc>
        <w:tc>
          <w:tcPr>
            <w:tcW w:w="7480" w:type="dxa"/>
            <w:gridSpan w:val="8"/>
          </w:tcPr>
          <w:p w14:paraId="65DF76C4" w14:textId="77777777" w:rsidR="00916C4E" w:rsidRPr="00133BEC" w:rsidRDefault="00916C4E" w:rsidP="00133BEC">
            <w:pPr>
              <w:jc w:val="center"/>
            </w:pPr>
          </w:p>
        </w:tc>
        <w:tc>
          <w:tcPr>
            <w:tcW w:w="256" w:type="dxa"/>
          </w:tcPr>
          <w:p w14:paraId="48DC20B5" w14:textId="77777777" w:rsidR="00916C4E" w:rsidRDefault="00916C4E"/>
        </w:tc>
        <w:tc>
          <w:tcPr>
            <w:tcW w:w="464" w:type="dxa"/>
          </w:tcPr>
          <w:p w14:paraId="3FDFA1FC" w14:textId="77777777" w:rsidR="00916C4E" w:rsidRDefault="00916C4E"/>
        </w:tc>
      </w:tr>
      <w:tr w:rsidR="004D283A" w14:paraId="1445B375" w14:textId="77777777" w:rsidTr="004651C3">
        <w:tc>
          <w:tcPr>
            <w:tcW w:w="255" w:type="dxa"/>
          </w:tcPr>
          <w:p w14:paraId="3D11BD7F" w14:textId="77777777" w:rsidR="004D283A" w:rsidRDefault="004D283A"/>
        </w:tc>
        <w:tc>
          <w:tcPr>
            <w:tcW w:w="905" w:type="dxa"/>
            <w:gridSpan w:val="4"/>
          </w:tcPr>
          <w:p w14:paraId="6C9F7399" w14:textId="77777777" w:rsidR="004D283A" w:rsidRDefault="004D283A" w:rsidP="000D7021"/>
        </w:tc>
        <w:tc>
          <w:tcPr>
            <w:tcW w:w="7480" w:type="dxa"/>
            <w:gridSpan w:val="8"/>
          </w:tcPr>
          <w:p w14:paraId="3C2292D8" w14:textId="77777777" w:rsidR="004D283A" w:rsidRPr="00133BEC" w:rsidRDefault="004D283A" w:rsidP="00133BEC">
            <w:pPr>
              <w:jc w:val="center"/>
            </w:pPr>
          </w:p>
        </w:tc>
        <w:tc>
          <w:tcPr>
            <w:tcW w:w="256" w:type="dxa"/>
          </w:tcPr>
          <w:p w14:paraId="15682F6E" w14:textId="77777777" w:rsidR="004D283A" w:rsidRDefault="004D283A"/>
        </w:tc>
        <w:tc>
          <w:tcPr>
            <w:tcW w:w="464" w:type="dxa"/>
          </w:tcPr>
          <w:p w14:paraId="58F042F6" w14:textId="77777777" w:rsidR="004D283A" w:rsidRDefault="004D283A"/>
        </w:tc>
      </w:tr>
      <w:tr w:rsidR="004D283A" w14:paraId="7C0AB702" w14:textId="77777777" w:rsidTr="004651C3">
        <w:tc>
          <w:tcPr>
            <w:tcW w:w="255" w:type="dxa"/>
          </w:tcPr>
          <w:p w14:paraId="7F93EB0D" w14:textId="77777777" w:rsidR="004D283A" w:rsidRDefault="004D283A"/>
        </w:tc>
        <w:tc>
          <w:tcPr>
            <w:tcW w:w="905" w:type="dxa"/>
            <w:gridSpan w:val="4"/>
          </w:tcPr>
          <w:p w14:paraId="68AD5572" w14:textId="77777777" w:rsidR="004D283A" w:rsidRDefault="004D283A" w:rsidP="000D7021"/>
        </w:tc>
        <w:tc>
          <w:tcPr>
            <w:tcW w:w="7480" w:type="dxa"/>
            <w:gridSpan w:val="8"/>
          </w:tcPr>
          <w:p w14:paraId="5CB3DCD7" w14:textId="77777777" w:rsidR="004D283A" w:rsidRPr="00133BEC" w:rsidRDefault="004D283A" w:rsidP="00133BEC">
            <w:pPr>
              <w:jc w:val="center"/>
            </w:pPr>
          </w:p>
        </w:tc>
        <w:tc>
          <w:tcPr>
            <w:tcW w:w="256" w:type="dxa"/>
          </w:tcPr>
          <w:p w14:paraId="7B2C098E" w14:textId="77777777" w:rsidR="004D283A" w:rsidRDefault="004D283A"/>
        </w:tc>
        <w:tc>
          <w:tcPr>
            <w:tcW w:w="464" w:type="dxa"/>
          </w:tcPr>
          <w:p w14:paraId="63778A8A" w14:textId="77777777" w:rsidR="004D283A" w:rsidRDefault="004D283A"/>
        </w:tc>
      </w:tr>
      <w:tr w:rsidR="004D283A" w14:paraId="175EEBEA" w14:textId="77777777" w:rsidTr="004651C3">
        <w:tc>
          <w:tcPr>
            <w:tcW w:w="255" w:type="dxa"/>
          </w:tcPr>
          <w:p w14:paraId="556F8C70" w14:textId="77777777" w:rsidR="004D283A" w:rsidRDefault="004D283A"/>
        </w:tc>
        <w:tc>
          <w:tcPr>
            <w:tcW w:w="905" w:type="dxa"/>
            <w:gridSpan w:val="4"/>
          </w:tcPr>
          <w:p w14:paraId="336B7E87" w14:textId="77777777" w:rsidR="004D283A" w:rsidRDefault="004D283A" w:rsidP="000D7021"/>
        </w:tc>
        <w:tc>
          <w:tcPr>
            <w:tcW w:w="7480" w:type="dxa"/>
            <w:gridSpan w:val="8"/>
          </w:tcPr>
          <w:p w14:paraId="3DE1D2B7" w14:textId="77777777" w:rsidR="004D283A" w:rsidRPr="00133BEC" w:rsidRDefault="004D283A" w:rsidP="00133BEC">
            <w:pPr>
              <w:jc w:val="center"/>
            </w:pPr>
          </w:p>
        </w:tc>
        <w:tc>
          <w:tcPr>
            <w:tcW w:w="256" w:type="dxa"/>
          </w:tcPr>
          <w:p w14:paraId="1B5D8FDF" w14:textId="77777777" w:rsidR="004D283A" w:rsidRDefault="004D283A"/>
        </w:tc>
        <w:tc>
          <w:tcPr>
            <w:tcW w:w="464" w:type="dxa"/>
          </w:tcPr>
          <w:p w14:paraId="6F652C3C" w14:textId="77777777" w:rsidR="004D283A" w:rsidRDefault="004D283A"/>
        </w:tc>
      </w:tr>
      <w:tr w:rsidR="004D283A" w14:paraId="459F96DC" w14:textId="77777777" w:rsidTr="004651C3">
        <w:tc>
          <w:tcPr>
            <w:tcW w:w="255" w:type="dxa"/>
          </w:tcPr>
          <w:p w14:paraId="6662981D" w14:textId="77777777" w:rsidR="004D283A" w:rsidRDefault="004D283A"/>
        </w:tc>
        <w:tc>
          <w:tcPr>
            <w:tcW w:w="905" w:type="dxa"/>
            <w:gridSpan w:val="4"/>
          </w:tcPr>
          <w:p w14:paraId="6F727204" w14:textId="77777777" w:rsidR="004D283A" w:rsidRDefault="004D283A" w:rsidP="000D7021"/>
        </w:tc>
        <w:tc>
          <w:tcPr>
            <w:tcW w:w="7480" w:type="dxa"/>
            <w:gridSpan w:val="8"/>
          </w:tcPr>
          <w:p w14:paraId="148CE95C" w14:textId="77777777" w:rsidR="004D283A" w:rsidRPr="00133BEC" w:rsidRDefault="004D283A" w:rsidP="00133BEC">
            <w:pPr>
              <w:jc w:val="center"/>
            </w:pPr>
          </w:p>
        </w:tc>
        <w:tc>
          <w:tcPr>
            <w:tcW w:w="256" w:type="dxa"/>
          </w:tcPr>
          <w:p w14:paraId="7CE12318" w14:textId="77777777" w:rsidR="004D283A" w:rsidRDefault="004D283A"/>
        </w:tc>
        <w:tc>
          <w:tcPr>
            <w:tcW w:w="464" w:type="dxa"/>
          </w:tcPr>
          <w:p w14:paraId="640C4428" w14:textId="77777777" w:rsidR="004D283A" w:rsidRDefault="004D283A"/>
        </w:tc>
      </w:tr>
      <w:tr w:rsidR="004D283A" w14:paraId="3C353850" w14:textId="77777777" w:rsidTr="004651C3">
        <w:tc>
          <w:tcPr>
            <w:tcW w:w="255" w:type="dxa"/>
          </w:tcPr>
          <w:p w14:paraId="0B29034D" w14:textId="77777777" w:rsidR="004D283A" w:rsidRDefault="004D283A"/>
        </w:tc>
        <w:tc>
          <w:tcPr>
            <w:tcW w:w="905" w:type="dxa"/>
            <w:gridSpan w:val="4"/>
          </w:tcPr>
          <w:p w14:paraId="3F70532D" w14:textId="77777777" w:rsidR="004D283A" w:rsidRDefault="004D283A" w:rsidP="000D7021"/>
        </w:tc>
        <w:tc>
          <w:tcPr>
            <w:tcW w:w="7480" w:type="dxa"/>
            <w:gridSpan w:val="8"/>
          </w:tcPr>
          <w:p w14:paraId="5333B3A6" w14:textId="77777777" w:rsidR="004D283A" w:rsidRPr="00133BEC" w:rsidRDefault="004D283A" w:rsidP="00133BEC">
            <w:pPr>
              <w:jc w:val="center"/>
            </w:pPr>
          </w:p>
        </w:tc>
        <w:tc>
          <w:tcPr>
            <w:tcW w:w="256" w:type="dxa"/>
          </w:tcPr>
          <w:p w14:paraId="017FBA08" w14:textId="77777777" w:rsidR="004D283A" w:rsidRDefault="004D283A"/>
        </w:tc>
        <w:tc>
          <w:tcPr>
            <w:tcW w:w="464" w:type="dxa"/>
          </w:tcPr>
          <w:p w14:paraId="1C106667" w14:textId="77777777" w:rsidR="004D283A" w:rsidRDefault="004D283A"/>
        </w:tc>
      </w:tr>
      <w:tr w:rsidR="004D283A" w14:paraId="1302F79E" w14:textId="77777777" w:rsidTr="004651C3">
        <w:tc>
          <w:tcPr>
            <w:tcW w:w="255" w:type="dxa"/>
          </w:tcPr>
          <w:p w14:paraId="1BA9017D" w14:textId="77777777" w:rsidR="004D283A" w:rsidRDefault="004D283A"/>
        </w:tc>
        <w:tc>
          <w:tcPr>
            <w:tcW w:w="905" w:type="dxa"/>
            <w:gridSpan w:val="4"/>
          </w:tcPr>
          <w:p w14:paraId="3DAACDD6" w14:textId="77777777" w:rsidR="004D283A" w:rsidRDefault="004D283A" w:rsidP="000D7021"/>
        </w:tc>
        <w:tc>
          <w:tcPr>
            <w:tcW w:w="7480" w:type="dxa"/>
            <w:gridSpan w:val="8"/>
          </w:tcPr>
          <w:p w14:paraId="5CA751C6" w14:textId="77777777" w:rsidR="004D283A" w:rsidRPr="00133BEC" w:rsidRDefault="004D283A" w:rsidP="00133BEC">
            <w:pPr>
              <w:jc w:val="center"/>
            </w:pPr>
          </w:p>
        </w:tc>
        <w:tc>
          <w:tcPr>
            <w:tcW w:w="256" w:type="dxa"/>
          </w:tcPr>
          <w:p w14:paraId="19F8FA44" w14:textId="77777777" w:rsidR="004D283A" w:rsidRDefault="004D283A"/>
        </w:tc>
        <w:tc>
          <w:tcPr>
            <w:tcW w:w="464" w:type="dxa"/>
          </w:tcPr>
          <w:p w14:paraId="7FA5B44D" w14:textId="77777777" w:rsidR="004D283A" w:rsidRDefault="004D283A"/>
        </w:tc>
      </w:tr>
    </w:tbl>
    <w:p w14:paraId="41E9FC04" w14:textId="3B54DD04" w:rsidR="00122B2E" w:rsidRDefault="00122B2E"/>
    <w:p w14:paraId="4156C399" w14:textId="77777777" w:rsidR="00803231" w:rsidRDefault="00803231"/>
    <w:sectPr w:rsidR="008032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D26AE"/>
    <w:multiLevelType w:val="hybridMultilevel"/>
    <w:tmpl w:val="5058A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6D51B9"/>
    <w:multiLevelType w:val="hybridMultilevel"/>
    <w:tmpl w:val="D2DA9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A659ED"/>
    <w:multiLevelType w:val="hybridMultilevel"/>
    <w:tmpl w:val="1E367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5A0BB5"/>
    <w:multiLevelType w:val="hybridMultilevel"/>
    <w:tmpl w:val="DAA8D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7519C4"/>
    <w:multiLevelType w:val="hybridMultilevel"/>
    <w:tmpl w:val="0F7A3E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D422AA9"/>
    <w:multiLevelType w:val="hybridMultilevel"/>
    <w:tmpl w:val="84589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531254"/>
    <w:multiLevelType w:val="hybridMultilevel"/>
    <w:tmpl w:val="93965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4A55CF"/>
    <w:multiLevelType w:val="hybridMultilevel"/>
    <w:tmpl w:val="47088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E74DB5"/>
    <w:multiLevelType w:val="hybridMultilevel"/>
    <w:tmpl w:val="62389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AA1423"/>
    <w:multiLevelType w:val="hybridMultilevel"/>
    <w:tmpl w:val="60CCD5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C4C7395"/>
    <w:multiLevelType w:val="hybridMultilevel"/>
    <w:tmpl w:val="661A7B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4A1814"/>
    <w:multiLevelType w:val="hybridMultilevel"/>
    <w:tmpl w:val="31223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F25E3A"/>
    <w:multiLevelType w:val="hybridMultilevel"/>
    <w:tmpl w:val="5CFA6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BB74DC"/>
    <w:multiLevelType w:val="hybridMultilevel"/>
    <w:tmpl w:val="25327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1A0956"/>
    <w:multiLevelType w:val="hybridMultilevel"/>
    <w:tmpl w:val="A2E6D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2C2652"/>
    <w:multiLevelType w:val="hybridMultilevel"/>
    <w:tmpl w:val="B5507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143BDD"/>
    <w:multiLevelType w:val="hybridMultilevel"/>
    <w:tmpl w:val="9678FA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8A4568A"/>
    <w:multiLevelType w:val="hybridMultilevel"/>
    <w:tmpl w:val="842E48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02B1908"/>
    <w:multiLevelType w:val="hybridMultilevel"/>
    <w:tmpl w:val="EC5ADF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DC7551"/>
    <w:multiLevelType w:val="multilevel"/>
    <w:tmpl w:val="E46A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9C572B6"/>
    <w:multiLevelType w:val="hybridMultilevel"/>
    <w:tmpl w:val="505408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5EE0D3D"/>
    <w:multiLevelType w:val="multilevel"/>
    <w:tmpl w:val="3FE25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AAF61CC"/>
    <w:multiLevelType w:val="hybridMultilevel"/>
    <w:tmpl w:val="3170E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F510E3C"/>
    <w:multiLevelType w:val="hybridMultilevel"/>
    <w:tmpl w:val="169E2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0878151">
    <w:abstractNumId w:val="3"/>
  </w:num>
  <w:num w:numId="2" w16cid:durableId="2085175976">
    <w:abstractNumId w:val="18"/>
  </w:num>
  <w:num w:numId="3" w16cid:durableId="412892921">
    <w:abstractNumId w:val="5"/>
  </w:num>
  <w:num w:numId="4" w16cid:durableId="152332672">
    <w:abstractNumId w:val="8"/>
  </w:num>
  <w:num w:numId="5" w16cid:durableId="504445459">
    <w:abstractNumId w:val="20"/>
  </w:num>
  <w:num w:numId="6" w16cid:durableId="1242368216">
    <w:abstractNumId w:val="22"/>
  </w:num>
  <w:num w:numId="7" w16cid:durableId="1032458365">
    <w:abstractNumId w:val="11"/>
  </w:num>
  <w:num w:numId="8" w16cid:durableId="1826051073">
    <w:abstractNumId w:val="14"/>
  </w:num>
  <w:num w:numId="9" w16cid:durableId="1178302762">
    <w:abstractNumId w:val="21"/>
  </w:num>
  <w:num w:numId="10" w16cid:durableId="1513955092">
    <w:abstractNumId w:val="12"/>
  </w:num>
  <w:num w:numId="11" w16cid:durableId="1579900618">
    <w:abstractNumId w:val="19"/>
  </w:num>
  <w:num w:numId="12" w16cid:durableId="2127842986">
    <w:abstractNumId w:val="22"/>
  </w:num>
  <w:num w:numId="13" w16cid:durableId="1750037956">
    <w:abstractNumId w:val="10"/>
  </w:num>
  <w:num w:numId="14" w16cid:durableId="114756311">
    <w:abstractNumId w:val="4"/>
  </w:num>
  <w:num w:numId="15" w16cid:durableId="753673020">
    <w:abstractNumId w:val="23"/>
  </w:num>
  <w:num w:numId="16" w16cid:durableId="943340134">
    <w:abstractNumId w:val="1"/>
  </w:num>
  <w:num w:numId="17" w16cid:durableId="845097950">
    <w:abstractNumId w:val="7"/>
  </w:num>
  <w:num w:numId="18" w16cid:durableId="1655719253">
    <w:abstractNumId w:val="2"/>
  </w:num>
  <w:num w:numId="19" w16cid:durableId="612178699">
    <w:abstractNumId w:val="6"/>
  </w:num>
  <w:num w:numId="20" w16cid:durableId="56438858">
    <w:abstractNumId w:val="9"/>
  </w:num>
  <w:num w:numId="21" w16cid:durableId="1864896004">
    <w:abstractNumId w:val="16"/>
  </w:num>
  <w:num w:numId="22" w16cid:durableId="1866140601">
    <w:abstractNumId w:val="17"/>
  </w:num>
  <w:num w:numId="23" w16cid:durableId="1826970176">
    <w:abstractNumId w:val="0"/>
  </w:num>
  <w:num w:numId="24" w16cid:durableId="1143355774">
    <w:abstractNumId w:val="15"/>
  </w:num>
  <w:num w:numId="25" w16cid:durableId="20638708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1FC"/>
    <w:rsid w:val="0000144D"/>
    <w:rsid w:val="00002B14"/>
    <w:rsid w:val="000037DA"/>
    <w:rsid w:val="000047F3"/>
    <w:rsid w:val="00012181"/>
    <w:rsid w:val="00012A6A"/>
    <w:rsid w:val="00014995"/>
    <w:rsid w:val="00014B7A"/>
    <w:rsid w:val="0001529C"/>
    <w:rsid w:val="0001594F"/>
    <w:rsid w:val="00016C19"/>
    <w:rsid w:val="0001728A"/>
    <w:rsid w:val="00017873"/>
    <w:rsid w:val="00017F80"/>
    <w:rsid w:val="000235B7"/>
    <w:rsid w:val="00023B08"/>
    <w:rsid w:val="00023DCB"/>
    <w:rsid w:val="00024302"/>
    <w:rsid w:val="00031459"/>
    <w:rsid w:val="00033FC3"/>
    <w:rsid w:val="00035AB6"/>
    <w:rsid w:val="00037093"/>
    <w:rsid w:val="00043BF2"/>
    <w:rsid w:val="0005202C"/>
    <w:rsid w:val="000531EF"/>
    <w:rsid w:val="00053239"/>
    <w:rsid w:val="00055E49"/>
    <w:rsid w:val="00056240"/>
    <w:rsid w:val="00066FCE"/>
    <w:rsid w:val="00067208"/>
    <w:rsid w:val="000705EE"/>
    <w:rsid w:val="00080061"/>
    <w:rsid w:val="000807C3"/>
    <w:rsid w:val="0008081E"/>
    <w:rsid w:val="00082785"/>
    <w:rsid w:val="000844C8"/>
    <w:rsid w:val="000861E7"/>
    <w:rsid w:val="00091997"/>
    <w:rsid w:val="000921AB"/>
    <w:rsid w:val="0009249F"/>
    <w:rsid w:val="0009320D"/>
    <w:rsid w:val="00093E6E"/>
    <w:rsid w:val="000942EB"/>
    <w:rsid w:val="000945D6"/>
    <w:rsid w:val="00097865"/>
    <w:rsid w:val="000A02D4"/>
    <w:rsid w:val="000A0FCA"/>
    <w:rsid w:val="000A1DA1"/>
    <w:rsid w:val="000B0425"/>
    <w:rsid w:val="000B052D"/>
    <w:rsid w:val="000B2605"/>
    <w:rsid w:val="000B607B"/>
    <w:rsid w:val="000B71ED"/>
    <w:rsid w:val="000C0493"/>
    <w:rsid w:val="000C1957"/>
    <w:rsid w:val="000C557B"/>
    <w:rsid w:val="000D108A"/>
    <w:rsid w:val="000D3762"/>
    <w:rsid w:val="000D5535"/>
    <w:rsid w:val="000D7021"/>
    <w:rsid w:val="000E3161"/>
    <w:rsid w:val="000E4AA4"/>
    <w:rsid w:val="000E4CD7"/>
    <w:rsid w:val="000F0CF0"/>
    <w:rsid w:val="000F29F8"/>
    <w:rsid w:val="000F3946"/>
    <w:rsid w:val="000F671E"/>
    <w:rsid w:val="00100409"/>
    <w:rsid w:val="00101AAC"/>
    <w:rsid w:val="0010252A"/>
    <w:rsid w:val="00103393"/>
    <w:rsid w:val="00103BAC"/>
    <w:rsid w:val="00104DB6"/>
    <w:rsid w:val="001078E2"/>
    <w:rsid w:val="00110F90"/>
    <w:rsid w:val="001112A1"/>
    <w:rsid w:val="00114758"/>
    <w:rsid w:val="00122B2E"/>
    <w:rsid w:val="00123ED6"/>
    <w:rsid w:val="0012763E"/>
    <w:rsid w:val="00127B5C"/>
    <w:rsid w:val="00127C5B"/>
    <w:rsid w:val="00127FAA"/>
    <w:rsid w:val="00133BEC"/>
    <w:rsid w:val="001340C9"/>
    <w:rsid w:val="00134215"/>
    <w:rsid w:val="0013453A"/>
    <w:rsid w:val="00141216"/>
    <w:rsid w:val="001447D5"/>
    <w:rsid w:val="001527B9"/>
    <w:rsid w:val="0015602D"/>
    <w:rsid w:val="00156103"/>
    <w:rsid w:val="0016050F"/>
    <w:rsid w:val="00164DA2"/>
    <w:rsid w:val="00165228"/>
    <w:rsid w:val="00165ED2"/>
    <w:rsid w:val="00171C0B"/>
    <w:rsid w:val="00171D30"/>
    <w:rsid w:val="001742F4"/>
    <w:rsid w:val="00177AB9"/>
    <w:rsid w:val="00181F96"/>
    <w:rsid w:val="00182AEB"/>
    <w:rsid w:val="00186EFB"/>
    <w:rsid w:val="001870E6"/>
    <w:rsid w:val="0019068D"/>
    <w:rsid w:val="0019159A"/>
    <w:rsid w:val="001967E7"/>
    <w:rsid w:val="001A0DF6"/>
    <w:rsid w:val="001A0EFA"/>
    <w:rsid w:val="001A5FA8"/>
    <w:rsid w:val="001A737F"/>
    <w:rsid w:val="001B00D1"/>
    <w:rsid w:val="001B123D"/>
    <w:rsid w:val="001B39A3"/>
    <w:rsid w:val="001B618A"/>
    <w:rsid w:val="001B7012"/>
    <w:rsid w:val="001B7A03"/>
    <w:rsid w:val="001B7A2E"/>
    <w:rsid w:val="001C0B14"/>
    <w:rsid w:val="001C198C"/>
    <w:rsid w:val="001C3DA3"/>
    <w:rsid w:val="001C5433"/>
    <w:rsid w:val="001C6170"/>
    <w:rsid w:val="001C6630"/>
    <w:rsid w:val="001C6FEC"/>
    <w:rsid w:val="001C7DF9"/>
    <w:rsid w:val="001D0113"/>
    <w:rsid w:val="001D12F6"/>
    <w:rsid w:val="001E1C07"/>
    <w:rsid w:val="001E68F7"/>
    <w:rsid w:val="001E7881"/>
    <w:rsid w:val="001F07E7"/>
    <w:rsid w:val="001F0D51"/>
    <w:rsid w:val="001F2D24"/>
    <w:rsid w:val="001F7E6B"/>
    <w:rsid w:val="002030EE"/>
    <w:rsid w:val="00203A6B"/>
    <w:rsid w:val="00204481"/>
    <w:rsid w:val="00204D65"/>
    <w:rsid w:val="00211AE1"/>
    <w:rsid w:val="00211FF4"/>
    <w:rsid w:val="0021216A"/>
    <w:rsid w:val="002121E6"/>
    <w:rsid w:val="0021305E"/>
    <w:rsid w:val="002130AA"/>
    <w:rsid w:val="002131DE"/>
    <w:rsid w:val="00215726"/>
    <w:rsid w:val="00216810"/>
    <w:rsid w:val="00216C12"/>
    <w:rsid w:val="002176EC"/>
    <w:rsid w:val="0022013C"/>
    <w:rsid w:val="00220191"/>
    <w:rsid w:val="002203EA"/>
    <w:rsid w:val="00220F35"/>
    <w:rsid w:val="00221685"/>
    <w:rsid w:val="00227FA2"/>
    <w:rsid w:val="0023188B"/>
    <w:rsid w:val="00235C7A"/>
    <w:rsid w:val="00240152"/>
    <w:rsid w:val="002443A0"/>
    <w:rsid w:val="002470BE"/>
    <w:rsid w:val="00247DAF"/>
    <w:rsid w:val="0025398A"/>
    <w:rsid w:val="00254D74"/>
    <w:rsid w:val="00255E98"/>
    <w:rsid w:val="00256C11"/>
    <w:rsid w:val="0026638C"/>
    <w:rsid w:val="002664F0"/>
    <w:rsid w:val="00267BA9"/>
    <w:rsid w:val="00271DC5"/>
    <w:rsid w:val="00273C99"/>
    <w:rsid w:val="00276184"/>
    <w:rsid w:val="00276343"/>
    <w:rsid w:val="00277D26"/>
    <w:rsid w:val="00283A99"/>
    <w:rsid w:val="0028598C"/>
    <w:rsid w:val="00291742"/>
    <w:rsid w:val="00292ABD"/>
    <w:rsid w:val="00293B76"/>
    <w:rsid w:val="00293E64"/>
    <w:rsid w:val="002949C7"/>
    <w:rsid w:val="00297928"/>
    <w:rsid w:val="002A0ED3"/>
    <w:rsid w:val="002A2595"/>
    <w:rsid w:val="002A28DE"/>
    <w:rsid w:val="002B6855"/>
    <w:rsid w:val="002B68C7"/>
    <w:rsid w:val="002C1EF1"/>
    <w:rsid w:val="002C364F"/>
    <w:rsid w:val="002C7D62"/>
    <w:rsid w:val="002D2774"/>
    <w:rsid w:val="002D3AF0"/>
    <w:rsid w:val="002D651D"/>
    <w:rsid w:val="002D73F7"/>
    <w:rsid w:val="002D7742"/>
    <w:rsid w:val="002D7E26"/>
    <w:rsid w:val="002E0592"/>
    <w:rsid w:val="002E5CC6"/>
    <w:rsid w:val="002F38A3"/>
    <w:rsid w:val="002F3E05"/>
    <w:rsid w:val="002F4C97"/>
    <w:rsid w:val="002F5022"/>
    <w:rsid w:val="002F7071"/>
    <w:rsid w:val="00300CE9"/>
    <w:rsid w:val="0030225E"/>
    <w:rsid w:val="0030476E"/>
    <w:rsid w:val="00305EBC"/>
    <w:rsid w:val="00306CB7"/>
    <w:rsid w:val="0031701A"/>
    <w:rsid w:val="00317484"/>
    <w:rsid w:val="00317CA9"/>
    <w:rsid w:val="0032329D"/>
    <w:rsid w:val="00324595"/>
    <w:rsid w:val="00326BDC"/>
    <w:rsid w:val="003308C6"/>
    <w:rsid w:val="00331254"/>
    <w:rsid w:val="00332FB5"/>
    <w:rsid w:val="00333F59"/>
    <w:rsid w:val="00334F5F"/>
    <w:rsid w:val="003361A3"/>
    <w:rsid w:val="00340117"/>
    <w:rsid w:val="0034267D"/>
    <w:rsid w:val="00345643"/>
    <w:rsid w:val="0035298B"/>
    <w:rsid w:val="00353F7C"/>
    <w:rsid w:val="003555AB"/>
    <w:rsid w:val="00356C45"/>
    <w:rsid w:val="00361E37"/>
    <w:rsid w:val="00363EDC"/>
    <w:rsid w:val="00372D2A"/>
    <w:rsid w:val="00375819"/>
    <w:rsid w:val="00376801"/>
    <w:rsid w:val="0037773C"/>
    <w:rsid w:val="00382981"/>
    <w:rsid w:val="00383387"/>
    <w:rsid w:val="00383390"/>
    <w:rsid w:val="00383F84"/>
    <w:rsid w:val="00384494"/>
    <w:rsid w:val="00393532"/>
    <w:rsid w:val="00396698"/>
    <w:rsid w:val="003A50AE"/>
    <w:rsid w:val="003B01CB"/>
    <w:rsid w:val="003B262F"/>
    <w:rsid w:val="003B5B0B"/>
    <w:rsid w:val="003B66E8"/>
    <w:rsid w:val="003B771D"/>
    <w:rsid w:val="003C23FA"/>
    <w:rsid w:val="003C2469"/>
    <w:rsid w:val="003C2905"/>
    <w:rsid w:val="003C3B06"/>
    <w:rsid w:val="003C5F03"/>
    <w:rsid w:val="003C6864"/>
    <w:rsid w:val="003C6DC0"/>
    <w:rsid w:val="003C7C5A"/>
    <w:rsid w:val="003D2CB2"/>
    <w:rsid w:val="003D379F"/>
    <w:rsid w:val="003D6154"/>
    <w:rsid w:val="003E3AE6"/>
    <w:rsid w:val="003E4C47"/>
    <w:rsid w:val="003E6987"/>
    <w:rsid w:val="003F004E"/>
    <w:rsid w:val="003F0A48"/>
    <w:rsid w:val="003F3694"/>
    <w:rsid w:val="003F686C"/>
    <w:rsid w:val="003F7131"/>
    <w:rsid w:val="00404633"/>
    <w:rsid w:val="00404E83"/>
    <w:rsid w:val="00405015"/>
    <w:rsid w:val="00406F79"/>
    <w:rsid w:val="00407CD7"/>
    <w:rsid w:val="00411B9E"/>
    <w:rsid w:val="00415577"/>
    <w:rsid w:val="004158F6"/>
    <w:rsid w:val="00416A16"/>
    <w:rsid w:val="00416AEB"/>
    <w:rsid w:val="004217F0"/>
    <w:rsid w:val="004235A2"/>
    <w:rsid w:val="00426214"/>
    <w:rsid w:val="00426C13"/>
    <w:rsid w:val="00427BB9"/>
    <w:rsid w:val="00430D8B"/>
    <w:rsid w:val="00434EEA"/>
    <w:rsid w:val="004353CB"/>
    <w:rsid w:val="00436493"/>
    <w:rsid w:val="00440458"/>
    <w:rsid w:val="004447AC"/>
    <w:rsid w:val="004514EA"/>
    <w:rsid w:val="004543C4"/>
    <w:rsid w:val="00455FE7"/>
    <w:rsid w:val="00461AD1"/>
    <w:rsid w:val="004621B3"/>
    <w:rsid w:val="00464DE2"/>
    <w:rsid w:val="004651C3"/>
    <w:rsid w:val="004651CF"/>
    <w:rsid w:val="00474ACE"/>
    <w:rsid w:val="004764A5"/>
    <w:rsid w:val="00476559"/>
    <w:rsid w:val="00477210"/>
    <w:rsid w:val="00480265"/>
    <w:rsid w:val="004806EE"/>
    <w:rsid w:val="004831DC"/>
    <w:rsid w:val="00484C6C"/>
    <w:rsid w:val="00487BFA"/>
    <w:rsid w:val="00490596"/>
    <w:rsid w:val="004919AD"/>
    <w:rsid w:val="00492E8A"/>
    <w:rsid w:val="00495DCF"/>
    <w:rsid w:val="004A0797"/>
    <w:rsid w:val="004A169F"/>
    <w:rsid w:val="004A6091"/>
    <w:rsid w:val="004B11EF"/>
    <w:rsid w:val="004B347E"/>
    <w:rsid w:val="004B4126"/>
    <w:rsid w:val="004B429E"/>
    <w:rsid w:val="004B5FA8"/>
    <w:rsid w:val="004B623D"/>
    <w:rsid w:val="004B62E6"/>
    <w:rsid w:val="004B663A"/>
    <w:rsid w:val="004C015D"/>
    <w:rsid w:val="004C3C46"/>
    <w:rsid w:val="004C4F75"/>
    <w:rsid w:val="004D06D3"/>
    <w:rsid w:val="004D20E3"/>
    <w:rsid w:val="004D283A"/>
    <w:rsid w:val="004D69D8"/>
    <w:rsid w:val="004E05AB"/>
    <w:rsid w:val="004E2521"/>
    <w:rsid w:val="004E69E8"/>
    <w:rsid w:val="004E7AA2"/>
    <w:rsid w:val="004F1383"/>
    <w:rsid w:val="004F23D1"/>
    <w:rsid w:val="004F29E6"/>
    <w:rsid w:val="004F2C40"/>
    <w:rsid w:val="004F685B"/>
    <w:rsid w:val="00502ADF"/>
    <w:rsid w:val="0050603B"/>
    <w:rsid w:val="00507344"/>
    <w:rsid w:val="005106CC"/>
    <w:rsid w:val="00511EAD"/>
    <w:rsid w:val="00512E2A"/>
    <w:rsid w:val="0051409A"/>
    <w:rsid w:val="00521293"/>
    <w:rsid w:val="005228AE"/>
    <w:rsid w:val="005233F1"/>
    <w:rsid w:val="005324CA"/>
    <w:rsid w:val="0053260E"/>
    <w:rsid w:val="005346CC"/>
    <w:rsid w:val="005358F5"/>
    <w:rsid w:val="00536611"/>
    <w:rsid w:val="00536EC7"/>
    <w:rsid w:val="00537F3E"/>
    <w:rsid w:val="00542124"/>
    <w:rsid w:val="005421CF"/>
    <w:rsid w:val="005422F7"/>
    <w:rsid w:val="00543D28"/>
    <w:rsid w:val="00545051"/>
    <w:rsid w:val="00545864"/>
    <w:rsid w:val="00547335"/>
    <w:rsid w:val="00551056"/>
    <w:rsid w:val="00553567"/>
    <w:rsid w:val="005547C4"/>
    <w:rsid w:val="00565F49"/>
    <w:rsid w:val="005710C7"/>
    <w:rsid w:val="005740D4"/>
    <w:rsid w:val="005767DE"/>
    <w:rsid w:val="00577E5D"/>
    <w:rsid w:val="00583DFF"/>
    <w:rsid w:val="005844FC"/>
    <w:rsid w:val="0059038A"/>
    <w:rsid w:val="005905C3"/>
    <w:rsid w:val="00590D9A"/>
    <w:rsid w:val="0059223E"/>
    <w:rsid w:val="00593CDA"/>
    <w:rsid w:val="005941F3"/>
    <w:rsid w:val="0059741D"/>
    <w:rsid w:val="005A04C2"/>
    <w:rsid w:val="005A301B"/>
    <w:rsid w:val="005A3D6D"/>
    <w:rsid w:val="005A5507"/>
    <w:rsid w:val="005A5F72"/>
    <w:rsid w:val="005A654C"/>
    <w:rsid w:val="005A6782"/>
    <w:rsid w:val="005A6791"/>
    <w:rsid w:val="005B078C"/>
    <w:rsid w:val="005B08B6"/>
    <w:rsid w:val="005B15F1"/>
    <w:rsid w:val="005B7083"/>
    <w:rsid w:val="005B7D72"/>
    <w:rsid w:val="005C11A2"/>
    <w:rsid w:val="005C5C03"/>
    <w:rsid w:val="005D0995"/>
    <w:rsid w:val="005D1D12"/>
    <w:rsid w:val="005D2F3E"/>
    <w:rsid w:val="005D5E9D"/>
    <w:rsid w:val="005E0895"/>
    <w:rsid w:val="005E5E5E"/>
    <w:rsid w:val="005E6BB3"/>
    <w:rsid w:val="00601F47"/>
    <w:rsid w:val="00603466"/>
    <w:rsid w:val="00604362"/>
    <w:rsid w:val="006071B2"/>
    <w:rsid w:val="00612D48"/>
    <w:rsid w:val="00612F9F"/>
    <w:rsid w:val="00615EDF"/>
    <w:rsid w:val="006202A0"/>
    <w:rsid w:val="0062189B"/>
    <w:rsid w:val="00623752"/>
    <w:rsid w:val="00626257"/>
    <w:rsid w:val="0062751E"/>
    <w:rsid w:val="0063299B"/>
    <w:rsid w:val="00636827"/>
    <w:rsid w:val="006368F5"/>
    <w:rsid w:val="00636E4D"/>
    <w:rsid w:val="0063700C"/>
    <w:rsid w:val="006418F3"/>
    <w:rsid w:val="00641ADA"/>
    <w:rsid w:val="006426D7"/>
    <w:rsid w:val="0065194F"/>
    <w:rsid w:val="006524C5"/>
    <w:rsid w:val="006538C3"/>
    <w:rsid w:val="006552FB"/>
    <w:rsid w:val="0066273E"/>
    <w:rsid w:val="006644FC"/>
    <w:rsid w:val="006659BF"/>
    <w:rsid w:val="00666063"/>
    <w:rsid w:val="00666FBF"/>
    <w:rsid w:val="00672FA2"/>
    <w:rsid w:val="00673F49"/>
    <w:rsid w:val="00676A21"/>
    <w:rsid w:val="00677706"/>
    <w:rsid w:val="00677FDC"/>
    <w:rsid w:val="00680037"/>
    <w:rsid w:val="00682E20"/>
    <w:rsid w:val="00683F69"/>
    <w:rsid w:val="00690E32"/>
    <w:rsid w:val="006969AB"/>
    <w:rsid w:val="00696ADF"/>
    <w:rsid w:val="006A31A9"/>
    <w:rsid w:val="006A5514"/>
    <w:rsid w:val="006B0E2D"/>
    <w:rsid w:val="006B1791"/>
    <w:rsid w:val="006B59DB"/>
    <w:rsid w:val="006C0D20"/>
    <w:rsid w:val="006C3E8C"/>
    <w:rsid w:val="006C412F"/>
    <w:rsid w:val="006C4420"/>
    <w:rsid w:val="006C5E01"/>
    <w:rsid w:val="006D012E"/>
    <w:rsid w:val="006D56CD"/>
    <w:rsid w:val="006D70D3"/>
    <w:rsid w:val="006E27DD"/>
    <w:rsid w:val="006F19DB"/>
    <w:rsid w:val="006F1D40"/>
    <w:rsid w:val="006F3C54"/>
    <w:rsid w:val="007011BB"/>
    <w:rsid w:val="00701477"/>
    <w:rsid w:val="00704870"/>
    <w:rsid w:val="00705766"/>
    <w:rsid w:val="00712F52"/>
    <w:rsid w:val="0071405D"/>
    <w:rsid w:val="007142CB"/>
    <w:rsid w:val="00716F6E"/>
    <w:rsid w:val="0071737B"/>
    <w:rsid w:val="007208C0"/>
    <w:rsid w:val="00720A41"/>
    <w:rsid w:val="00721C42"/>
    <w:rsid w:val="00723F43"/>
    <w:rsid w:val="00724A32"/>
    <w:rsid w:val="00726CDC"/>
    <w:rsid w:val="007276EE"/>
    <w:rsid w:val="00727AD2"/>
    <w:rsid w:val="00727CFA"/>
    <w:rsid w:val="007322DA"/>
    <w:rsid w:val="00732E2A"/>
    <w:rsid w:val="00736C89"/>
    <w:rsid w:val="00736E6C"/>
    <w:rsid w:val="00737669"/>
    <w:rsid w:val="0074687C"/>
    <w:rsid w:val="00750AD6"/>
    <w:rsid w:val="00750D05"/>
    <w:rsid w:val="0075455A"/>
    <w:rsid w:val="00756C81"/>
    <w:rsid w:val="00756D0E"/>
    <w:rsid w:val="00756D45"/>
    <w:rsid w:val="007571FC"/>
    <w:rsid w:val="007601EE"/>
    <w:rsid w:val="00764D81"/>
    <w:rsid w:val="00765DC7"/>
    <w:rsid w:val="007664D6"/>
    <w:rsid w:val="00766A14"/>
    <w:rsid w:val="00771F27"/>
    <w:rsid w:val="00776BCA"/>
    <w:rsid w:val="00780872"/>
    <w:rsid w:val="0078157F"/>
    <w:rsid w:val="00784555"/>
    <w:rsid w:val="00784F38"/>
    <w:rsid w:val="00785603"/>
    <w:rsid w:val="007872F5"/>
    <w:rsid w:val="007910F2"/>
    <w:rsid w:val="007926FA"/>
    <w:rsid w:val="00792A5F"/>
    <w:rsid w:val="00793810"/>
    <w:rsid w:val="00796B7D"/>
    <w:rsid w:val="007A0D75"/>
    <w:rsid w:val="007A3CC9"/>
    <w:rsid w:val="007A6A1D"/>
    <w:rsid w:val="007B1255"/>
    <w:rsid w:val="007C077A"/>
    <w:rsid w:val="007C110D"/>
    <w:rsid w:val="007C7B83"/>
    <w:rsid w:val="007C7E25"/>
    <w:rsid w:val="007D0042"/>
    <w:rsid w:val="007D41B4"/>
    <w:rsid w:val="007D53BE"/>
    <w:rsid w:val="007D7A4E"/>
    <w:rsid w:val="007D7C48"/>
    <w:rsid w:val="007E16BF"/>
    <w:rsid w:val="007F081A"/>
    <w:rsid w:val="007F2239"/>
    <w:rsid w:val="00800794"/>
    <w:rsid w:val="008024E2"/>
    <w:rsid w:val="00803231"/>
    <w:rsid w:val="00804168"/>
    <w:rsid w:val="0080510E"/>
    <w:rsid w:val="00805532"/>
    <w:rsid w:val="00807587"/>
    <w:rsid w:val="00812239"/>
    <w:rsid w:val="008147EC"/>
    <w:rsid w:val="00814DE3"/>
    <w:rsid w:val="00816180"/>
    <w:rsid w:val="00816324"/>
    <w:rsid w:val="00816E94"/>
    <w:rsid w:val="008228B0"/>
    <w:rsid w:val="008246B8"/>
    <w:rsid w:val="00824E1F"/>
    <w:rsid w:val="00827BAB"/>
    <w:rsid w:val="00830461"/>
    <w:rsid w:val="00837EDA"/>
    <w:rsid w:val="0084451A"/>
    <w:rsid w:val="00844E7C"/>
    <w:rsid w:val="00844EA1"/>
    <w:rsid w:val="0084706B"/>
    <w:rsid w:val="0085249C"/>
    <w:rsid w:val="00853132"/>
    <w:rsid w:val="008554F6"/>
    <w:rsid w:val="00860BA7"/>
    <w:rsid w:val="00864712"/>
    <w:rsid w:val="00864CA5"/>
    <w:rsid w:val="0086539A"/>
    <w:rsid w:val="00871880"/>
    <w:rsid w:val="00872437"/>
    <w:rsid w:val="00872BBA"/>
    <w:rsid w:val="00874745"/>
    <w:rsid w:val="00876976"/>
    <w:rsid w:val="008801B4"/>
    <w:rsid w:val="008819AD"/>
    <w:rsid w:val="00885126"/>
    <w:rsid w:val="00885C01"/>
    <w:rsid w:val="008864FE"/>
    <w:rsid w:val="00890BF3"/>
    <w:rsid w:val="008937AD"/>
    <w:rsid w:val="00896DCE"/>
    <w:rsid w:val="00897160"/>
    <w:rsid w:val="008B5286"/>
    <w:rsid w:val="008C3A52"/>
    <w:rsid w:val="008C4820"/>
    <w:rsid w:val="008C5EDD"/>
    <w:rsid w:val="008C7C28"/>
    <w:rsid w:val="008D64BE"/>
    <w:rsid w:val="008E064B"/>
    <w:rsid w:val="008E2F12"/>
    <w:rsid w:val="008E368D"/>
    <w:rsid w:val="008E3BD1"/>
    <w:rsid w:val="008E55D7"/>
    <w:rsid w:val="008E5D01"/>
    <w:rsid w:val="008E6D9D"/>
    <w:rsid w:val="008E73AF"/>
    <w:rsid w:val="008F008A"/>
    <w:rsid w:val="008F0776"/>
    <w:rsid w:val="008F0C64"/>
    <w:rsid w:val="008F1472"/>
    <w:rsid w:val="008F6D6B"/>
    <w:rsid w:val="008F704D"/>
    <w:rsid w:val="0090253C"/>
    <w:rsid w:val="009044AF"/>
    <w:rsid w:val="009063B7"/>
    <w:rsid w:val="009111CD"/>
    <w:rsid w:val="00912D64"/>
    <w:rsid w:val="009154C1"/>
    <w:rsid w:val="0091632B"/>
    <w:rsid w:val="00916C4E"/>
    <w:rsid w:val="009215C1"/>
    <w:rsid w:val="00927B05"/>
    <w:rsid w:val="00930B1E"/>
    <w:rsid w:val="00930C72"/>
    <w:rsid w:val="009333B9"/>
    <w:rsid w:val="00934366"/>
    <w:rsid w:val="0093543D"/>
    <w:rsid w:val="00936C19"/>
    <w:rsid w:val="0093757B"/>
    <w:rsid w:val="00940559"/>
    <w:rsid w:val="009408B5"/>
    <w:rsid w:val="009440DD"/>
    <w:rsid w:val="00944A6B"/>
    <w:rsid w:val="009510E3"/>
    <w:rsid w:val="00951FAB"/>
    <w:rsid w:val="009562EC"/>
    <w:rsid w:val="0096348B"/>
    <w:rsid w:val="0096590E"/>
    <w:rsid w:val="00970AD3"/>
    <w:rsid w:val="0097440C"/>
    <w:rsid w:val="0098205F"/>
    <w:rsid w:val="009840BA"/>
    <w:rsid w:val="0099008A"/>
    <w:rsid w:val="009913B6"/>
    <w:rsid w:val="009919E0"/>
    <w:rsid w:val="009940EE"/>
    <w:rsid w:val="009942A9"/>
    <w:rsid w:val="00997305"/>
    <w:rsid w:val="009A2992"/>
    <w:rsid w:val="009A6153"/>
    <w:rsid w:val="009A7BAD"/>
    <w:rsid w:val="009B0D51"/>
    <w:rsid w:val="009B204C"/>
    <w:rsid w:val="009B2238"/>
    <w:rsid w:val="009C1C1F"/>
    <w:rsid w:val="009C1CE0"/>
    <w:rsid w:val="009C2C6D"/>
    <w:rsid w:val="009C49B2"/>
    <w:rsid w:val="009C7259"/>
    <w:rsid w:val="009D2330"/>
    <w:rsid w:val="009D2B0F"/>
    <w:rsid w:val="009D5317"/>
    <w:rsid w:val="009D5E1F"/>
    <w:rsid w:val="009D614A"/>
    <w:rsid w:val="009D6895"/>
    <w:rsid w:val="009E1814"/>
    <w:rsid w:val="009E2816"/>
    <w:rsid w:val="009E2E10"/>
    <w:rsid w:val="009E5CCE"/>
    <w:rsid w:val="009E6C09"/>
    <w:rsid w:val="009F444A"/>
    <w:rsid w:val="009F4537"/>
    <w:rsid w:val="00A00932"/>
    <w:rsid w:val="00A00997"/>
    <w:rsid w:val="00A00E83"/>
    <w:rsid w:val="00A035E6"/>
    <w:rsid w:val="00A03AF3"/>
    <w:rsid w:val="00A04DFC"/>
    <w:rsid w:val="00A069F9"/>
    <w:rsid w:val="00A07EEF"/>
    <w:rsid w:val="00A10204"/>
    <w:rsid w:val="00A15250"/>
    <w:rsid w:val="00A2241E"/>
    <w:rsid w:val="00A23338"/>
    <w:rsid w:val="00A2403E"/>
    <w:rsid w:val="00A3376E"/>
    <w:rsid w:val="00A34007"/>
    <w:rsid w:val="00A342DD"/>
    <w:rsid w:val="00A36416"/>
    <w:rsid w:val="00A371DF"/>
    <w:rsid w:val="00A403E1"/>
    <w:rsid w:val="00A42CD6"/>
    <w:rsid w:val="00A45346"/>
    <w:rsid w:val="00A460F7"/>
    <w:rsid w:val="00A46257"/>
    <w:rsid w:val="00A53551"/>
    <w:rsid w:val="00A54462"/>
    <w:rsid w:val="00A54863"/>
    <w:rsid w:val="00A61D55"/>
    <w:rsid w:val="00A63D13"/>
    <w:rsid w:val="00A63E97"/>
    <w:rsid w:val="00A65659"/>
    <w:rsid w:val="00A65687"/>
    <w:rsid w:val="00A6590D"/>
    <w:rsid w:val="00A66B79"/>
    <w:rsid w:val="00A73E9E"/>
    <w:rsid w:val="00A777F1"/>
    <w:rsid w:val="00A80176"/>
    <w:rsid w:val="00A8423E"/>
    <w:rsid w:val="00A85143"/>
    <w:rsid w:val="00A85C26"/>
    <w:rsid w:val="00A85E89"/>
    <w:rsid w:val="00A87239"/>
    <w:rsid w:val="00A9012E"/>
    <w:rsid w:val="00A92346"/>
    <w:rsid w:val="00A95EE3"/>
    <w:rsid w:val="00AA0382"/>
    <w:rsid w:val="00AA04E7"/>
    <w:rsid w:val="00AB03C4"/>
    <w:rsid w:val="00AB20EF"/>
    <w:rsid w:val="00AB3BD6"/>
    <w:rsid w:val="00AC15F8"/>
    <w:rsid w:val="00AC1C95"/>
    <w:rsid w:val="00AC39FF"/>
    <w:rsid w:val="00AC3ADB"/>
    <w:rsid w:val="00AC4DA5"/>
    <w:rsid w:val="00AC6575"/>
    <w:rsid w:val="00AC7CAE"/>
    <w:rsid w:val="00AD0489"/>
    <w:rsid w:val="00AD0634"/>
    <w:rsid w:val="00AD1812"/>
    <w:rsid w:val="00AD18BF"/>
    <w:rsid w:val="00AD2612"/>
    <w:rsid w:val="00AD35A9"/>
    <w:rsid w:val="00AE03F2"/>
    <w:rsid w:val="00AE2983"/>
    <w:rsid w:val="00AE2E7E"/>
    <w:rsid w:val="00AF170B"/>
    <w:rsid w:val="00AF1B3D"/>
    <w:rsid w:val="00B00581"/>
    <w:rsid w:val="00B06952"/>
    <w:rsid w:val="00B06F8B"/>
    <w:rsid w:val="00B079F9"/>
    <w:rsid w:val="00B1044F"/>
    <w:rsid w:val="00B10A6D"/>
    <w:rsid w:val="00B12326"/>
    <w:rsid w:val="00B12E18"/>
    <w:rsid w:val="00B15596"/>
    <w:rsid w:val="00B1653C"/>
    <w:rsid w:val="00B17917"/>
    <w:rsid w:val="00B17C25"/>
    <w:rsid w:val="00B17F46"/>
    <w:rsid w:val="00B220B6"/>
    <w:rsid w:val="00B25DC5"/>
    <w:rsid w:val="00B26F28"/>
    <w:rsid w:val="00B30A36"/>
    <w:rsid w:val="00B32435"/>
    <w:rsid w:val="00B4129D"/>
    <w:rsid w:val="00B43A36"/>
    <w:rsid w:val="00B51EF7"/>
    <w:rsid w:val="00B52E01"/>
    <w:rsid w:val="00B54883"/>
    <w:rsid w:val="00B54D94"/>
    <w:rsid w:val="00B557B6"/>
    <w:rsid w:val="00B62D31"/>
    <w:rsid w:val="00B65D4D"/>
    <w:rsid w:val="00B66795"/>
    <w:rsid w:val="00B67E5C"/>
    <w:rsid w:val="00B72D10"/>
    <w:rsid w:val="00B750C1"/>
    <w:rsid w:val="00B84899"/>
    <w:rsid w:val="00B86465"/>
    <w:rsid w:val="00B904D0"/>
    <w:rsid w:val="00B90977"/>
    <w:rsid w:val="00B90F1D"/>
    <w:rsid w:val="00B97556"/>
    <w:rsid w:val="00BA1058"/>
    <w:rsid w:val="00BA280A"/>
    <w:rsid w:val="00BA2CF5"/>
    <w:rsid w:val="00BA648A"/>
    <w:rsid w:val="00BA6685"/>
    <w:rsid w:val="00BA784A"/>
    <w:rsid w:val="00BB2195"/>
    <w:rsid w:val="00BB60EF"/>
    <w:rsid w:val="00BC2464"/>
    <w:rsid w:val="00BC3214"/>
    <w:rsid w:val="00BC3A4A"/>
    <w:rsid w:val="00BC3D15"/>
    <w:rsid w:val="00BC69B6"/>
    <w:rsid w:val="00BC6E66"/>
    <w:rsid w:val="00BC720E"/>
    <w:rsid w:val="00BD00D0"/>
    <w:rsid w:val="00BD61C4"/>
    <w:rsid w:val="00BE346F"/>
    <w:rsid w:val="00BE585C"/>
    <w:rsid w:val="00BE7156"/>
    <w:rsid w:val="00BF1414"/>
    <w:rsid w:val="00BF406E"/>
    <w:rsid w:val="00BF4134"/>
    <w:rsid w:val="00BF5AC1"/>
    <w:rsid w:val="00BF6DC1"/>
    <w:rsid w:val="00C133DD"/>
    <w:rsid w:val="00C175FE"/>
    <w:rsid w:val="00C2195D"/>
    <w:rsid w:val="00C2207F"/>
    <w:rsid w:val="00C24A5E"/>
    <w:rsid w:val="00C251D8"/>
    <w:rsid w:val="00C25646"/>
    <w:rsid w:val="00C26EC4"/>
    <w:rsid w:val="00C278B9"/>
    <w:rsid w:val="00C27B7B"/>
    <w:rsid w:val="00C34E7F"/>
    <w:rsid w:val="00C35A2F"/>
    <w:rsid w:val="00C35C9F"/>
    <w:rsid w:val="00C41245"/>
    <w:rsid w:val="00C513C0"/>
    <w:rsid w:val="00C5222B"/>
    <w:rsid w:val="00C54988"/>
    <w:rsid w:val="00C54A0A"/>
    <w:rsid w:val="00C56524"/>
    <w:rsid w:val="00C56CC5"/>
    <w:rsid w:val="00C61A63"/>
    <w:rsid w:val="00C64E82"/>
    <w:rsid w:val="00C67DA7"/>
    <w:rsid w:val="00C73E49"/>
    <w:rsid w:val="00C746FA"/>
    <w:rsid w:val="00C77E23"/>
    <w:rsid w:val="00C81BC5"/>
    <w:rsid w:val="00C86BBD"/>
    <w:rsid w:val="00C902A8"/>
    <w:rsid w:val="00C91884"/>
    <w:rsid w:val="00C947F0"/>
    <w:rsid w:val="00C957EC"/>
    <w:rsid w:val="00C96123"/>
    <w:rsid w:val="00C9619C"/>
    <w:rsid w:val="00C97205"/>
    <w:rsid w:val="00CA0FD7"/>
    <w:rsid w:val="00CA22FE"/>
    <w:rsid w:val="00CA6F2D"/>
    <w:rsid w:val="00CA77FF"/>
    <w:rsid w:val="00CA7B46"/>
    <w:rsid w:val="00CB15A5"/>
    <w:rsid w:val="00CB3D50"/>
    <w:rsid w:val="00CC229C"/>
    <w:rsid w:val="00CC2A7C"/>
    <w:rsid w:val="00CC3F55"/>
    <w:rsid w:val="00CC6DEB"/>
    <w:rsid w:val="00CC79FF"/>
    <w:rsid w:val="00CD5254"/>
    <w:rsid w:val="00CD5A6E"/>
    <w:rsid w:val="00CD6947"/>
    <w:rsid w:val="00CD7A0C"/>
    <w:rsid w:val="00CE225E"/>
    <w:rsid w:val="00CE270D"/>
    <w:rsid w:val="00CE4761"/>
    <w:rsid w:val="00CE5E5C"/>
    <w:rsid w:val="00CE5F1C"/>
    <w:rsid w:val="00CF188C"/>
    <w:rsid w:val="00CF32F7"/>
    <w:rsid w:val="00CF5CBB"/>
    <w:rsid w:val="00CF61FF"/>
    <w:rsid w:val="00CF67B1"/>
    <w:rsid w:val="00CF7B6A"/>
    <w:rsid w:val="00D03B8F"/>
    <w:rsid w:val="00D0544D"/>
    <w:rsid w:val="00D101B5"/>
    <w:rsid w:val="00D13872"/>
    <w:rsid w:val="00D17966"/>
    <w:rsid w:val="00D21749"/>
    <w:rsid w:val="00D21F95"/>
    <w:rsid w:val="00D31DAD"/>
    <w:rsid w:val="00D40D3E"/>
    <w:rsid w:val="00D45711"/>
    <w:rsid w:val="00D4773E"/>
    <w:rsid w:val="00D50D2D"/>
    <w:rsid w:val="00D5144C"/>
    <w:rsid w:val="00D53D45"/>
    <w:rsid w:val="00D57096"/>
    <w:rsid w:val="00D61BF2"/>
    <w:rsid w:val="00D63658"/>
    <w:rsid w:val="00D77755"/>
    <w:rsid w:val="00D80F84"/>
    <w:rsid w:val="00D8148E"/>
    <w:rsid w:val="00D846F8"/>
    <w:rsid w:val="00D92247"/>
    <w:rsid w:val="00D97D95"/>
    <w:rsid w:val="00DA1F79"/>
    <w:rsid w:val="00DA3766"/>
    <w:rsid w:val="00DA4B49"/>
    <w:rsid w:val="00DA7306"/>
    <w:rsid w:val="00DB249F"/>
    <w:rsid w:val="00DB3BF0"/>
    <w:rsid w:val="00DB3CCB"/>
    <w:rsid w:val="00DB641C"/>
    <w:rsid w:val="00DB78BB"/>
    <w:rsid w:val="00DC04FD"/>
    <w:rsid w:val="00DC0B79"/>
    <w:rsid w:val="00DC170A"/>
    <w:rsid w:val="00DC338E"/>
    <w:rsid w:val="00DC77EC"/>
    <w:rsid w:val="00DD020A"/>
    <w:rsid w:val="00DD032E"/>
    <w:rsid w:val="00DD054F"/>
    <w:rsid w:val="00DE00D5"/>
    <w:rsid w:val="00DE0730"/>
    <w:rsid w:val="00DE08C2"/>
    <w:rsid w:val="00DE25EC"/>
    <w:rsid w:val="00DE3A32"/>
    <w:rsid w:val="00DE3B08"/>
    <w:rsid w:val="00DE440F"/>
    <w:rsid w:val="00DE4558"/>
    <w:rsid w:val="00DE4FC0"/>
    <w:rsid w:val="00DE780A"/>
    <w:rsid w:val="00DF2E44"/>
    <w:rsid w:val="00DF450C"/>
    <w:rsid w:val="00E0252E"/>
    <w:rsid w:val="00E02B80"/>
    <w:rsid w:val="00E04626"/>
    <w:rsid w:val="00E0477E"/>
    <w:rsid w:val="00E04A4D"/>
    <w:rsid w:val="00E04BCC"/>
    <w:rsid w:val="00E051E6"/>
    <w:rsid w:val="00E05745"/>
    <w:rsid w:val="00E103DA"/>
    <w:rsid w:val="00E10D4F"/>
    <w:rsid w:val="00E11FA8"/>
    <w:rsid w:val="00E12D66"/>
    <w:rsid w:val="00E136F4"/>
    <w:rsid w:val="00E13AB7"/>
    <w:rsid w:val="00E140C8"/>
    <w:rsid w:val="00E15550"/>
    <w:rsid w:val="00E16A41"/>
    <w:rsid w:val="00E16CDC"/>
    <w:rsid w:val="00E16F3A"/>
    <w:rsid w:val="00E17CBF"/>
    <w:rsid w:val="00E205CD"/>
    <w:rsid w:val="00E20F8E"/>
    <w:rsid w:val="00E23D5C"/>
    <w:rsid w:val="00E27472"/>
    <w:rsid w:val="00E35684"/>
    <w:rsid w:val="00E45071"/>
    <w:rsid w:val="00E45F26"/>
    <w:rsid w:val="00E46675"/>
    <w:rsid w:val="00E4749E"/>
    <w:rsid w:val="00E5530D"/>
    <w:rsid w:val="00E562C4"/>
    <w:rsid w:val="00E657F3"/>
    <w:rsid w:val="00E74102"/>
    <w:rsid w:val="00E80A1E"/>
    <w:rsid w:val="00E81A19"/>
    <w:rsid w:val="00E82463"/>
    <w:rsid w:val="00E83B95"/>
    <w:rsid w:val="00E87953"/>
    <w:rsid w:val="00E929A9"/>
    <w:rsid w:val="00E92A68"/>
    <w:rsid w:val="00EA06DF"/>
    <w:rsid w:val="00EB014B"/>
    <w:rsid w:val="00EB1B17"/>
    <w:rsid w:val="00EB4140"/>
    <w:rsid w:val="00EB43B5"/>
    <w:rsid w:val="00EB70EF"/>
    <w:rsid w:val="00EC2A68"/>
    <w:rsid w:val="00ED187D"/>
    <w:rsid w:val="00ED1CAD"/>
    <w:rsid w:val="00ED5534"/>
    <w:rsid w:val="00ED6B69"/>
    <w:rsid w:val="00EE1A6C"/>
    <w:rsid w:val="00EE45FD"/>
    <w:rsid w:val="00EE5A7F"/>
    <w:rsid w:val="00EE5B32"/>
    <w:rsid w:val="00EE65F7"/>
    <w:rsid w:val="00EF0C9D"/>
    <w:rsid w:val="00EF2662"/>
    <w:rsid w:val="00EF26A0"/>
    <w:rsid w:val="00EF3B76"/>
    <w:rsid w:val="00EF4AE4"/>
    <w:rsid w:val="00EF5D1B"/>
    <w:rsid w:val="00EF6675"/>
    <w:rsid w:val="00F008C8"/>
    <w:rsid w:val="00F01BAC"/>
    <w:rsid w:val="00F022C9"/>
    <w:rsid w:val="00F02A4D"/>
    <w:rsid w:val="00F031AE"/>
    <w:rsid w:val="00F049E2"/>
    <w:rsid w:val="00F050A3"/>
    <w:rsid w:val="00F064ED"/>
    <w:rsid w:val="00F12C67"/>
    <w:rsid w:val="00F14360"/>
    <w:rsid w:val="00F20174"/>
    <w:rsid w:val="00F21AB2"/>
    <w:rsid w:val="00F2447F"/>
    <w:rsid w:val="00F251AE"/>
    <w:rsid w:val="00F26738"/>
    <w:rsid w:val="00F30D31"/>
    <w:rsid w:val="00F30FBE"/>
    <w:rsid w:val="00F315CC"/>
    <w:rsid w:val="00F32C0E"/>
    <w:rsid w:val="00F34983"/>
    <w:rsid w:val="00F377AE"/>
    <w:rsid w:val="00F446ED"/>
    <w:rsid w:val="00F45ADB"/>
    <w:rsid w:val="00F45C31"/>
    <w:rsid w:val="00F45F31"/>
    <w:rsid w:val="00F464EA"/>
    <w:rsid w:val="00F5314C"/>
    <w:rsid w:val="00F53B3E"/>
    <w:rsid w:val="00F549F7"/>
    <w:rsid w:val="00F63286"/>
    <w:rsid w:val="00F6377D"/>
    <w:rsid w:val="00F63FC5"/>
    <w:rsid w:val="00F65A25"/>
    <w:rsid w:val="00F6688A"/>
    <w:rsid w:val="00F701D5"/>
    <w:rsid w:val="00F708BE"/>
    <w:rsid w:val="00F76BFB"/>
    <w:rsid w:val="00F77A7D"/>
    <w:rsid w:val="00F83790"/>
    <w:rsid w:val="00F85732"/>
    <w:rsid w:val="00F86DC4"/>
    <w:rsid w:val="00F911FE"/>
    <w:rsid w:val="00F92080"/>
    <w:rsid w:val="00F922F0"/>
    <w:rsid w:val="00F92A7C"/>
    <w:rsid w:val="00F92B99"/>
    <w:rsid w:val="00F92F59"/>
    <w:rsid w:val="00FA2AB5"/>
    <w:rsid w:val="00FA31AF"/>
    <w:rsid w:val="00FA4C7B"/>
    <w:rsid w:val="00FA69CB"/>
    <w:rsid w:val="00FA6F5D"/>
    <w:rsid w:val="00FB0917"/>
    <w:rsid w:val="00FB3329"/>
    <w:rsid w:val="00FB4E1F"/>
    <w:rsid w:val="00FC0B6B"/>
    <w:rsid w:val="00FC3735"/>
    <w:rsid w:val="00FC4F72"/>
    <w:rsid w:val="00FC5FA0"/>
    <w:rsid w:val="00FD04E9"/>
    <w:rsid w:val="00FD0951"/>
    <w:rsid w:val="00FD1533"/>
    <w:rsid w:val="00FD2EB4"/>
    <w:rsid w:val="00FD5D0D"/>
    <w:rsid w:val="00FE1B8C"/>
    <w:rsid w:val="00FE2B9F"/>
    <w:rsid w:val="00FE6FCD"/>
    <w:rsid w:val="00FE773E"/>
    <w:rsid w:val="00FF0230"/>
    <w:rsid w:val="00FF0E5C"/>
    <w:rsid w:val="00FF4066"/>
    <w:rsid w:val="06422C9A"/>
    <w:rsid w:val="06C395CF"/>
    <w:rsid w:val="117589DC"/>
    <w:rsid w:val="18F0CA7D"/>
    <w:rsid w:val="20F4E906"/>
    <w:rsid w:val="24473C85"/>
    <w:rsid w:val="248F753C"/>
    <w:rsid w:val="2BD62243"/>
    <w:rsid w:val="2BDC3490"/>
    <w:rsid w:val="2C7BD6D8"/>
    <w:rsid w:val="2E94AD0B"/>
    <w:rsid w:val="2F8DD917"/>
    <w:rsid w:val="4420F9CA"/>
    <w:rsid w:val="4634A040"/>
    <w:rsid w:val="4B258091"/>
    <w:rsid w:val="55FC334F"/>
    <w:rsid w:val="6262B80C"/>
    <w:rsid w:val="63CB00FD"/>
    <w:rsid w:val="64C378EC"/>
    <w:rsid w:val="6F805A49"/>
    <w:rsid w:val="72B9359B"/>
    <w:rsid w:val="79610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13DB4"/>
  <w15:chartTrackingRefBased/>
  <w15:docId w15:val="{8E738CBF-0D69-4C61-AD3E-5492A99DC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1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1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1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1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1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1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1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1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1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1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1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1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1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1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1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1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1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1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1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1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1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1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1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1F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F13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64D81"/>
    <w:rPr>
      <w:color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7C2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D187D"/>
    <w:rPr>
      <w:color w:val="96607D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AC1C9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C1C9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C1C9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C1C9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C1C95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AC1C95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60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2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9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9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1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9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1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clinicaltrials.gov/study/NCT05687266" TargetMode="External"/><Relationship Id="rId18" Type="http://schemas.openxmlformats.org/officeDocument/2006/relationships/hyperlink" Target="https://s21.q4cdn.com/488056881/files/doc_financials/2024/q4/Q4-2024-Merck-Earnings-Deck-Final.pdf" TargetMode="External"/><Relationship Id="rId26" Type="http://schemas.openxmlformats.org/officeDocument/2006/relationships/hyperlink" Target="https://assets.roche.com/f/176343/x/63b9606d3b/irp250130.pdf" TargetMode="External"/><Relationship Id="rId39" Type="http://schemas.openxmlformats.org/officeDocument/2006/relationships/hyperlink" Target="https://s28.q4cdn.com/781576035/files/doc_financials/2024/q4/Q4-2024-PFE-Earnings-Release-Final.pdf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s203.q4cdn.com/636242992/files/doc_financials/2024/q4/Final-JNJ-Earnings-Presentation-4Q2024-Webcast.pdf" TargetMode="External"/><Relationship Id="rId34" Type="http://schemas.openxmlformats.org/officeDocument/2006/relationships/hyperlink" Target="https://investor.regeneron.com/static-files/ba1c6625-db35-4b30-8f5d-9a4f2e5c3211" TargetMode="External"/><Relationship Id="rId42" Type="http://schemas.openxmlformats.org/officeDocument/2006/relationships/hyperlink" Target="https://www.gsk.com/en-gb/media/press-releases/gsk-delivers-strong-2024-performance-with-further-improvement-to-long-term-growth-outlook/" TargetMode="External"/><Relationship Id="rId47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hyperlink" Target="https://www.astrazeneca.com/investor-relations/full-year-and-q4-2024-results-event.html" TargetMode="External"/><Relationship Id="rId17" Type="http://schemas.openxmlformats.org/officeDocument/2006/relationships/hyperlink" Target="https://www.merck.com/news/merck-announces-fourth-quarter-and-full-year-2024-financial-results/" TargetMode="External"/><Relationship Id="rId25" Type="http://schemas.openxmlformats.org/officeDocument/2006/relationships/hyperlink" Target="https://www.roche.com/investors/updates/inv-update-2025-01-30" TargetMode="External"/><Relationship Id="rId33" Type="http://schemas.openxmlformats.org/officeDocument/2006/relationships/hyperlink" Target="https://investor.regeneron.com/news-releases/news-release-details/regeneron-reports-fourth-quarter-and-full-year-2024-financial" TargetMode="External"/><Relationship Id="rId38" Type="http://schemas.openxmlformats.org/officeDocument/2006/relationships/hyperlink" Target="https://s28.q4cdn.com/781576035/files/doc_financials/2024/q4/Q4-2024-Earnings-Charts-FINAL.pdf" TargetMode="External"/><Relationship Id="rId46" Type="http://schemas.openxmlformats.org/officeDocument/2006/relationships/hyperlink" Target="https://www.merck.com/news/merck-announces-keylynk-008-trial-evaluating-keytruda-pembrolizumab-plus-lynparza-olaparib-for-patients-with-metastatic-squamous-non-small-cell-lung-cancer-to-stop-for-futility/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hyperlink" Target="https://s203.q4cdn.com/636242992/files/doc_financials/2024/q4/4Q24-Press-Release-with-attachments.pdf" TargetMode="External"/><Relationship Id="rId29" Type="http://schemas.openxmlformats.org/officeDocument/2006/relationships/image" Target="media/image7.png"/><Relationship Id="rId41" Type="http://schemas.openxmlformats.org/officeDocument/2006/relationships/hyperlink" Target="https://www.gsk.com/media/11774/fy-2024-results-slides.pdf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astrazeneca.com/content/dam/az/PDF/2024/fy/Full-year-and-Q4-2024-results-presentation.pdf" TargetMode="External"/><Relationship Id="rId24" Type="http://schemas.openxmlformats.org/officeDocument/2006/relationships/image" Target="media/image6.png"/><Relationship Id="rId32" Type="http://schemas.openxmlformats.org/officeDocument/2006/relationships/image" Target="media/image8.png"/><Relationship Id="rId37" Type="http://schemas.openxmlformats.org/officeDocument/2006/relationships/image" Target="media/image9.png"/><Relationship Id="rId40" Type="http://schemas.openxmlformats.org/officeDocument/2006/relationships/image" Target="media/image10.png"/><Relationship Id="rId45" Type="http://schemas.openxmlformats.org/officeDocument/2006/relationships/hyperlink" Target="https://www.merck.com/news/merck-provides-update-on-phase-3-keylynk-006-trial-evaluating-keytruda-pembrolizumab-plus-maintenance-lynparza-olaparib-for-certain-patients-with-metastatic-nonsquamous-non-small-cell/" TargetMode="External"/><Relationship Id="rId5" Type="http://schemas.openxmlformats.org/officeDocument/2006/relationships/styles" Target="styles.xml"/><Relationship Id="rId15" Type="http://schemas.openxmlformats.org/officeDocument/2006/relationships/hyperlink" Target="https://www.clinicaltrials.gov/study/NCT05261399" TargetMode="External"/><Relationship Id="rId23" Type="http://schemas.openxmlformats.org/officeDocument/2006/relationships/hyperlink" Target="https://www.irwebcasting.com/20250131/2/865ef3790a/media/FY2024Q3_Financial_Results_Presentation_E.pdf" TargetMode="External"/><Relationship Id="rId28" Type="http://schemas.openxmlformats.org/officeDocument/2006/relationships/hyperlink" Target="https://clinicaltrials.gov/study/NCT04513925" TargetMode="External"/><Relationship Id="rId36" Type="http://schemas.openxmlformats.org/officeDocument/2006/relationships/hyperlink" Target="https://clinicaltrials.gov/study/NCT06161441" TargetMode="External"/><Relationship Id="rId10" Type="http://schemas.openxmlformats.org/officeDocument/2006/relationships/hyperlink" Target="https://www.astrazeneca.com/content/dam/az/PDF/2024/fy/Full-year-and-Q4-2024-results-announcement.pdf" TargetMode="External"/><Relationship Id="rId19" Type="http://schemas.openxmlformats.org/officeDocument/2006/relationships/image" Target="media/image4.png"/><Relationship Id="rId31" Type="http://schemas.openxmlformats.org/officeDocument/2006/relationships/hyperlink" Target="https://www.bms.com/assets/bms/us/en-us/pdf/investor-info/doc_presentations/2024/BMY-2024-Q4-Results-Investor-Presentation-with-Appendix.pdf" TargetMode="External"/><Relationship Id="rId44" Type="http://schemas.openxmlformats.org/officeDocument/2006/relationships/hyperlink" Target="https://www.clinicaltrials.gov/study/NCT04475939" TargetMode="Externa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hyperlink" Target="https://abbvie.sharepoint.com/:w:/r/teams/CompStratInsights/Oncology/Oncology%20Reports/Alerts/20250126_Initial%20Dato%20Approval.docx?d=weaac91a8c7ec40ac9ebf02e32e65e0d6&amp;csf=1&amp;web=1&amp;e=3oHPkX" TargetMode="External"/><Relationship Id="rId22" Type="http://schemas.openxmlformats.org/officeDocument/2006/relationships/image" Target="media/image5.png"/><Relationship Id="rId27" Type="http://schemas.openxmlformats.org/officeDocument/2006/relationships/hyperlink" Target="https://www.clinicaltrials.gov/study/NCT03456063" TargetMode="External"/><Relationship Id="rId30" Type="http://schemas.openxmlformats.org/officeDocument/2006/relationships/hyperlink" Target="https://news.bms.com/news/details/2025/Bristol-Myers-Squibb-Reports-Fourth-Quarter-and-Full-Year-Financial-Results-for-2024/default.aspx" TargetMode="External"/><Relationship Id="rId35" Type="http://schemas.openxmlformats.org/officeDocument/2006/relationships/hyperlink" Target="https://clinicaltrials.gov/study/NCT05785767" TargetMode="External"/><Relationship Id="rId43" Type="http://schemas.openxmlformats.org/officeDocument/2006/relationships/hyperlink" Target="https://clinicaltrials.gov/study/NCT04655976" TargetMode="External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e_x0020_Modified_x002a_ xmlns="c181a9bc-3009-49f3-87b5-3c5d59e5a8cd" xsi:nil="true"/>
    <DateModified xmlns="c181a9bc-3009-49f3-87b5-3c5d59e5a8cd" xsi:nil="true"/>
    <lcf76f155ced4ddcb4097134ff3c332f xmlns="c181a9bc-3009-49f3-87b5-3c5d59e5a8cd">
      <Terms xmlns="http://schemas.microsoft.com/office/infopath/2007/PartnerControls"/>
    </lcf76f155ced4ddcb4097134ff3c332f>
    <TaxCatchAll xmlns="39fedafa-5d4b-4b53-a4b0-09c22e24986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CE8BC269E49047AC4189033AAA57A3" ma:contentTypeVersion="20" ma:contentTypeDescription="Create a new document." ma:contentTypeScope="" ma:versionID="8896ff2df6b79f88ae63dd2203c082d0">
  <xsd:schema xmlns:xsd="http://www.w3.org/2001/XMLSchema" xmlns:xs="http://www.w3.org/2001/XMLSchema" xmlns:p="http://schemas.microsoft.com/office/2006/metadata/properties" xmlns:ns2="39fedafa-5d4b-4b53-a4b0-09c22e24986c" xmlns:ns3="c181a9bc-3009-49f3-87b5-3c5d59e5a8cd" targetNamespace="http://schemas.microsoft.com/office/2006/metadata/properties" ma:root="true" ma:fieldsID="533f370c77e2c27d677819900e503027" ns2:_="" ns3:_="">
    <xsd:import namespace="39fedafa-5d4b-4b53-a4b0-09c22e24986c"/>
    <xsd:import namespace="c181a9bc-3009-49f3-87b5-3c5d59e5a8c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ObjectDetectorVersions" minOccurs="0"/>
                <xsd:element ref="ns3:MediaServiceLocation" minOccurs="0"/>
                <xsd:element ref="ns3:MediaServiceSearchProperties" minOccurs="0"/>
                <xsd:element ref="ns3:MediaLengthInSeconds" minOccurs="0"/>
                <xsd:element ref="ns3:DateModified" minOccurs="0"/>
                <xsd:element ref="ns3:Date_x0020_Modified_x002a_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edafa-5d4b-4b53-a4b0-09c22e24986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495269c-23ee-441e-a3b4-e4815b8dd5f8}" ma:internalName="TaxCatchAll" ma:showField="CatchAllData" ma:web="39fedafa-5d4b-4b53-a4b0-09c22e2498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81a9bc-3009-49f3-87b5-3c5d59e5a8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53c2da0-965e-4c49-9e20-3f75548340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DateModified" ma:index="25" nillable="true" ma:displayName="Date Modified" ma:format="DateOnly" ma:internalName="DateModified">
      <xsd:simpleType>
        <xsd:restriction base="dms:DateTime"/>
      </xsd:simpleType>
    </xsd:element>
    <xsd:element name="Date_x0020_Modified_x002a_" ma:index="26" nillable="true" ma:displayName="Date Modified*" ma:format="DateOnly" ma:internalName="Date_x0020_Modified_x002a_">
      <xsd:simpleType>
        <xsd:restriction base="dms:DateTim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EAF1904-4E50-45AE-B5C6-CE90DFB1FC4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929A9F9-636F-487F-8123-4D0C59E655A3}">
  <ds:schemaRefs>
    <ds:schemaRef ds:uri="http://purl.org/dc/elements/1.1/"/>
    <ds:schemaRef ds:uri="http://schemas.openxmlformats.org/package/2006/metadata/core-properties"/>
    <ds:schemaRef ds:uri="http://schemas.microsoft.com/office/infopath/2007/PartnerControls"/>
    <ds:schemaRef ds:uri="7104cb0c-1319-4207-a9b8-e706b9e41b82"/>
    <ds:schemaRef ds:uri="http://purl.org/dc/terms/"/>
    <ds:schemaRef ds:uri="http://schemas.microsoft.com/office/2006/metadata/properties"/>
    <ds:schemaRef ds:uri="http://schemas.microsoft.com/office/2006/documentManagement/types"/>
    <ds:schemaRef ds:uri="4354fadf-993e-4185-b1da-ba2eaec282af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17A8CB8A-ED5F-4991-AB96-A4486DDB5F2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5</Pages>
  <Words>1749</Words>
  <Characters>9970</Characters>
  <Application>Microsoft Office Word</Application>
  <DocSecurity>0</DocSecurity>
  <Lines>83</Lines>
  <Paragraphs>23</Paragraphs>
  <ScaleCrop>false</ScaleCrop>
  <Company/>
  <LinksUpToDate>false</LinksUpToDate>
  <CharactersWithSpaces>11696</CharactersWithSpaces>
  <SharedDoc>false</SharedDoc>
  <HLinks>
    <vt:vector size="36" baseType="variant">
      <vt:variant>
        <vt:i4>4522035</vt:i4>
      </vt:variant>
      <vt:variant>
        <vt:i4>15</vt:i4>
      </vt:variant>
      <vt:variant>
        <vt:i4>0</vt:i4>
      </vt:variant>
      <vt:variant>
        <vt:i4>5</vt:i4>
      </vt:variant>
      <vt:variant>
        <vt:lpwstr>https://nam12.safelinks.protection.outlook.com/?url=https%3A%2F%2Fs29.q4cdn.com%2F585078350%2Ffiles%2Fdoc_financials%2F2024%2Fq2%2FGILD-Q224-Earnings-Presentation-8-August-2024.pdf&amp;data=05%7C02%7Cclaudia.lanauzetorres%40abbvie.com%7C1f79235d394542764bbd08dcbaf70495%7C6f4d03de95514ba1a25bdce6f5ab7ace%7C0%7C0%7C638590817839436460%7CUnknown%7CTWFpbGZsb3d8eyJWIjoiMC4wLjAwMDAiLCJQIjoiV2luMzIiLCJBTiI6Ik1haWwiLCJXVCI6Mn0%3D%7C0%7C%7C%7C&amp;sdata=haM04JRea%2BP6%2F7WooU5tnWVF2UIapNcUhmeTGUrj7aw%3D&amp;reserved=0</vt:lpwstr>
      </vt:variant>
      <vt:variant>
        <vt:lpwstr/>
      </vt:variant>
      <vt:variant>
        <vt:i4>917629</vt:i4>
      </vt:variant>
      <vt:variant>
        <vt:i4>12</vt:i4>
      </vt:variant>
      <vt:variant>
        <vt:i4>0</vt:i4>
      </vt:variant>
      <vt:variant>
        <vt:i4>5</vt:i4>
      </vt:variant>
      <vt:variant>
        <vt:lpwstr>https://nam12.safelinks.protection.outlook.com/?url=https%3A%2F%2Fs29.q4cdn.com%2F585078350%2Ffiles%2Fdoc_financials%2F2024%2Fq2%2FGILD-Q224-Earnings-Press-Release-8-August-2024.pdf&amp;data=05%7C02%7Cclaudia.lanauzetorres%40abbvie.com%7C1f79235d394542764bbd08dcbaf70495%7C6f4d03de95514ba1a25bdce6f5ab7ace%7C0%7C0%7C638590817839420205%7CUnknown%7CTWFpbGZsb3d8eyJWIjoiMC4wLjAwMDAiLCJQIjoiV2luMzIiLCJBTiI6Ik1haWwiLCJXVCI6Mn0%3D%7C0%7C%7C%7C&amp;sdata=AMAFjrdhMwyx%2BdpQ26YF6KpNKGV7Hn2MlIgRmO4ubJ8%3D&amp;reserved=0</vt:lpwstr>
      </vt:variant>
      <vt:variant>
        <vt:lpwstr/>
      </vt:variant>
      <vt:variant>
        <vt:i4>852032</vt:i4>
      </vt:variant>
      <vt:variant>
        <vt:i4>9</vt:i4>
      </vt:variant>
      <vt:variant>
        <vt:i4>0</vt:i4>
      </vt:variant>
      <vt:variant>
        <vt:i4>5</vt:i4>
      </vt:variant>
      <vt:variant>
        <vt:lpwstr>https://www.onclive.com/view/onc-392-bnt316-elicits-clinical-activity-in-checkpoint-inhibitor-resistant-nsclc</vt:lpwstr>
      </vt:variant>
      <vt:variant>
        <vt:lpwstr/>
      </vt:variant>
      <vt:variant>
        <vt:i4>983047</vt:i4>
      </vt:variant>
      <vt:variant>
        <vt:i4>6</vt:i4>
      </vt:variant>
      <vt:variant>
        <vt:i4>0</vt:i4>
      </vt:variant>
      <vt:variant>
        <vt:i4>5</vt:i4>
      </vt:variant>
      <vt:variant>
        <vt:lpwstr>https://clinicaltrials.gov/study/NCT05671510</vt:lpwstr>
      </vt:variant>
      <vt:variant>
        <vt:lpwstr/>
      </vt:variant>
      <vt:variant>
        <vt:i4>4128812</vt:i4>
      </vt:variant>
      <vt:variant>
        <vt:i4>3</vt:i4>
      </vt:variant>
      <vt:variant>
        <vt:i4>0</vt:i4>
      </vt:variant>
      <vt:variant>
        <vt:i4>5</vt:i4>
      </vt:variant>
      <vt:variant>
        <vt:lpwstr>https://nam12.safelinks.protection.outlook.com/?url=https%3A%2F%2Finvestors.biontech.de%2Fstatic-files%2F92202b24-f427-40b6-b20f-09524db4804d&amp;data=05%7C02%7Ckate.hohenberg%40abbvie.com%7C3c95877b5679447d286008dcb58b1762%7C6f4d03de95514ba1a25bdce6f5ab7ace%7C0%7C0%7C638584856721537516%7CUnknown%7CTWFpbGZsb3d8eyJWIjoiMC4wLjAwMDAiLCJQIjoiV2luMzIiLCJBTiI6Ik1haWwiLCJXVCI6Mn0%3D%7C0%7C%7C%7C&amp;sdata=td46mlWx5mkTmIC1AwllTk052bjpq7Kb2ioLO9t%2B3sk%3D&amp;reserved=0</vt:lpwstr>
      </vt:variant>
      <vt:variant>
        <vt:lpwstr/>
      </vt:variant>
      <vt:variant>
        <vt:i4>6684718</vt:i4>
      </vt:variant>
      <vt:variant>
        <vt:i4>0</vt:i4>
      </vt:variant>
      <vt:variant>
        <vt:i4>0</vt:i4>
      </vt:variant>
      <vt:variant>
        <vt:i4>5</vt:i4>
      </vt:variant>
      <vt:variant>
        <vt:lpwstr>https://nam12.safelinks.protection.outlook.com/?url=https%3A%2F%2Finvestors.biontech.de%2Fnews-releases%2Fnews-release-details%2Fbiontech-announces-second-quarter-2024-financial-results-and&amp;data=05%7C02%7Ckate.hohenberg%40abbvie.com%7C3c95877b5679447d286008dcb58b1762%7C6f4d03de95514ba1a25bdce6f5ab7ace%7C0%7C0%7C638584856721519561%7CUnknown%7CTWFpbGZsb3d8eyJWIjoiMC4wLjAwMDAiLCJQIjoiV2luMzIiLCJBTiI6Ik1haWwiLCJXVCI6Mn0%3D%7C0%7C%7C%7C&amp;sdata=mDFq4d0regL7VnuBaQyRtjZQ4RXFLDpEExJ%2BjofdgMo%3D&amp;reserved=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Hohenberg, Kate W</dc:creator>
  <cp:keywords/>
  <dc:description/>
  <cp:lastModifiedBy>Hohenberg, Kate W</cp:lastModifiedBy>
  <cp:revision>285</cp:revision>
  <dcterms:created xsi:type="dcterms:W3CDTF">2025-02-07T14:48:00Z</dcterms:created>
  <dcterms:modified xsi:type="dcterms:W3CDTF">2025-02-07T21:59:00Z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0x010100FECE8BC269E49047AC4189033AAA57A3</vt:lpwstr>
  </property>
  <property fmtid="{D5CDD505-2E9C-101B-9397-08002B2CF9AE}" pid="3" name="MediaServiceImageTags">
    <vt:lpwstr/>
  </property>
</Properties>
</file>