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22A46A49" w14:paraId="23E4884B" w14:textId="77777777" w:rsidTr="2F756EBF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</w:tcPr>
          <w:p w14:paraId="5C3FC2AD" w14:textId="1A345677" w:rsidR="22A46A49" w:rsidRDefault="22A46A49" w:rsidP="22A46A49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3416F877" wp14:editId="1F8F7328">
                  <wp:extent cx="5667374" cy="942975"/>
                  <wp:effectExtent l="0" t="0" r="0" b="0"/>
                  <wp:docPr id="140012511" name="Picture 140012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4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64AE2" w14:textId="6509CD94" w:rsidR="22A46A49" w:rsidRDefault="22A46A49" w:rsidP="22A46A49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101C522" w14:textId="100EE113" w:rsidR="22A46A49" w:rsidRDefault="57E2434B" w:rsidP="2F756EBF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Dear All,</w:t>
            </w:r>
          </w:p>
          <w:p w14:paraId="6018794E" w14:textId="572759BD" w:rsidR="22A46A49" w:rsidRDefault="57E2434B" w:rsidP="2F756EBF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14:paraId="2393E149" w14:textId="3DAF8A08" w:rsidR="22A46A49" w:rsidRDefault="57E2434B" w:rsidP="2F756EBF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Yesterday, Merck posted the </w:t>
            </w:r>
            <w:hyperlink r:id="rId9" w:anchor="contacts-and-locations" w:history="1">
              <w:r w:rsidRPr="00F17812">
                <w:rPr>
                  <w:rStyle w:val="Hyperlink"/>
                  <w:rFonts w:ascii="Aptos" w:eastAsia="Aptos" w:hAnsi="Aptos" w:cs="Aptos"/>
                  <w:b/>
                  <w:bCs/>
                  <w:sz w:val="22"/>
                  <w:szCs w:val="22"/>
                </w:rPr>
                <w:t>P3 TroFuse-022</w:t>
              </w:r>
            </w:hyperlink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trial of MK-2870 (</w:t>
            </w:r>
            <w:proofErr w:type="spellStart"/>
            <w:r w:rsidR="6E3486A4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sacituzumab</w:t>
            </w:r>
            <w:proofErr w:type="spellEnd"/>
            <w:r w:rsidR="6E3486A4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6E3486A4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tirumotecan</w:t>
            </w:r>
            <w:proofErr w:type="spellEnd"/>
            <w:r w:rsidR="00631529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/ sac-TMT</w:t>
            </w:r>
            <w:r w:rsidR="6E3486A4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; </w:t>
            </w: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TROP2 Top1</w:t>
            </w:r>
            <w:r w:rsidR="72473E53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i </w:t>
            </w: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ADC) in </w:t>
            </w:r>
            <w:r w:rsidR="2BAEC643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2L</w:t>
            </w:r>
            <w:r w:rsidR="00657705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  <w:vertAlign w:val="superscript"/>
              </w:rPr>
              <w:t xml:space="preserve"> </w:t>
            </w:r>
            <w:r w:rsidR="15984712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platinum-sensitive ovarian cancer</w:t>
            </w: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F17812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(PSOC) </w:t>
            </w: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maintenance. The trial will evaluate </w:t>
            </w:r>
            <w:r w:rsidR="1436B9AF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MK-2870 +/- Bev </w:t>
            </w: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vs. </w:t>
            </w:r>
            <w:r w:rsidR="00C7340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SOC</w:t>
            </w: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and is estimated to reach primary completion in </w:t>
            </w:r>
            <w:r w:rsidR="74C9A0E0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April 2030</w:t>
            </w: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.</w:t>
            </w:r>
          </w:p>
          <w:p w14:paraId="05127FF8" w14:textId="221FA158" w:rsidR="22A46A49" w:rsidRDefault="22A46A49" w:rsidP="2F756EBF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F370634" w14:textId="34A926D1" w:rsidR="22A46A49" w:rsidRDefault="57E2434B" w:rsidP="2F756EBF">
            <w:pPr>
              <w:spacing w:after="12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  <w:u w:val="single"/>
              </w:rPr>
              <w:t>Key Details:</w:t>
            </w:r>
          </w:p>
          <w:p w14:paraId="50F15EFF" w14:textId="3C5362F2" w:rsidR="22A46A49" w:rsidRDefault="57E2434B" w:rsidP="2F756EBF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>Population:</w:t>
            </w:r>
          </w:p>
          <w:p w14:paraId="374F201D" w14:textId="73607FF0" w:rsidR="22A46A49" w:rsidRDefault="57E2434B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Target N= </w:t>
            </w:r>
            <w:r w:rsidR="1F24CEB3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770</w:t>
            </w:r>
          </w:p>
          <w:p w14:paraId="5FAB9F2A" w14:textId="5BE304DA" w:rsidR="22A46A49" w:rsidRDefault="6416F406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</w:t>
            </w:r>
            <w:r w:rsidR="1F24CEB3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latinum-sensitive epithelial ovarian cancer </w:t>
            </w:r>
            <w:r w:rsidR="5B59D49F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with</w:t>
            </w:r>
            <w:r w:rsidR="1F24CEB3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4+ </w:t>
            </w:r>
            <w:r w:rsidR="794528B1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prior </w:t>
            </w:r>
            <w:r w:rsidR="1F24CEB3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cycles of platinum-based doublet chemo in </w:t>
            </w:r>
            <w:proofErr w:type="gramStart"/>
            <w:r w:rsidR="36B36641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first-line</w:t>
            </w:r>
            <w:proofErr w:type="gramEnd"/>
            <w:r w:rsidR="1F24CEB3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and 6 </w:t>
            </w:r>
            <w:r w:rsidR="52198989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prior </w:t>
            </w:r>
            <w:r w:rsidR="1F24CEB3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cycles in </w:t>
            </w:r>
            <w:r w:rsidR="3E086982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second-line treatment</w:t>
            </w:r>
          </w:p>
          <w:p w14:paraId="6B79D20B" w14:textId="209BE09D" w:rsidR="22A46A49" w:rsidRDefault="3E086982" w:rsidP="00A622E6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No more than 2 prior lines of systemic therapy</w:t>
            </w:r>
          </w:p>
          <w:p w14:paraId="1609D641" w14:textId="3684ACC7" w:rsidR="22A46A49" w:rsidRDefault="3E086982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TROP2 expression not </w:t>
            </w:r>
            <w:r w:rsidR="0042086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listed as inclusion criteria </w:t>
            </w: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(</w:t>
            </w:r>
            <w:r w:rsidR="3D2956CA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i.e., </w:t>
            </w: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unselected)</w:t>
            </w:r>
          </w:p>
          <w:p w14:paraId="565A2AAA" w14:textId="1F3D6B25" w:rsidR="22A46A49" w:rsidRDefault="57E2434B" w:rsidP="2F756EBF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>Timelines</w:t>
            </w:r>
          </w:p>
          <w:p w14:paraId="59F8A2C2" w14:textId="2851C9AB" w:rsidR="22A46A49" w:rsidRDefault="57E2434B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Estimated start: March 2025</w:t>
            </w:r>
          </w:p>
          <w:p w14:paraId="4F4CC017" w14:textId="451C2410" w:rsidR="22A46A49" w:rsidRDefault="57E2434B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Estimated primary completion: </w:t>
            </w:r>
            <w:r w:rsidR="0309B8D4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April 2030</w:t>
            </w:r>
          </w:p>
          <w:p w14:paraId="2E7AA574" w14:textId="5FB66503" w:rsidR="22A46A49" w:rsidRDefault="57E2434B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Estimated study completion: </w:t>
            </w:r>
            <w:r w:rsidR="202437ED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Oct</w:t>
            </w: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2032</w:t>
            </w:r>
          </w:p>
          <w:p w14:paraId="1D88AA9E" w14:textId="7429A300" w:rsidR="22A46A49" w:rsidRDefault="57E2434B" w:rsidP="2F756EBF">
            <w:pPr>
              <w:spacing w:after="12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>Design</w:t>
            </w:r>
          </w:p>
          <w:p w14:paraId="1BEAFBCF" w14:textId="7245CCE3" w:rsidR="22A46A49" w:rsidRDefault="34444C86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Part 1:</w:t>
            </w:r>
          </w:p>
          <w:p w14:paraId="1E9F90C4" w14:textId="2CFA5CE6" w:rsidR="22A46A49" w:rsidRDefault="73204382" w:rsidP="00A622E6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  <w:sz w:val="22"/>
                <w:szCs w:val="22"/>
              </w:rPr>
              <w:t>Experimental:</w:t>
            </w: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377BDB44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4mg/kg sac-TMT Q2W + 15mg/kg </w:t>
            </w:r>
            <w:proofErr w:type="spellStart"/>
            <w:r w:rsidR="377BDB44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bev</w:t>
            </w:r>
            <w:proofErr w:type="spellEnd"/>
            <w:r w:rsidR="377BDB44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Q3W over 6 weeks</w:t>
            </w:r>
          </w:p>
          <w:p w14:paraId="1B9C74F1" w14:textId="6CC3515A" w:rsidR="22A46A49" w:rsidRDefault="377BDB44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Part 2:</w:t>
            </w:r>
          </w:p>
          <w:p w14:paraId="5F8201D2" w14:textId="787395AB" w:rsidR="22A46A49" w:rsidRDefault="2816D4A7" w:rsidP="00A622E6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  <w:sz w:val="22"/>
                <w:szCs w:val="22"/>
              </w:rPr>
              <w:t>Experimental:</w:t>
            </w: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377BDB44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4mg/kg sac-TMT Q2W</w:t>
            </w:r>
            <w:r w:rsidR="09683F0B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29D303A8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until progressive disease</w:t>
            </w:r>
            <w:r w:rsidR="569F154B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or discontinuation</w:t>
            </w:r>
            <w:r w:rsidR="06AA1451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;</w:t>
            </w:r>
            <w:r w:rsidR="377BDB44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at the physician’s discretion, 15mg/kg </w:t>
            </w:r>
            <w:proofErr w:type="spellStart"/>
            <w:r w:rsidR="377BDB44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bev</w:t>
            </w:r>
            <w:proofErr w:type="spellEnd"/>
            <w:r w:rsidR="377BDB44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Q3W</w:t>
            </w:r>
            <w:r w:rsidR="350D7295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until progressive disease or discontinuation</w:t>
            </w:r>
          </w:p>
          <w:p w14:paraId="4F81418A" w14:textId="568B87AE" w:rsidR="22A46A49" w:rsidRDefault="274D68F9" w:rsidP="00A622E6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Comparator: </w:t>
            </w: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SOC until progressive disease or discontinuation</w:t>
            </w:r>
            <w:r w:rsidR="4676085F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; at the physician’s discretion, 15mg/kg </w:t>
            </w:r>
            <w:proofErr w:type="spellStart"/>
            <w:r w:rsidR="4676085F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bev</w:t>
            </w:r>
            <w:proofErr w:type="spellEnd"/>
            <w:r w:rsidR="4676085F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Q3W until progressive disease or discontinuation</w:t>
            </w:r>
          </w:p>
          <w:p w14:paraId="5A577E2B" w14:textId="5F6B4D03" w:rsidR="00CD2DAB" w:rsidRPr="00A2361C" w:rsidRDefault="00FA10FF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R</w:t>
            </w:r>
            <w:r w:rsidR="00652E9B" w:rsidRPr="00A2361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escue medications</w:t>
            </w:r>
            <w:r w:rsidR="00A2361C" w:rsidRPr="00A2361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are</w:t>
            </w:r>
            <w:r w:rsidR="00652E9B" w:rsidRPr="00A2361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available to pts </w:t>
            </w:r>
            <w:r w:rsidR="00AA138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before taking sac-TMT</w:t>
            </w:r>
            <w:r w:rsidR="00AD7DB0" w:rsidRPr="00A2361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including: H1 receptor antagonist, H2 receptor antagonist, ace</w:t>
            </w:r>
            <w:r w:rsidR="00241224" w:rsidRPr="00A2361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taminophen</w:t>
            </w:r>
            <w:r w:rsidR="009C088C" w:rsidRPr="00A2361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(or equivalent), dexamethasone (or equivalent),</w:t>
            </w:r>
            <w:r w:rsidR="00147BFD" w:rsidRPr="00A2361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A2361C" w:rsidRPr="00A2361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steroid mouthwash (or equivalent)</w:t>
            </w:r>
          </w:p>
          <w:p w14:paraId="594DF162" w14:textId="44CD882A" w:rsidR="22A46A49" w:rsidRDefault="57E2434B" w:rsidP="2F756EBF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>Primary Endpoint</w:t>
            </w:r>
            <w:r w:rsidR="4713EB7E" w:rsidRPr="2F756EBF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>s</w:t>
            </w:r>
            <w:r w:rsidRPr="2F756EBF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>:</w:t>
            </w:r>
          </w:p>
          <w:p w14:paraId="798A081C" w14:textId="4900F5E5" w:rsidR="22A46A49" w:rsidRDefault="23BBD1AC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Part 1:</w:t>
            </w:r>
            <w:r w:rsidR="24E154BE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AEs</w:t>
            </w:r>
          </w:p>
          <w:p w14:paraId="25FB70DE" w14:textId="6E1DC3A9" w:rsidR="22A46A49" w:rsidRDefault="23BBD1AC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Part 2: </w:t>
            </w:r>
            <w:r w:rsidR="2C6739C8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PFS by BICR</w:t>
            </w:r>
          </w:p>
          <w:p w14:paraId="4EDFFC5D" w14:textId="02766DF2" w:rsidR="22A46A49" w:rsidRDefault="57E2434B" w:rsidP="2F756EBF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>Secondary Endpoints</w:t>
            </w:r>
            <w:r w:rsidRPr="2F756EBF">
              <w:rPr>
                <w:rFonts w:ascii="Aptos" w:eastAsia="Aptos" w:hAnsi="Aptos" w:cs="Aptos"/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</w:p>
          <w:p w14:paraId="6A1CADB1" w14:textId="52C7850A" w:rsidR="22A46A49" w:rsidRDefault="7CA055C2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Part 2: OS</w:t>
            </w:r>
            <w:r w:rsidR="746994FF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;</w:t>
            </w: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AEs</w:t>
            </w:r>
            <w:r w:rsidR="7464521F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;</w:t>
            </w: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1785FC75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Change from Baseline in QoL, physical functioning, and role functioning in </w:t>
            </w: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European Organization for Research and Treatment of Cancer Quality of Life Questionnaire-Core 30 (EORTC QLQ-C30)</w:t>
            </w:r>
            <w:r w:rsidR="1B8CF9C9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;</w:t>
            </w:r>
            <w:r w:rsidR="0DF8B304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Change from Baseline in EORTC Quality of Life Questionnaire-Ovarian Cancer Module 28 (QLQ-OV28) abdominal/gastrointestinal (GI) symptom scale</w:t>
            </w:r>
          </w:p>
          <w:p w14:paraId="039757DA" w14:textId="4C132462" w:rsidR="22A46A49" w:rsidRDefault="57E2434B" w:rsidP="2F756EBF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Sites</w:t>
            </w:r>
          </w:p>
          <w:p w14:paraId="1EE21C9D" w14:textId="191AB007" w:rsidR="22A46A49" w:rsidRDefault="57E2434B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No site location data is available yet</w:t>
            </w:r>
          </w:p>
          <w:p w14:paraId="3475E944" w14:textId="38E8796E" w:rsidR="22A46A49" w:rsidRDefault="57E2434B" w:rsidP="2F756EBF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2F756EBF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4DF3E1BC" w14:textId="3680F43C" w:rsidR="22A46A49" w:rsidRDefault="57E2434B" w:rsidP="2F756EBF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  <w:u w:val="single"/>
              </w:rPr>
              <w:t>CI Commentary &amp; Potential Implications:</w:t>
            </w:r>
          </w:p>
          <w:p w14:paraId="3326383B" w14:textId="667C7FC5" w:rsidR="22A46A49" w:rsidRDefault="001A111A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001A11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TroFuse-022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is the first registrational trial </w:t>
            </w:r>
            <w:r w:rsidR="009C46D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in ovarian cancer for </w:t>
            </w:r>
            <w:r w:rsidR="002D1F9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 TROP</w:t>
            </w:r>
            <w:r w:rsidR="002130F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2</w:t>
            </w:r>
            <w:r w:rsidR="002D1F9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Top1i ADC</w:t>
            </w:r>
            <w:r w:rsidR="009C46D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.</w:t>
            </w:r>
            <w:r w:rsidR="22369A42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9C46D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</w:t>
            </w:r>
            <w:r w:rsidR="22369A42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f successful</w:t>
            </w:r>
            <w:r w:rsidR="009C46D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, it</w:t>
            </w:r>
            <w:r w:rsidR="22369A42"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could lead to a </w:t>
            </w:r>
            <w:r w:rsidR="22369A42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potential first</w:t>
            </w:r>
            <w:r w:rsidR="002A47F8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-in-class </w:t>
            </w:r>
            <w:r w:rsidR="22369A42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approval</w:t>
            </w:r>
            <w:r w:rsidR="5BBEDC20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in </w:t>
            </w:r>
            <w:r w:rsidR="000B2E81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the </w:t>
            </w:r>
            <w:r w:rsidR="5BBEDC20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2L PSOC maintenance</w:t>
            </w:r>
            <w:r w:rsidR="22369A42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0B2E81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setting </w:t>
            </w:r>
            <w:r w:rsidR="00A819C7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by</w:t>
            </w:r>
            <w:r w:rsidR="22369A42"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Q1 2031</w:t>
            </w:r>
          </w:p>
          <w:p w14:paraId="15A4A76A" w14:textId="77777777" w:rsidR="00380298" w:rsidRDefault="00CA111A" w:rsidP="00380298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144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Today, there are no approved ADCs indicated for PSOC maintenance</w:t>
            </w:r>
          </w:p>
          <w:p w14:paraId="05B6260F" w14:textId="70848055" w:rsidR="0057178F" w:rsidRPr="005D7292" w:rsidRDefault="00452D0C" w:rsidP="005D7292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144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452D0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Based on current timelines, </w:t>
            </w:r>
            <w:r w:rsidRPr="00452D0C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sac-TMT w</w:t>
            </w:r>
            <w:r w:rsidR="002D354E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ill </w:t>
            </w:r>
            <w:r w:rsidRPr="00452D0C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launch behind </w:t>
            </w:r>
            <w:proofErr w:type="spellStart"/>
            <w:r w:rsidRPr="00452D0C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Elahere</w:t>
            </w:r>
            <w:proofErr w:type="spellEnd"/>
            <w:r w:rsidRPr="00452D0C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+ </w:t>
            </w:r>
            <w:proofErr w:type="spellStart"/>
            <w:r w:rsidRPr="00452D0C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bev</w:t>
            </w:r>
            <w:proofErr w:type="spellEnd"/>
            <w:r w:rsidRPr="00452D0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which is slated to reach the</w:t>
            </w:r>
            <w:r w:rsidR="00201741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2L PSOC maintenance</w:t>
            </w:r>
            <w:r w:rsidRPr="00452D0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market in 2028</w:t>
            </w:r>
            <w:r w:rsidR="0001368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based on the </w:t>
            </w:r>
            <w:r w:rsidR="00013683" w:rsidRPr="0001368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P3 </w:t>
            </w:r>
            <w:hyperlink r:id="rId10" w:history="1">
              <w:r w:rsidR="00013683" w:rsidRPr="00013683">
                <w:rPr>
                  <w:rStyle w:val="Hyperlink"/>
                  <w:rFonts w:ascii="Aptos" w:eastAsia="Aptos" w:hAnsi="Aptos" w:cs="Aptos"/>
                  <w:sz w:val="22"/>
                  <w:szCs w:val="22"/>
                </w:rPr>
                <w:t>GLORIOSA</w:t>
              </w:r>
            </w:hyperlink>
            <w:r w:rsidR="0001368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trial</w:t>
            </w:r>
          </w:p>
          <w:p w14:paraId="3BBEA3E2" w14:textId="2AECDF11" w:rsidR="00641273" w:rsidRDefault="00013683" w:rsidP="00641273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44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Key differences</w:t>
            </w:r>
            <w:r w:rsidR="00C44192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between </w:t>
            </w:r>
            <w:r w:rsidR="00A241EF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GLORIOSA and </w:t>
            </w:r>
            <w:r w:rsidR="00E11F16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TroFuse-022 </w:t>
            </w:r>
            <w:proofErr w:type="gramStart"/>
            <w:r w:rsidR="00E11F16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include:</w:t>
            </w:r>
            <w:proofErr w:type="gramEnd"/>
            <w:r w:rsidR="00E11F16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E11F16" w:rsidRPr="00AA44D0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size </w:t>
            </w:r>
            <w:r w:rsidR="00E11F16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(</w:t>
            </w:r>
            <w:r w:rsidR="00E7182A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N=418</w:t>
            </w:r>
            <w:r w:rsidR="00416728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085495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vs.</w:t>
            </w:r>
            <w:r w:rsidR="00416728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E7182A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N=770), </w:t>
            </w:r>
            <w:r w:rsidR="00E7182A" w:rsidRPr="00AA44D0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biomarker selection strategy</w:t>
            </w:r>
            <w:r w:rsidR="00E7182A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(FRα-high</w:t>
            </w:r>
            <w:r w:rsidR="00416728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vs. </w:t>
            </w:r>
            <w:r w:rsidR="00E7182A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unselected),</w:t>
            </w:r>
            <w:r w:rsidR="00380D05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and </w:t>
            </w:r>
            <w:r w:rsidR="005753CE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requirement of </w:t>
            </w:r>
            <w:proofErr w:type="spellStart"/>
            <w:r w:rsidR="005753CE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bev</w:t>
            </w:r>
            <w:proofErr w:type="spellEnd"/>
            <w:r w:rsidR="005753CE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E330AD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(</w:t>
            </w:r>
            <w:proofErr w:type="spellStart"/>
            <w:r w:rsidR="00686F0C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Elahere</w:t>
            </w:r>
            <w:proofErr w:type="spellEnd"/>
            <w:r w:rsidR="00686F0C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+ </w:t>
            </w:r>
            <w:proofErr w:type="spellStart"/>
            <w:r w:rsidR="00686F0C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bev</w:t>
            </w:r>
            <w:proofErr w:type="spellEnd"/>
            <w:r w:rsidR="00686F0C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5753CE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vs. </w:t>
            </w:r>
            <w:r w:rsidR="00C96958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sac-TMT monotherapy </w:t>
            </w:r>
            <w:r w:rsidR="00950FA9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or +</w:t>
            </w:r>
            <w:proofErr w:type="spellStart"/>
            <w:r w:rsidR="00950FA9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bev</w:t>
            </w:r>
            <w:proofErr w:type="spellEnd"/>
            <w:r w:rsidR="00950FA9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at the physician’s discretion</w:t>
            </w:r>
            <w:r w:rsidR="0064127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)</w:t>
            </w:r>
          </w:p>
          <w:p w14:paraId="5A2068A2" w14:textId="56E5661E" w:rsidR="00F06846" w:rsidRPr="00AA44D0" w:rsidRDefault="00F06846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The </w:t>
            </w:r>
            <w:r w:rsidRPr="00AA44D0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size of Merck’s safety-lead in remains unclear</w:t>
            </w:r>
            <w:r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; additionally, there </w:t>
            </w:r>
            <w:r w:rsidR="00E05187" w:rsidRPr="00AA44D0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is no</w:t>
            </w:r>
            <w:r w:rsidRPr="00AA44D0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publicly available data supporting</w:t>
            </w:r>
            <w:r w:rsidR="0076198A" w:rsidRPr="00AA44D0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the</w:t>
            </w:r>
            <w:r w:rsidRPr="00AA44D0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sac-TMT + </w:t>
            </w:r>
            <w:proofErr w:type="spellStart"/>
            <w:r w:rsidRPr="00AA44D0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bev</w:t>
            </w:r>
            <w:proofErr w:type="spellEnd"/>
            <w:r w:rsidRPr="00AA44D0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combination</w:t>
            </w:r>
            <w:r w:rsidR="00054141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; however,</w:t>
            </w:r>
            <w:r w:rsidR="003647DE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496312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sac-TMT</w:t>
            </w:r>
            <w:r w:rsidR="003647DE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has been studied in combination with other </w:t>
            </w:r>
            <w:r w:rsidR="00496312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agents</w:t>
            </w:r>
            <w:r w:rsidR="00812BEE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, including pembrolizumab</w:t>
            </w:r>
            <w:r w:rsidR="00082FD3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, </w:t>
            </w:r>
            <w:r w:rsidR="00F50E6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across</w:t>
            </w:r>
            <w:r w:rsidR="00082FD3" w:rsidRPr="00AA44D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other tumors</w:t>
            </w:r>
          </w:p>
          <w:p w14:paraId="0EE1B664" w14:textId="284B3FAF" w:rsidR="00526076" w:rsidRDefault="00624749" w:rsidP="00A622E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B650AD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Merck will not be conducting a randomized dose optimization</w:t>
            </w:r>
            <w:r w:rsidRPr="00B650A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AC16BB" w:rsidRPr="00AC16BB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efficacy comparison</w:t>
            </w:r>
            <w:r w:rsidR="00AC16B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; </w:t>
            </w:r>
            <w:r w:rsidR="00A622E6" w:rsidRPr="00B650A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4mg/kg Q2W </w:t>
            </w:r>
            <w:r w:rsidR="00526076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sac-TMT </w:t>
            </w:r>
            <w:r w:rsidR="002B74CE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has been selected,</w:t>
            </w:r>
            <w:r w:rsidR="00526076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which is the </w:t>
            </w:r>
            <w:r w:rsidR="00FF5FF1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same dose </w:t>
            </w:r>
            <w:r w:rsidR="00526076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as in</w:t>
            </w:r>
            <w:r w:rsidR="00FF5FF1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other P3</w:t>
            </w:r>
            <w:r w:rsidR="00723EFE" w:rsidRPr="00B650A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526076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sac-TMT </w:t>
            </w:r>
            <w:r w:rsidR="00A622E6" w:rsidRPr="00B650A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studies across endo, cervical, breast, lung, GEA</w:t>
            </w:r>
          </w:p>
          <w:p w14:paraId="54CC0607" w14:textId="6B86BD47" w:rsidR="001C4924" w:rsidRPr="001C4924" w:rsidRDefault="00650A3F" w:rsidP="001C4924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44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Interestingly, w</w:t>
            </w:r>
            <w:r w:rsidR="008B21F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e have so far only seen sac-TMT ovarian data at 5mg/kg Q2W; recall, </w:t>
            </w:r>
            <w:r w:rsidR="001C4924" w:rsidRPr="001C4924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sac-TMT </w:t>
            </w:r>
            <w:hyperlink r:id="rId11" w:history="1">
              <w:r w:rsidR="001C4924" w:rsidRPr="001C4924">
                <w:rPr>
                  <w:rStyle w:val="Hyperlink"/>
                  <w:rFonts w:ascii="Aptos" w:eastAsia="Aptos" w:hAnsi="Aptos" w:cs="Aptos"/>
                  <w:sz w:val="22"/>
                  <w:szCs w:val="22"/>
                </w:rPr>
                <w:t>disclosed</w:t>
              </w:r>
            </w:hyperlink>
            <w:r w:rsidR="001C4924" w:rsidRPr="001C4924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its first P1 monotherapy data in ovarian cancer</w:t>
            </w:r>
            <w:r w:rsidR="001C4924" w:rsidRPr="00AB45E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at ESMO 2024</w:t>
            </w:r>
            <w:r w:rsidR="001C4924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in N=40 recurrent ovarian pts (35 PROC and 5 PSOC)</w:t>
            </w:r>
            <w:r w:rsidR="004C32A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1C4924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– </w:t>
            </w:r>
            <w:r w:rsidR="001C4924" w:rsidRPr="00405395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>full data</w:t>
            </w:r>
            <w:r w:rsidR="004C32A5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 xml:space="preserve"> are</w:t>
            </w:r>
            <w:r w:rsidR="001C4924" w:rsidRPr="00405395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 xml:space="preserve"> attached</w:t>
            </w:r>
          </w:p>
          <w:p w14:paraId="4089B021" w14:textId="7EE8E868" w:rsidR="22A46A49" w:rsidRPr="00650A3F" w:rsidRDefault="00AB74C7" w:rsidP="2F756EBF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</w:pPr>
            <w:r w:rsidRPr="0030055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The inclusion of </w:t>
            </w:r>
            <w:r w:rsidR="005D36B8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various</w:t>
            </w:r>
            <w:r w:rsidRPr="0030055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846AC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rescue medications in the study design </w:t>
            </w:r>
            <w:r w:rsidR="0021622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is a nod</w:t>
            </w:r>
            <w:r w:rsidRPr="0042119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to the</w:t>
            </w:r>
            <w:r w:rsidRPr="00544A0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known stomatitis risk</w:t>
            </w:r>
            <w:r w:rsidRPr="0030055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Pr="0042119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associated with </w:t>
            </w:r>
            <w:r w:rsidR="00216227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the TROP2 ADC class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: in P1, sac</w:t>
            </w:r>
            <w:r w:rsidRPr="0030055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-TMT repor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ted </w:t>
            </w:r>
            <w:r w:rsidRPr="0030055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58% all-grade and 15% Gr≥3 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stomatitis</w:t>
            </w:r>
            <w:r w:rsidR="00EC48A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; at the time, </w:t>
            </w:r>
            <w:r w:rsidR="00984A99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the discussant, Dr. Kathleen </w:t>
            </w:r>
            <w:r w:rsidR="0074316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urged preventative strategies to help mitigate</w:t>
            </w:r>
            <w:r w:rsidR="00B509F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 w:rsidR="008E1AC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the risk of stomatitis which she called </w:t>
            </w:r>
            <w:r w:rsidR="008E1ACD" w:rsidRPr="008E1ACD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>“less manageable than we think</w:t>
            </w:r>
            <w:r w:rsidR="008E1ACD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 xml:space="preserve">,” </w:t>
            </w:r>
            <w:r w:rsidR="008E1ACD" w:rsidRPr="008E1AC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even at low grades</w:t>
            </w:r>
          </w:p>
          <w:p w14:paraId="63461961" w14:textId="77777777" w:rsidR="00650A3F" w:rsidRPr="00650A3F" w:rsidRDefault="00650A3F" w:rsidP="00650A3F">
            <w:pPr>
              <w:pStyle w:val="ListParagraph"/>
              <w:spacing w:after="0" w:line="276" w:lineRule="auto"/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</w:pPr>
          </w:p>
          <w:p w14:paraId="6B59FC7A" w14:textId="26DB0BDA" w:rsidR="22A46A49" w:rsidRDefault="57E2434B" w:rsidP="2F756EBF">
            <w:p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Best,</w:t>
            </w:r>
          </w:p>
          <w:p w14:paraId="7491EEC4" w14:textId="273A11F1" w:rsidR="22A46A49" w:rsidRDefault="57E2434B" w:rsidP="2F756EBF">
            <w:p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  <w:lang w:val="en-IN"/>
              </w:rPr>
              <w:t>For questions, please reach out to:</w:t>
            </w:r>
            <w:r w:rsidRPr="2F756EB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IN"/>
              </w:rPr>
              <w:t xml:space="preserve"> </w:t>
            </w: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IN"/>
              </w:rPr>
              <w:t xml:space="preserve"> </w:t>
            </w:r>
          </w:p>
          <w:p w14:paraId="237A9C4E" w14:textId="2285A78F" w:rsidR="22A46A49" w:rsidRDefault="57E2434B" w:rsidP="2F756EBF">
            <w:p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IN"/>
              </w:rPr>
              <w:t xml:space="preserve">International / OUS Affiliates: </w:t>
            </w:r>
            <w:hyperlink r:id="rId12">
              <w:r w:rsidRPr="2F756EBF">
                <w:rPr>
                  <w:rStyle w:val="Hyperlink"/>
                  <w:rFonts w:ascii="Aptos" w:eastAsia="Aptos" w:hAnsi="Aptos" w:cs="Aptos"/>
                  <w:sz w:val="22"/>
                  <w:szCs w:val="22"/>
                  <w:lang w:val="en-IN"/>
                </w:rPr>
                <w:t>Maureen Nail</w:t>
              </w:r>
            </w:hyperlink>
            <w:r w:rsidRPr="2F756EB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IN"/>
              </w:rPr>
              <w:t xml:space="preserve"> </w:t>
            </w: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IN"/>
              </w:rPr>
              <w:t xml:space="preserve"> </w:t>
            </w:r>
          </w:p>
          <w:p w14:paraId="6354A1F9" w14:textId="60F488FA" w:rsidR="22A46A49" w:rsidRDefault="57E2434B" w:rsidP="2F756EBF">
            <w:pPr>
              <w:spacing w:after="0" w:line="276" w:lineRule="auto"/>
              <w:rPr>
                <w:rFonts w:ascii="Aptos" w:eastAsia="Aptos" w:hAnsi="Aptos" w:cs="Aptos"/>
                <w:color w:val="000000" w:themeColor="text1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IN"/>
              </w:rPr>
              <w:t xml:space="preserve">US: </w:t>
            </w:r>
            <w:hyperlink r:id="rId13">
              <w:r w:rsidRPr="2F756EBF">
                <w:rPr>
                  <w:rStyle w:val="Hyperlink"/>
                  <w:rFonts w:ascii="Aptos" w:eastAsia="Aptos" w:hAnsi="Aptos" w:cs="Aptos"/>
                  <w:sz w:val="22"/>
                  <w:szCs w:val="22"/>
                </w:rPr>
                <w:t>Chen Gao</w:t>
              </w:r>
              <w:r w:rsidRPr="2F756EBF">
                <w:rPr>
                  <w:rStyle w:val="Hyperlink"/>
                  <w:rFonts w:ascii="Arial" w:eastAsia="Arial" w:hAnsi="Arial" w:cs="Arial"/>
                  <w:sz w:val="22"/>
                  <w:szCs w:val="22"/>
                  <w:lang w:val="en-IN"/>
                </w:rPr>
                <w:t xml:space="preserve"> </w:t>
              </w:r>
              <w:r w:rsidRPr="2F756EBF">
                <w:rPr>
                  <w:rStyle w:val="Hyperlink"/>
                  <w:rFonts w:ascii="Aptos" w:eastAsia="Aptos" w:hAnsi="Aptos" w:cs="Aptos"/>
                  <w:sz w:val="22"/>
                  <w:szCs w:val="22"/>
                  <w:lang w:val="en-IN"/>
                </w:rPr>
                <w:t xml:space="preserve"> </w:t>
              </w:r>
            </w:hyperlink>
          </w:p>
          <w:p w14:paraId="2E98DAD4" w14:textId="233CB999" w:rsidR="22A46A49" w:rsidRDefault="57E2434B" w:rsidP="2F756EBF">
            <w:pPr>
              <w:spacing w:after="0" w:line="276" w:lineRule="auto"/>
              <w:rPr>
                <w:rFonts w:ascii="Aptos" w:eastAsia="Aptos" w:hAnsi="Aptos" w:cs="Aptos"/>
                <w:color w:val="000000" w:themeColor="text1"/>
              </w:rPr>
            </w:pPr>
            <w:r w:rsidRPr="2F756EBF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IN"/>
              </w:rPr>
              <w:t xml:space="preserve">Corporate Strategy, R&amp;D and PCS: </w:t>
            </w:r>
            <w:hyperlink r:id="rId14">
              <w:r w:rsidRPr="2F756EBF">
                <w:rPr>
                  <w:rStyle w:val="Hyperlink"/>
                  <w:rFonts w:ascii="Aptos" w:eastAsia="Aptos" w:hAnsi="Aptos" w:cs="Aptos"/>
                  <w:sz w:val="22"/>
                  <w:szCs w:val="22"/>
                  <w:lang w:val="en-IN"/>
                </w:rPr>
                <w:t>Colleen Plesac</w:t>
              </w:r>
              <w:r w:rsidRPr="2F756EBF">
                <w:rPr>
                  <w:rStyle w:val="Hyperlink"/>
                  <w:rFonts w:ascii="Arial" w:eastAsia="Arial" w:hAnsi="Arial" w:cs="Arial"/>
                  <w:sz w:val="22"/>
                  <w:szCs w:val="22"/>
                  <w:lang w:val="en-IN"/>
                </w:rPr>
                <w:t xml:space="preserve"> </w:t>
              </w:r>
            </w:hyperlink>
          </w:p>
          <w:p w14:paraId="30CBC004" w14:textId="3B9FE427" w:rsidR="22A46A49" w:rsidRDefault="22A46A49" w:rsidP="2F756EBF">
            <w:pPr>
              <w:spacing w:after="0" w:line="276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</w:tr>
      <w:tr w:rsidR="22A46A49" w14:paraId="7C86A8F7" w14:textId="77777777" w:rsidTr="2F756EBF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</w:tcPr>
          <w:p w14:paraId="7C8F99CD" w14:textId="2FD004CA" w:rsidR="22A46A49" w:rsidRDefault="22A46A49" w:rsidP="22A46A49">
            <w:pPr>
              <w:spacing w:after="0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</w:tr>
    </w:tbl>
    <w:p w14:paraId="2C078E63" w14:textId="79CECA1E" w:rsidR="002F60D1" w:rsidRDefault="002F60D1"/>
    <w:sectPr w:rsidR="002F6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4BB4"/>
    <w:multiLevelType w:val="hybridMultilevel"/>
    <w:tmpl w:val="E0D042C8"/>
    <w:lvl w:ilvl="0" w:tplc="85B26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4C4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FE9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8B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83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DEB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9C6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03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B05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97E03"/>
    <w:multiLevelType w:val="hybridMultilevel"/>
    <w:tmpl w:val="F72E6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37AE"/>
    <w:multiLevelType w:val="hybridMultilevel"/>
    <w:tmpl w:val="551205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F1254"/>
    <w:multiLevelType w:val="hybridMultilevel"/>
    <w:tmpl w:val="716827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F18A1"/>
    <w:multiLevelType w:val="hybridMultilevel"/>
    <w:tmpl w:val="623C0B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FD03E"/>
    <w:multiLevelType w:val="hybridMultilevel"/>
    <w:tmpl w:val="59F8EB54"/>
    <w:lvl w:ilvl="0" w:tplc="83362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02F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A28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2A0A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88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7AE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AA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6E1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186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936AC"/>
    <w:multiLevelType w:val="hybridMultilevel"/>
    <w:tmpl w:val="FD6A55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64AA4"/>
    <w:multiLevelType w:val="hybridMultilevel"/>
    <w:tmpl w:val="83E441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F04FE"/>
    <w:multiLevelType w:val="hybridMultilevel"/>
    <w:tmpl w:val="84CE559C"/>
    <w:lvl w:ilvl="0" w:tplc="D728C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84E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28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47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EA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400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47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A4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07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5014F8"/>
    <w:multiLevelType w:val="hybridMultilevel"/>
    <w:tmpl w:val="3802F3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D92B44"/>
    <w:multiLevelType w:val="hybridMultilevel"/>
    <w:tmpl w:val="2CE84F4A"/>
    <w:lvl w:ilvl="0" w:tplc="3B8CF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6A3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4407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48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86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D6D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1C1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1AF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E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4A62E"/>
    <w:multiLevelType w:val="hybridMultilevel"/>
    <w:tmpl w:val="7714A51A"/>
    <w:lvl w:ilvl="0" w:tplc="6CBAB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74F53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7A301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630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A41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36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A66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66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00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43922D"/>
    <w:multiLevelType w:val="hybridMultilevel"/>
    <w:tmpl w:val="5D32AD58"/>
    <w:lvl w:ilvl="0" w:tplc="8A52D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B65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042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56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DC0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783B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A4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63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B8D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C82E9"/>
    <w:multiLevelType w:val="hybridMultilevel"/>
    <w:tmpl w:val="292A93FE"/>
    <w:lvl w:ilvl="0" w:tplc="1C0A0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10ED4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DA60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E4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02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964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25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85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0E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0FFCE"/>
    <w:multiLevelType w:val="hybridMultilevel"/>
    <w:tmpl w:val="1756B2C8"/>
    <w:lvl w:ilvl="0" w:tplc="496AB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F4B9E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4441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4A4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05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C3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EA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6E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8A1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755172"/>
    <w:multiLevelType w:val="hybridMultilevel"/>
    <w:tmpl w:val="3A1496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C0B587"/>
    <w:multiLevelType w:val="hybridMultilevel"/>
    <w:tmpl w:val="077EB59C"/>
    <w:lvl w:ilvl="0" w:tplc="D7742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A2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3CD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EF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D4A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B68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18C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603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084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B2ECD"/>
    <w:multiLevelType w:val="hybridMultilevel"/>
    <w:tmpl w:val="724A00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352E0"/>
    <w:multiLevelType w:val="hybridMultilevel"/>
    <w:tmpl w:val="2D44D2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35D768"/>
    <w:multiLevelType w:val="hybridMultilevel"/>
    <w:tmpl w:val="BD32C11C"/>
    <w:lvl w:ilvl="0" w:tplc="05921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F88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BC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CC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E2A7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B8C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E6A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641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EEC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D3D93"/>
    <w:multiLevelType w:val="hybridMultilevel"/>
    <w:tmpl w:val="5A1C70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62742F"/>
    <w:multiLevelType w:val="hybridMultilevel"/>
    <w:tmpl w:val="D28494FA"/>
    <w:lvl w:ilvl="0" w:tplc="D5E43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0FE5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5C66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CBD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3C7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8CF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ED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2AF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F22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68C2D5"/>
    <w:multiLevelType w:val="hybridMultilevel"/>
    <w:tmpl w:val="0FC44FE4"/>
    <w:lvl w:ilvl="0" w:tplc="34644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52F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87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0D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248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6E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B24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C48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A6C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4042F6"/>
    <w:multiLevelType w:val="hybridMultilevel"/>
    <w:tmpl w:val="6D5280F8"/>
    <w:lvl w:ilvl="0" w:tplc="1006FB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60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3EC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E5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062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987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AC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BEF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03D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F733B6"/>
    <w:multiLevelType w:val="hybridMultilevel"/>
    <w:tmpl w:val="DC4C0B9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A9ABE9"/>
    <w:multiLevelType w:val="hybridMultilevel"/>
    <w:tmpl w:val="9296EE52"/>
    <w:lvl w:ilvl="0" w:tplc="59D0F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D662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262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323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46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EE0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CE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588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EC6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00CEA"/>
    <w:multiLevelType w:val="hybridMultilevel"/>
    <w:tmpl w:val="771AAE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91EF6"/>
    <w:multiLevelType w:val="hybridMultilevel"/>
    <w:tmpl w:val="B9548126"/>
    <w:lvl w:ilvl="0" w:tplc="22FC9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26D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A2F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A4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E4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DE8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0D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B26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CC2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9E38BC"/>
    <w:multiLevelType w:val="hybridMultilevel"/>
    <w:tmpl w:val="167035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07E6C9"/>
    <w:multiLevelType w:val="hybridMultilevel"/>
    <w:tmpl w:val="ECA64470"/>
    <w:lvl w:ilvl="0" w:tplc="F008F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F29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16B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C1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E4F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2E0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86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ED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305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FB183E"/>
    <w:multiLevelType w:val="hybridMultilevel"/>
    <w:tmpl w:val="723250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069915">
    <w:abstractNumId w:val="22"/>
  </w:num>
  <w:num w:numId="2" w16cid:durableId="1042243967">
    <w:abstractNumId w:val="0"/>
  </w:num>
  <w:num w:numId="3" w16cid:durableId="1856192523">
    <w:abstractNumId w:val="11"/>
  </w:num>
  <w:num w:numId="4" w16cid:durableId="458378731">
    <w:abstractNumId w:val="29"/>
  </w:num>
  <w:num w:numId="5" w16cid:durableId="185677514">
    <w:abstractNumId w:val="12"/>
  </w:num>
  <w:num w:numId="6" w16cid:durableId="935089461">
    <w:abstractNumId w:val="16"/>
  </w:num>
  <w:num w:numId="7" w16cid:durableId="1424258266">
    <w:abstractNumId w:val="27"/>
  </w:num>
  <w:num w:numId="8" w16cid:durableId="2905805">
    <w:abstractNumId w:val="8"/>
  </w:num>
  <w:num w:numId="9" w16cid:durableId="1848136056">
    <w:abstractNumId w:val="14"/>
  </w:num>
  <w:num w:numId="10" w16cid:durableId="733284797">
    <w:abstractNumId w:val="13"/>
  </w:num>
  <w:num w:numId="11" w16cid:durableId="1965652788">
    <w:abstractNumId w:val="25"/>
  </w:num>
  <w:num w:numId="12" w16cid:durableId="1865747930">
    <w:abstractNumId w:val="10"/>
  </w:num>
  <w:num w:numId="13" w16cid:durableId="574126559">
    <w:abstractNumId w:val="5"/>
  </w:num>
  <w:num w:numId="14" w16cid:durableId="621493994">
    <w:abstractNumId w:val="23"/>
  </w:num>
  <w:num w:numId="15" w16cid:durableId="224266846">
    <w:abstractNumId w:val="19"/>
  </w:num>
  <w:num w:numId="16" w16cid:durableId="1682050040">
    <w:abstractNumId w:val="21"/>
  </w:num>
  <w:num w:numId="17" w16cid:durableId="1565263899">
    <w:abstractNumId w:val="18"/>
  </w:num>
  <w:num w:numId="18" w16cid:durableId="2023050394">
    <w:abstractNumId w:val="30"/>
  </w:num>
  <w:num w:numId="19" w16cid:durableId="438721614">
    <w:abstractNumId w:val="24"/>
  </w:num>
  <w:num w:numId="20" w16cid:durableId="544147373">
    <w:abstractNumId w:val="17"/>
  </w:num>
  <w:num w:numId="21" w16cid:durableId="1377047426">
    <w:abstractNumId w:val="28"/>
  </w:num>
  <w:num w:numId="22" w16cid:durableId="1699773536">
    <w:abstractNumId w:val="3"/>
  </w:num>
  <w:num w:numId="23" w16cid:durableId="1595943447">
    <w:abstractNumId w:val="1"/>
  </w:num>
  <w:num w:numId="24" w16cid:durableId="304161575">
    <w:abstractNumId w:val="26"/>
  </w:num>
  <w:num w:numId="25" w16cid:durableId="950236831">
    <w:abstractNumId w:val="9"/>
  </w:num>
  <w:num w:numId="26" w16cid:durableId="1494756325">
    <w:abstractNumId w:val="15"/>
  </w:num>
  <w:num w:numId="27" w16cid:durableId="1222256039">
    <w:abstractNumId w:val="2"/>
  </w:num>
  <w:num w:numId="28" w16cid:durableId="1692102203">
    <w:abstractNumId w:val="20"/>
  </w:num>
  <w:num w:numId="29" w16cid:durableId="301234238">
    <w:abstractNumId w:val="4"/>
  </w:num>
  <w:num w:numId="30" w16cid:durableId="683937547">
    <w:abstractNumId w:val="7"/>
  </w:num>
  <w:num w:numId="31" w16cid:durableId="4824309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8FF97B"/>
    <w:rsid w:val="00001848"/>
    <w:rsid w:val="00005C90"/>
    <w:rsid w:val="0001165D"/>
    <w:rsid w:val="00013683"/>
    <w:rsid w:val="00023FFA"/>
    <w:rsid w:val="00037987"/>
    <w:rsid w:val="00054141"/>
    <w:rsid w:val="00057D39"/>
    <w:rsid w:val="00060E0D"/>
    <w:rsid w:val="000615ED"/>
    <w:rsid w:val="00062F85"/>
    <w:rsid w:val="000643AD"/>
    <w:rsid w:val="000827C9"/>
    <w:rsid w:val="00082FD3"/>
    <w:rsid w:val="00085495"/>
    <w:rsid w:val="000A1CBF"/>
    <w:rsid w:val="000B2E81"/>
    <w:rsid w:val="000E0959"/>
    <w:rsid w:val="000E250A"/>
    <w:rsid w:val="000F3723"/>
    <w:rsid w:val="001164D1"/>
    <w:rsid w:val="00122DAF"/>
    <w:rsid w:val="0014314B"/>
    <w:rsid w:val="00147BFD"/>
    <w:rsid w:val="00156E60"/>
    <w:rsid w:val="0016744A"/>
    <w:rsid w:val="00170DCA"/>
    <w:rsid w:val="001A0B1C"/>
    <w:rsid w:val="001A111A"/>
    <w:rsid w:val="001A3ECC"/>
    <w:rsid w:val="001C3966"/>
    <w:rsid w:val="001C4924"/>
    <w:rsid w:val="001C4CB1"/>
    <w:rsid w:val="001C7073"/>
    <w:rsid w:val="00201741"/>
    <w:rsid w:val="002116B7"/>
    <w:rsid w:val="002130FC"/>
    <w:rsid w:val="00213EF2"/>
    <w:rsid w:val="00216227"/>
    <w:rsid w:val="00216DE5"/>
    <w:rsid w:val="00241224"/>
    <w:rsid w:val="002451D8"/>
    <w:rsid w:val="0025466F"/>
    <w:rsid w:val="002602B8"/>
    <w:rsid w:val="002650CD"/>
    <w:rsid w:val="00266DDC"/>
    <w:rsid w:val="00277134"/>
    <w:rsid w:val="00282891"/>
    <w:rsid w:val="00284C46"/>
    <w:rsid w:val="00297D1D"/>
    <w:rsid w:val="002A361E"/>
    <w:rsid w:val="002A47F8"/>
    <w:rsid w:val="002A55E5"/>
    <w:rsid w:val="002B3366"/>
    <w:rsid w:val="002B4A50"/>
    <w:rsid w:val="002B67EB"/>
    <w:rsid w:val="002B74CE"/>
    <w:rsid w:val="002C2527"/>
    <w:rsid w:val="002D0C6E"/>
    <w:rsid w:val="002D1F90"/>
    <w:rsid w:val="002D354E"/>
    <w:rsid w:val="002E5747"/>
    <w:rsid w:val="002F4434"/>
    <w:rsid w:val="002F60D1"/>
    <w:rsid w:val="0030055D"/>
    <w:rsid w:val="003178EC"/>
    <w:rsid w:val="00334115"/>
    <w:rsid w:val="00344A96"/>
    <w:rsid w:val="003475E5"/>
    <w:rsid w:val="003647DE"/>
    <w:rsid w:val="00380298"/>
    <w:rsid w:val="003805D4"/>
    <w:rsid w:val="00380D05"/>
    <w:rsid w:val="003812F1"/>
    <w:rsid w:val="00396D73"/>
    <w:rsid w:val="003A7487"/>
    <w:rsid w:val="003A7906"/>
    <w:rsid w:val="003B3281"/>
    <w:rsid w:val="003D026E"/>
    <w:rsid w:val="003D3E33"/>
    <w:rsid w:val="003F088F"/>
    <w:rsid w:val="003F6FEF"/>
    <w:rsid w:val="00405395"/>
    <w:rsid w:val="00416728"/>
    <w:rsid w:val="00420865"/>
    <w:rsid w:val="0042119F"/>
    <w:rsid w:val="00425F3F"/>
    <w:rsid w:val="00433C25"/>
    <w:rsid w:val="00434A01"/>
    <w:rsid w:val="00435FCC"/>
    <w:rsid w:val="00443E92"/>
    <w:rsid w:val="00445F42"/>
    <w:rsid w:val="00452D0C"/>
    <w:rsid w:val="00457C9F"/>
    <w:rsid w:val="00463375"/>
    <w:rsid w:val="00473D12"/>
    <w:rsid w:val="004854CA"/>
    <w:rsid w:val="00496312"/>
    <w:rsid w:val="004A0C5B"/>
    <w:rsid w:val="004A2D43"/>
    <w:rsid w:val="004A66D2"/>
    <w:rsid w:val="004B6BF2"/>
    <w:rsid w:val="004C01C0"/>
    <w:rsid w:val="004C32A5"/>
    <w:rsid w:val="004D10F8"/>
    <w:rsid w:val="004D7B16"/>
    <w:rsid w:val="004E53E5"/>
    <w:rsid w:val="004F0094"/>
    <w:rsid w:val="00501BCF"/>
    <w:rsid w:val="005029BF"/>
    <w:rsid w:val="00526076"/>
    <w:rsid w:val="005358F2"/>
    <w:rsid w:val="00544A06"/>
    <w:rsid w:val="0054787A"/>
    <w:rsid w:val="005564FF"/>
    <w:rsid w:val="0057178F"/>
    <w:rsid w:val="005753CE"/>
    <w:rsid w:val="005767AD"/>
    <w:rsid w:val="005A0725"/>
    <w:rsid w:val="005A10D4"/>
    <w:rsid w:val="005A6455"/>
    <w:rsid w:val="005B34C0"/>
    <w:rsid w:val="005D36B8"/>
    <w:rsid w:val="005D7292"/>
    <w:rsid w:val="005E0933"/>
    <w:rsid w:val="005E4CDE"/>
    <w:rsid w:val="005F1A2E"/>
    <w:rsid w:val="005F71AA"/>
    <w:rsid w:val="00604A2F"/>
    <w:rsid w:val="00624749"/>
    <w:rsid w:val="00626E4C"/>
    <w:rsid w:val="00627DB6"/>
    <w:rsid w:val="0063118C"/>
    <w:rsid w:val="00631529"/>
    <w:rsid w:val="00641273"/>
    <w:rsid w:val="00650A3F"/>
    <w:rsid w:val="00652E9B"/>
    <w:rsid w:val="00654D1D"/>
    <w:rsid w:val="00656AF7"/>
    <w:rsid w:val="00657705"/>
    <w:rsid w:val="00671CFF"/>
    <w:rsid w:val="00684082"/>
    <w:rsid w:val="00686F0C"/>
    <w:rsid w:val="00694EAD"/>
    <w:rsid w:val="006A3332"/>
    <w:rsid w:val="006B3339"/>
    <w:rsid w:val="006C1227"/>
    <w:rsid w:val="006E5D88"/>
    <w:rsid w:val="007019D7"/>
    <w:rsid w:val="007138ED"/>
    <w:rsid w:val="00716DB2"/>
    <w:rsid w:val="0072192F"/>
    <w:rsid w:val="00723EFE"/>
    <w:rsid w:val="00733886"/>
    <w:rsid w:val="00742141"/>
    <w:rsid w:val="00743163"/>
    <w:rsid w:val="0075072A"/>
    <w:rsid w:val="007521DE"/>
    <w:rsid w:val="0076198A"/>
    <w:rsid w:val="007811FF"/>
    <w:rsid w:val="00796464"/>
    <w:rsid w:val="007C76C5"/>
    <w:rsid w:val="007C792C"/>
    <w:rsid w:val="007D3C45"/>
    <w:rsid w:val="007E4797"/>
    <w:rsid w:val="007E62CD"/>
    <w:rsid w:val="00812BEE"/>
    <w:rsid w:val="00815FF0"/>
    <w:rsid w:val="00826702"/>
    <w:rsid w:val="0083104D"/>
    <w:rsid w:val="00837D4A"/>
    <w:rsid w:val="00845C91"/>
    <w:rsid w:val="00846AC5"/>
    <w:rsid w:val="008648F1"/>
    <w:rsid w:val="00877FCE"/>
    <w:rsid w:val="008823A3"/>
    <w:rsid w:val="008829DE"/>
    <w:rsid w:val="00884602"/>
    <w:rsid w:val="008965C8"/>
    <w:rsid w:val="008B21FB"/>
    <w:rsid w:val="008B4413"/>
    <w:rsid w:val="008E1ACD"/>
    <w:rsid w:val="008E530F"/>
    <w:rsid w:val="008E6720"/>
    <w:rsid w:val="008E7D3B"/>
    <w:rsid w:val="008F4D21"/>
    <w:rsid w:val="008F6D64"/>
    <w:rsid w:val="009247B5"/>
    <w:rsid w:val="00930DB0"/>
    <w:rsid w:val="00936110"/>
    <w:rsid w:val="00950FA9"/>
    <w:rsid w:val="009547F2"/>
    <w:rsid w:val="009655F1"/>
    <w:rsid w:val="00974362"/>
    <w:rsid w:val="00980BDA"/>
    <w:rsid w:val="00984A99"/>
    <w:rsid w:val="009A12DA"/>
    <w:rsid w:val="009A5432"/>
    <w:rsid w:val="009B2430"/>
    <w:rsid w:val="009C088C"/>
    <w:rsid w:val="009C46DB"/>
    <w:rsid w:val="009D2705"/>
    <w:rsid w:val="009D3833"/>
    <w:rsid w:val="009E5009"/>
    <w:rsid w:val="009F1ECA"/>
    <w:rsid w:val="009F661F"/>
    <w:rsid w:val="00A141F0"/>
    <w:rsid w:val="00A15FC5"/>
    <w:rsid w:val="00A2361C"/>
    <w:rsid w:val="00A241EF"/>
    <w:rsid w:val="00A327DA"/>
    <w:rsid w:val="00A53F3B"/>
    <w:rsid w:val="00A55B17"/>
    <w:rsid w:val="00A56ED2"/>
    <w:rsid w:val="00A622E6"/>
    <w:rsid w:val="00A768C4"/>
    <w:rsid w:val="00A819C7"/>
    <w:rsid w:val="00A93B23"/>
    <w:rsid w:val="00AA1380"/>
    <w:rsid w:val="00AA44D0"/>
    <w:rsid w:val="00AB15DA"/>
    <w:rsid w:val="00AB165D"/>
    <w:rsid w:val="00AB45EB"/>
    <w:rsid w:val="00AB6875"/>
    <w:rsid w:val="00AB74C7"/>
    <w:rsid w:val="00AC16BB"/>
    <w:rsid w:val="00AC5523"/>
    <w:rsid w:val="00AD1496"/>
    <w:rsid w:val="00AD7DB0"/>
    <w:rsid w:val="00AF12E6"/>
    <w:rsid w:val="00AF69A0"/>
    <w:rsid w:val="00AF7D61"/>
    <w:rsid w:val="00B1507D"/>
    <w:rsid w:val="00B16A2E"/>
    <w:rsid w:val="00B243AE"/>
    <w:rsid w:val="00B2769E"/>
    <w:rsid w:val="00B41C88"/>
    <w:rsid w:val="00B509FA"/>
    <w:rsid w:val="00B6120E"/>
    <w:rsid w:val="00B650AD"/>
    <w:rsid w:val="00B66464"/>
    <w:rsid w:val="00B67770"/>
    <w:rsid w:val="00B86856"/>
    <w:rsid w:val="00BB010C"/>
    <w:rsid w:val="00BC1174"/>
    <w:rsid w:val="00BC3490"/>
    <w:rsid w:val="00BD0FF2"/>
    <w:rsid w:val="00BD62B4"/>
    <w:rsid w:val="00BE0489"/>
    <w:rsid w:val="00BE13B6"/>
    <w:rsid w:val="00BF4DC1"/>
    <w:rsid w:val="00BF69CB"/>
    <w:rsid w:val="00C265DE"/>
    <w:rsid w:val="00C44192"/>
    <w:rsid w:val="00C62318"/>
    <w:rsid w:val="00C70FC1"/>
    <w:rsid w:val="00C70FEB"/>
    <w:rsid w:val="00C7340F"/>
    <w:rsid w:val="00C814A2"/>
    <w:rsid w:val="00C96958"/>
    <w:rsid w:val="00CA111A"/>
    <w:rsid w:val="00CA44C5"/>
    <w:rsid w:val="00CD2DAB"/>
    <w:rsid w:val="00CD4A85"/>
    <w:rsid w:val="00CD6826"/>
    <w:rsid w:val="00CE05B1"/>
    <w:rsid w:val="00D033E4"/>
    <w:rsid w:val="00D05BE9"/>
    <w:rsid w:val="00D06915"/>
    <w:rsid w:val="00D11BA2"/>
    <w:rsid w:val="00D15DDD"/>
    <w:rsid w:val="00D23E43"/>
    <w:rsid w:val="00D26CF6"/>
    <w:rsid w:val="00D31A89"/>
    <w:rsid w:val="00D42B18"/>
    <w:rsid w:val="00D5479F"/>
    <w:rsid w:val="00D63175"/>
    <w:rsid w:val="00D64064"/>
    <w:rsid w:val="00D67EF1"/>
    <w:rsid w:val="00D92CBC"/>
    <w:rsid w:val="00DA73ED"/>
    <w:rsid w:val="00DF0C9B"/>
    <w:rsid w:val="00E05187"/>
    <w:rsid w:val="00E1160A"/>
    <w:rsid w:val="00E11F16"/>
    <w:rsid w:val="00E1351E"/>
    <w:rsid w:val="00E330AD"/>
    <w:rsid w:val="00E35374"/>
    <w:rsid w:val="00E460C7"/>
    <w:rsid w:val="00E46E9A"/>
    <w:rsid w:val="00E546F4"/>
    <w:rsid w:val="00E60663"/>
    <w:rsid w:val="00E6224D"/>
    <w:rsid w:val="00E64B09"/>
    <w:rsid w:val="00E7182A"/>
    <w:rsid w:val="00E97A88"/>
    <w:rsid w:val="00EA0144"/>
    <w:rsid w:val="00EC48A7"/>
    <w:rsid w:val="00ED7479"/>
    <w:rsid w:val="00EE5630"/>
    <w:rsid w:val="00EF7560"/>
    <w:rsid w:val="00F016BA"/>
    <w:rsid w:val="00F04652"/>
    <w:rsid w:val="00F06846"/>
    <w:rsid w:val="00F17812"/>
    <w:rsid w:val="00F35A31"/>
    <w:rsid w:val="00F40567"/>
    <w:rsid w:val="00F50E6D"/>
    <w:rsid w:val="00F72A32"/>
    <w:rsid w:val="00F76F23"/>
    <w:rsid w:val="00F77AA4"/>
    <w:rsid w:val="00F809BF"/>
    <w:rsid w:val="00F86267"/>
    <w:rsid w:val="00FA10FF"/>
    <w:rsid w:val="00FC1B80"/>
    <w:rsid w:val="00FC6906"/>
    <w:rsid w:val="00FC6C10"/>
    <w:rsid w:val="00FE12DC"/>
    <w:rsid w:val="00FF238B"/>
    <w:rsid w:val="00FF5FF1"/>
    <w:rsid w:val="0124092E"/>
    <w:rsid w:val="01F6C5F4"/>
    <w:rsid w:val="03075A2B"/>
    <w:rsid w:val="0309B8D4"/>
    <w:rsid w:val="0333A310"/>
    <w:rsid w:val="034560C7"/>
    <w:rsid w:val="0372BA8F"/>
    <w:rsid w:val="03CFDBDD"/>
    <w:rsid w:val="0420708F"/>
    <w:rsid w:val="047EFD81"/>
    <w:rsid w:val="05253429"/>
    <w:rsid w:val="062C94AD"/>
    <w:rsid w:val="06AA1451"/>
    <w:rsid w:val="07E1422D"/>
    <w:rsid w:val="082E8C4D"/>
    <w:rsid w:val="0948CF77"/>
    <w:rsid w:val="094D46FD"/>
    <w:rsid w:val="09683F0B"/>
    <w:rsid w:val="09B61E5B"/>
    <w:rsid w:val="0B0AAB76"/>
    <w:rsid w:val="0CD523DF"/>
    <w:rsid w:val="0D10976D"/>
    <w:rsid w:val="0DF8B304"/>
    <w:rsid w:val="0E81A701"/>
    <w:rsid w:val="0EE29E4D"/>
    <w:rsid w:val="10B666E8"/>
    <w:rsid w:val="1154778E"/>
    <w:rsid w:val="116F49A9"/>
    <w:rsid w:val="117BCB58"/>
    <w:rsid w:val="122D2452"/>
    <w:rsid w:val="12921FDB"/>
    <w:rsid w:val="13A23BCC"/>
    <w:rsid w:val="13CF4DE9"/>
    <w:rsid w:val="1436B9AF"/>
    <w:rsid w:val="14FAE6EC"/>
    <w:rsid w:val="1535CBB8"/>
    <w:rsid w:val="15984712"/>
    <w:rsid w:val="173394A7"/>
    <w:rsid w:val="1785FC75"/>
    <w:rsid w:val="178FF691"/>
    <w:rsid w:val="179A8092"/>
    <w:rsid w:val="179C06F9"/>
    <w:rsid w:val="17B56079"/>
    <w:rsid w:val="18431AC8"/>
    <w:rsid w:val="18B30585"/>
    <w:rsid w:val="18D801E9"/>
    <w:rsid w:val="1981FF08"/>
    <w:rsid w:val="19E6BF6E"/>
    <w:rsid w:val="1A611608"/>
    <w:rsid w:val="1A6F5143"/>
    <w:rsid w:val="1B8CF9C9"/>
    <w:rsid w:val="1BCFAE3D"/>
    <w:rsid w:val="1C8BA542"/>
    <w:rsid w:val="1DA11ED5"/>
    <w:rsid w:val="1DE92139"/>
    <w:rsid w:val="1E8FF97B"/>
    <w:rsid w:val="1EB8BF69"/>
    <w:rsid w:val="1ECB5B6B"/>
    <w:rsid w:val="1F145C08"/>
    <w:rsid w:val="1F24CEB3"/>
    <w:rsid w:val="1F284640"/>
    <w:rsid w:val="1FD535CD"/>
    <w:rsid w:val="202437ED"/>
    <w:rsid w:val="209477B8"/>
    <w:rsid w:val="20AE7194"/>
    <w:rsid w:val="20D97905"/>
    <w:rsid w:val="212E0907"/>
    <w:rsid w:val="21B5787D"/>
    <w:rsid w:val="22369A42"/>
    <w:rsid w:val="22501025"/>
    <w:rsid w:val="22A46A49"/>
    <w:rsid w:val="23902869"/>
    <w:rsid w:val="23AF3600"/>
    <w:rsid w:val="23BBD1AC"/>
    <w:rsid w:val="24190DFA"/>
    <w:rsid w:val="24E154BE"/>
    <w:rsid w:val="25ED1D58"/>
    <w:rsid w:val="26260BE9"/>
    <w:rsid w:val="274D68F9"/>
    <w:rsid w:val="2816D4A7"/>
    <w:rsid w:val="288AF4EB"/>
    <w:rsid w:val="295E7D54"/>
    <w:rsid w:val="29D303A8"/>
    <w:rsid w:val="2A289381"/>
    <w:rsid w:val="2A8E13C0"/>
    <w:rsid w:val="2BAEC643"/>
    <w:rsid w:val="2C442430"/>
    <w:rsid w:val="2C6739C8"/>
    <w:rsid w:val="2D5D0443"/>
    <w:rsid w:val="2DAB35B2"/>
    <w:rsid w:val="2DAC98FF"/>
    <w:rsid w:val="2F756EBF"/>
    <w:rsid w:val="342F005A"/>
    <w:rsid w:val="34444C86"/>
    <w:rsid w:val="350D7295"/>
    <w:rsid w:val="3565DFCC"/>
    <w:rsid w:val="358E3088"/>
    <w:rsid w:val="3644C5DE"/>
    <w:rsid w:val="36B36641"/>
    <w:rsid w:val="377BDB44"/>
    <w:rsid w:val="379173A8"/>
    <w:rsid w:val="39811F09"/>
    <w:rsid w:val="39DB5523"/>
    <w:rsid w:val="3AFDAFF9"/>
    <w:rsid w:val="3B022282"/>
    <w:rsid w:val="3B621AEB"/>
    <w:rsid w:val="3C94A377"/>
    <w:rsid w:val="3D2956CA"/>
    <w:rsid w:val="3E086982"/>
    <w:rsid w:val="3E1B43C4"/>
    <w:rsid w:val="3E3F7964"/>
    <w:rsid w:val="40BAEB8A"/>
    <w:rsid w:val="415760A7"/>
    <w:rsid w:val="41F00D3A"/>
    <w:rsid w:val="43EA0F4A"/>
    <w:rsid w:val="4424F0A4"/>
    <w:rsid w:val="44A086EC"/>
    <w:rsid w:val="44A94053"/>
    <w:rsid w:val="45EA7BFA"/>
    <w:rsid w:val="4676085F"/>
    <w:rsid w:val="46E96DBC"/>
    <w:rsid w:val="46F08F3A"/>
    <w:rsid w:val="4709900C"/>
    <w:rsid w:val="4713EB7E"/>
    <w:rsid w:val="47C0C3E6"/>
    <w:rsid w:val="49F57BA4"/>
    <w:rsid w:val="4AFCA917"/>
    <w:rsid w:val="4C639CC4"/>
    <w:rsid w:val="4D377FF2"/>
    <w:rsid w:val="4D79CE61"/>
    <w:rsid w:val="4E18EF72"/>
    <w:rsid w:val="4ED5C21A"/>
    <w:rsid w:val="4EE0234B"/>
    <w:rsid w:val="4FE61D41"/>
    <w:rsid w:val="51523395"/>
    <w:rsid w:val="52198989"/>
    <w:rsid w:val="53C0D7F2"/>
    <w:rsid w:val="541C5AB8"/>
    <w:rsid w:val="55890768"/>
    <w:rsid w:val="568D8ECD"/>
    <w:rsid w:val="569F154B"/>
    <w:rsid w:val="578A114B"/>
    <w:rsid w:val="57E2434B"/>
    <w:rsid w:val="57F233F7"/>
    <w:rsid w:val="588C8C1B"/>
    <w:rsid w:val="58CABA54"/>
    <w:rsid w:val="590FB59B"/>
    <w:rsid w:val="591F9CA8"/>
    <w:rsid w:val="59E73D32"/>
    <w:rsid w:val="5A3004F2"/>
    <w:rsid w:val="5A8E28C4"/>
    <w:rsid w:val="5B05454C"/>
    <w:rsid w:val="5B193B3A"/>
    <w:rsid w:val="5B243486"/>
    <w:rsid w:val="5B473736"/>
    <w:rsid w:val="5B59D49F"/>
    <w:rsid w:val="5BBEDC20"/>
    <w:rsid w:val="5C3C86DF"/>
    <w:rsid w:val="5D5FE502"/>
    <w:rsid w:val="5DEDA176"/>
    <w:rsid w:val="5E34A524"/>
    <w:rsid w:val="5EEF2860"/>
    <w:rsid w:val="5F18758C"/>
    <w:rsid w:val="5F37EAF7"/>
    <w:rsid w:val="5FF50BDA"/>
    <w:rsid w:val="601F6916"/>
    <w:rsid w:val="60387F8A"/>
    <w:rsid w:val="609A0F8A"/>
    <w:rsid w:val="61E74FD6"/>
    <w:rsid w:val="62F152A0"/>
    <w:rsid w:val="63B9EA3B"/>
    <w:rsid w:val="63E63CAB"/>
    <w:rsid w:val="6416F406"/>
    <w:rsid w:val="666F35D5"/>
    <w:rsid w:val="667A7011"/>
    <w:rsid w:val="668736F6"/>
    <w:rsid w:val="66C7DFCF"/>
    <w:rsid w:val="66F3A7F0"/>
    <w:rsid w:val="67C7E84C"/>
    <w:rsid w:val="6812508A"/>
    <w:rsid w:val="685A914D"/>
    <w:rsid w:val="68B178F2"/>
    <w:rsid w:val="68F7FCBF"/>
    <w:rsid w:val="6A1CF27C"/>
    <w:rsid w:val="6B4EB5C0"/>
    <w:rsid w:val="6E3486A4"/>
    <w:rsid w:val="6F343A60"/>
    <w:rsid w:val="6FF122E0"/>
    <w:rsid w:val="715157DC"/>
    <w:rsid w:val="72473E53"/>
    <w:rsid w:val="73204382"/>
    <w:rsid w:val="74156FA3"/>
    <w:rsid w:val="7464521F"/>
    <w:rsid w:val="746994FF"/>
    <w:rsid w:val="74AFDFBE"/>
    <w:rsid w:val="74C9A0E0"/>
    <w:rsid w:val="751A61A2"/>
    <w:rsid w:val="75557F5C"/>
    <w:rsid w:val="760F07BD"/>
    <w:rsid w:val="767AE5FC"/>
    <w:rsid w:val="775E8743"/>
    <w:rsid w:val="787D9EDF"/>
    <w:rsid w:val="794528B1"/>
    <w:rsid w:val="799ABCC4"/>
    <w:rsid w:val="7BF67D60"/>
    <w:rsid w:val="7C0E8B42"/>
    <w:rsid w:val="7C91D426"/>
    <w:rsid w:val="7CA055C2"/>
    <w:rsid w:val="7DC261EF"/>
    <w:rsid w:val="7F13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7708"/>
  <w15:chartTrackingRefBased/>
  <w15:docId w15:val="{77BBBF2A-9CC2-4BE2-90FC-105D970F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22A46A49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2A46A4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10D4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1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10D4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7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chen.gao@abbvie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maureen.nail@abbvie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ncologypro.esmo.org/meeting-resources/esmo-congress-2024/safety-and-efficacy-of-sacituzumab-tirumotecan-sac-tmt-in-patients-pts-with-previously-treated-advanced-endometrial-carcinoma-ec-and-ovarian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clinicaltrials.gov/study/NCT05445778?term=gloriosa;%20mirvetuximab&amp;rank=1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linicaltrials.gov/study/NCT06824467?cond=Ovarian%20Cancer&amp;term=Mk2870&amp;aggFilters=funderType:industry,phase:3,status:not%20rec&amp;rank=1" TargetMode="External"/><Relationship Id="rId14" Type="http://schemas.openxmlformats.org/officeDocument/2006/relationships/hyperlink" Target="mailto:colleen.plesac@abbvi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0BBDAE-6BA1-402D-A71F-447A3FEA6134}"/>
</file>

<file path=customXml/itemProps2.xml><?xml version="1.0" encoding="utf-8"?>
<ds:datastoreItem xmlns:ds="http://schemas.openxmlformats.org/officeDocument/2006/customXml" ds:itemID="{DD758449-E05B-4018-803A-29EDDF05979A}">
  <ds:schemaRefs>
    <ds:schemaRef ds:uri="http://schemas.microsoft.com/office/2006/metadata/properties"/>
    <ds:schemaRef ds:uri="http://schemas.microsoft.com/office/infopath/2007/PartnerControls"/>
    <ds:schemaRef ds:uri="75f0410d-776c-4ead-a371-a12a491d997a"/>
    <ds:schemaRef ds:uri="043e1017-c5a4-4201-a35d-9d1168f65886"/>
  </ds:schemaRefs>
</ds:datastoreItem>
</file>

<file path=customXml/itemProps3.xml><?xml version="1.0" encoding="utf-8"?>
<ds:datastoreItem xmlns:ds="http://schemas.openxmlformats.org/officeDocument/2006/customXml" ds:itemID="{8E3D0A98-59B2-4BAD-97AC-4BC9A211A9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661</Words>
  <Characters>3771</Characters>
  <Application>Microsoft Office Word</Application>
  <DocSecurity>4</DocSecurity>
  <Lines>31</Lines>
  <Paragraphs>8</Paragraphs>
  <ScaleCrop>false</ScaleCrop>
  <Company/>
  <LinksUpToDate>false</LinksUpToDate>
  <CharactersWithSpaces>4424</CharactersWithSpaces>
  <SharedDoc>false</SharedDoc>
  <HLinks>
    <vt:vector size="36" baseType="variant">
      <vt:variant>
        <vt:i4>2949205</vt:i4>
      </vt:variant>
      <vt:variant>
        <vt:i4>15</vt:i4>
      </vt:variant>
      <vt:variant>
        <vt:i4>0</vt:i4>
      </vt:variant>
      <vt:variant>
        <vt:i4>5</vt:i4>
      </vt:variant>
      <vt:variant>
        <vt:lpwstr>mailto:colleen.plesac@abbvie.com</vt:lpwstr>
      </vt:variant>
      <vt:variant>
        <vt:lpwstr/>
      </vt:variant>
      <vt:variant>
        <vt:i4>1310831</vt:i4>
      </vt:variant>
      <vt:variant>
        <vt:i4>12</vt:i4>
      </vt:variant>
      <vt:variant>
        <vt:i4>0</vt:i4>
      </vt:variant>
      <vt:variant>
        <vt:i4>5</vt:i4>
      </vt:variant>
      <vt:variant>
        <vt:lpwstr>mailto:chen.gao@abbvie.com</vt:lpwstr>
      </vt:variant>
      <vt:variant>
        <vt:lpwstr/>
      </vt:variant>
      <vt:variant>
        <vt:i4>4784180</vt:i4>
      </vt:variant>
      <vt:variant>
        <vt:i4>9</vt:i4>
      </vt:variant>
      <vt:variant>
        <vt:i4>0</vt:i4>
      </vt:variant>
      <vt:variant>
        <vt:i4>5</vt:i4>
      </vt:variant>
      <vt:variant>
        <vt:lpwstr>mailto:maureen.nail@abbvie.com</vt:lpwstr>
      </vt:variant>
      <vt:variant>
        <vt:lpwstr/>
      </vt:variant>
      <vt:variant>
        <vt:i4>3080232</vt:i4>
      </vt:variant>
      <vt:variant>
        <vt:i4>6</vt:i4>
      </vt:variant>
      <vt:variant>
        <vt:i4>0</vt:i4>
      </vt:variant>
      <vt:variant>
        <vt:i4>5</vt:i4>
      </vt:variant>
      <vt:variant>
        <vt:lpwstr>https://oncologypro.esmo.org/meeting-resources/esmo-congress-2024/safety-and-efficacy-of-sacituzumab-tirumotecan-sac-tmt-in-patients-pts-with-previously-treated-advanced-endometrial-carcinoma-ec-and-ovarian</vt:lpwstr>
      </vt:variant>
      <vt:variant>
        <vt:lpwstr/>
      </vt:variant>
      <vt:variant>
        <vt:i4>327680</vt:i4>
      </vt:variant>
      <vt:variant>
        <vt:i4>3</vt:i4>
      </vt:variant>
      <vt:variant>
        <vt:i4>0</vt:i4>
      </vt:variant>
      <vt:variant>
        <vt:i4>5</vt:i4>
      </vt:variant>
      <vt:variant>
        <vt:lpwstr>https://clinicaltrials.gov/study/NCT05445778?term=gloriosa;%20mirvetuximab&amp;rank=1</vt:lpwstr>
      </vt:variant>
      <vt:variant>
        <vt:lpwstr/>
      </vt:variant>
      <vt:variant>
        <vt:i4>6488164</vt:i4>
      </vt:variant>
      <vt:variant>
        <vt:i4>0</vt:i4>
      </vt:variant>
      <vt:variant>
        <vt:i4>0</vt:i4>
      </vt:variant>
      <vt:variant>
        <vt:i4>5</vt:i4>
      </vt:variant>
      <vt:variant>
        <vt:lpwstr>https://clinicaltrials.gov/study/NCT06824467?cond=Ovarian%20Cancer&amp;term=Mk2870&amp;aggFilters=funderType:industry,phase:3,status:not%20rec&amp;rank=1</vt:lpwstr>
      </vt:variant>
      <vt:variant>
        <vt:lpwstr>contacts-and-locations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Plesac, Colleen</dc:creator>
  <cp:keywords/>
  <dc:description/>
  <cp:lastModifiedBy>Nail, Maureen</cp:lastModifiedBy>
  <cp:revision>110</cp:revision>
  <dcterms:created xsi:type="dcterms:W3CDTF">2025-02-14T01:52:00Z</dcterms:created>
  <dcterms:modified xsi:type="dcterms:W3CDTF">2025-02-14T20:51:00Z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