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0AB1" w14:textId="596CE009" w:rsidR="006071B2" w:rsidRDefault="006071B2" w:rsidP="006071B2">
      <w:pPr>
        <w:jc w:val="center"/>
      </w:pPr>
      <w:bookmarkStart w:id="0" w:name="_Hlk19733553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3155"/>
        <w:gridCol w:w="1902"/>
        <w:gridCol w:w="2873"/>
        <w:gridCol w:w="715"/>
      </w:tblGrid>
      <w:tr w:rsidR="00AE03F2" w14:paraId="09A6D9ED" w14:textId="77777777" w:rsidTr="00C92713">
        <w:trPr>
          <w:trHeight w:val="1760"/>
        </w:trPr>
        <w:tc>
          <w:tcPr>
            <w:tcW w:w="9360" w:type="dxa"/>
            <w:gridSpan w:val="5"/>
          </w:tcPr>
          <w:p w14:paraId="697A088C" w14:textId="3060F871" w:rsidR="00AE03F2" w:rsidRPr="00997305" w:rsidRDefault="00AE03F2" w:rsidP="005346CC">
            <w:pPr>
              <w:jc w:val="center"/>
              <w:rPr>
                <w:rFonts w:ascii="Aptos" w:eastAsia="Aptos" w:hAnsi="Aptos" w:cs="Aptos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76DA0C58">
                  <wp:extent cx="5029835" cy="890270"/>
                  <wp:effectExtent l="0" t="0" r="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46CC" w14:paraId="41C8DD49" w14:textId="77777777" w:rsidTr="00C92713">
        <w:trPr>
          <w:trHeight w:val="440"/>
        </w:trPr>
        <w:tc>
          <w:tcPr>
            <w:tcW w:w="9360" w:type="dxa"/>
            <w:gridSpan w:val="5"/>
          </w:tcPr>
          <w:p w14:paraId="2B4CF111" w14:textId="00FC8CAB" w:rsidR="005346CC" w:rsidRPr="00997305" w:rsidRDefault="005346CC" w:rsidP="005346CC">
            <w:pPr>
              <w:jc w:val="center"/>
              <w:rPr>
                <w:noProof/>
              </w:rPr>
            </w:pPr>
            <w:r w:rsidRPr="00997305">
              <w:rPr>
                <w:rFonts w:ascii="Aptos" w:eastAsia="Aptos" w:hAnsi="Aptos" w:cs="Aptos"/>
                <w:kern w:val="0"/>
                <w14:ligatures w14:val="none"/>
              </w:rPr>
              <w:t xml:space="preserve">CSI wanted to share highlights from our lung competitors </w:t>
            </w:r>
            <w:r w:rsidR="009441C5">
              <w:rPr>
                <w:rFonts w:ascii="Aptos" w:eastAsia="Aptos" w:hAnsi="Aptos" w:cs="Aptos"/>
                <w:kern w:val="0"/>
                <w14:ligatures w14:val="none"/>
              </w:rPr>
              <w:t xml:space="preserve">Q1 </w:t>
            </w:r>
            <w:r w:rsidRPr="00997305">
              <w:rPr>
                <w:rFonts w:ascii="Aptos" w:eastAsia="Aptos" w:hAnsi="Aptos" w:cs="Aptos"/>
                <w:kern w:val="0"/>
                <w14:ligatures w14:val="none"/>
              </w:rPr>
              <w:t>earnings calls:</w:t>
            </w:r>
          </w:p>
        </w:tc>
      </w:tr>
      <w:tr w:rsidR="002D27A9" w14:paraId="058E4CB5" w14:textId="77777777" w:rsidTr="00C92713">
        <w:trPr>
          <w:trHeight w:val="440"/>
        </w:trPr>
        <w:tc>
          <w:tcPr>
            <w:tcW w:w="9360" w:type="dxa"/>
            <w:gridSpan w:val="5"/>
          </w:tcPr>
          <w:p w14:paraId="4BE75AAC" w14:textId="77777777" w:rsidR="002D27A9" w:rsidRDefault="002D27A9" w:rsidP="0019068D">
            <w:pPr>
              <w:jc w:val="center"/>
              <w:rPr>
                <w:noProof/>
              </w:rPr>
            </w:pPr>
          </w:p>
        </w:tc>
      </w:tr>
      <w:tr w:rsidR="002D27A9" w14:paraId="3E6F8A5F" w14:textId="77777777" w:rsidTr="00C92713">
        <w:trPr>
          <w:trHeight w:val="440"/>
        </w:trPr>
        <w:tc>
          <w:tcPr>
            <w:tcW w:w="9360" w:type="dxa"/>
            <w:gridSpan w:val="5"/>
          </w:tcPr>
          <w:p w14:paraId="37832D59" w14:textId="77777777" w:rsidR="002D27A9" w:rsidRDefault="002D27A9" w:rsidP="0019068D">
            <w:pPr>
              <w:jc w:val="center"/>
              <w:rPr>
                <w:noProof/>
              </w:rPr>
            </w:pPr>
          </w:p>
        </w:tc>
      </w:tr>
      <w:tr w:rsidR="002D27A9" w14:paraId="34DF55B5" w14:textId="77777777" w:rsidTr="00C92713">
        <w:trPr>
          <w:trHeight w:val="440"/>
        </w:trPr>
        <w:tc>
          <w:tcPr>
            <w:tcW w:w="9360" w:type="dxa"/>
            <w:gridSpan w:val="5"/>
          </w:tcPr>
          <w:p w14:paraId="203BE57B" w14:textId="325F4F8F" w:rsidR="002D27A9" w:rsidRDefault="00385CBB" w:rsidP="0019068D">
            <w:pPr>
              <w:jc w:val="center"/>
              <w:rPr>
                <w:noProof/>
              </w:rPr>
            </w:pPr>
            <w:r w:rsidRPr="00385CBB">
              <w:rPr>
                <w:noProof/>
              </w:rPr>
              <w:drawing>
                <wp:inline distT="0" distB="0" distL="0" distR="0" wp14:anchorId="0D7BF34C" wp14:editId="0810EFDC">
                  <wp:extent cx="1024946" cy="689683"/>
                  <wp:effectExtent l="0" t="0" r="3810" b="0"/>
                  <wp:docPr id="1517464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4643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518" cy="69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6A02" w14:paraId="1C1B149E" w14:textId="77777777" w:rsidTr="00C92713">
        <w:trPr>
          <w:trHeight w:val="440"/>
        </w:trPr>
        <w:tc>
          <w:tcPr>
            <w:tcW w:w="715" w:type="dxa"/>
          </w:tcPr>
          <w:p w14:paraId="15E6F007" w14:textId="77777777" w:rsidR="00256A02" w:rsidRDefault="00256A02" w:rsidP="0019068D">
            <w:pPr>
              <w:jc w:val="center"/>
              <w:rPr>
                <w:noProof/>
              </w:rPr>
            </w:pPr>
          </w:p>
        </w:tc>
        <w:tc>
          <w:tcPr>
            <w:tcW w:w="7930" w:type="dxa"/>
            <w:gridSpan w:val="3"/>
          </w:tcPr>
          <w:p w14:paraId="23BFF176" w14:textId="29059ED7" w:rsidR="00FE3E0C" w:rsidRPr="00FE3E0C" w:rsidRDefault="00FE3E0C" w:rsidP="00FE3E0C">
            <w:pPr>
              <w:rPr>
                <w:rFonts w:eastAsia="Times New Roman" w:cs="Calibri"/>
                <w:kern w:val="0"/>
                <w14:ligatures w14:val="none"/>
              </w:rPr>
            </w:pPr>
            <w:r w:rsidRPr="00FE3E0C">
              <w:rPr>
                <w:rFonts w:cs="Calibri"/>
                <w:kern w:val="0"/>
                <w14:ligatures w14:val="none"/>
              </w:rPr>
              <w:t xml:space="preserve">Summit Therapeutics released Q1 2025 earnings and held an accompanying investor call after close of business on May 1 </w:t>
            </w:r>
            <w:r w:rsidRPr="00FE3E0C">
              <w:rPr>
                <w:rFonts w:eastAsia="Times New Roman" w:cs="Calibri"/>
                <w:kern w:val="0"/>
                <w14:ligatures w14:val="none"/>
              </w:rPr>
              <w:t>(</w:t>
            </w:r>
            <w:hyperlink r:id="rId10" w:history="1">
              <w:r w:rsidRPr="00FE3E0C">
                <w:rPr>
                  <w:rFonts w:eastAsia="Times New Roman" w:cs="Calibri"/>
                  <w:kern w:val="0"/>
                  <w:u w:val="single"/>
                  <w14:ligatures w14:val="none"/>
                </w:rPr>
                <w:t>presentation</w:t>
              </w:r>
            </w:hyperlink>
            <w:r w:rsidRPr="00FE3E0C">
              <w:rPr>
                <w:rFonts w:eastAsia="Times New Roman" w:cs="Calibri"/>
                <w:kern w:val="0"/>
                <w14:ligatures w14:val="none"/>
              </w:rPr>
              <w:t>)</w:t>
            </w:r>
          </w:p>
          <w:p w14:paraId="57930C6A" w14:textId="77777777" w:rsidR="00256A02" w:rsidRDefault="00256A02" w:rsidP="0019068D">
            <w:pPr>
              <w:jc w:val="center"/>
              <w:rPr>
                <w:noProof/>
              </w:rPr>
            </w:pPr>
          </w:p>
        </w:tc>
        <w:tc>
          <w:tcPr>
            <w:tcW w:w="715" w:type="dxa"/>
            <w:tcBorders>
              <w:left w:val="nil"/>
            </w:tcBorders>
          </w:tcPr>
          <w:p w14:paraId="7EF51B09" w14:textId="1C201589" w:rsidR="00256A02" w:rsidRDefault="00256A02" w:rsidP="0019068D">
            <w:pPr>
              <w:jc w:val="center"/>
              <w:rPr>
                <w:noProof/>
              </w:rPr>
            </w:pPr>
          </w:p>
        </w:tc>
      </w:tr>
      <w:tr w:rsidR="007E4C74" w14:paraId="25E9FC3A" w14:textId="77777777" w:rsidTr="00C92713">
        <w:trPr>
          <w:trHeight w:val="440"/>
        </w:trPr>
        <w:tc>
          <w:tcPr>
            <w:tcW w:w="715" w:type="dxa"/>
          </w:tcPr>
          <w:p w14:paraId="203D559B" w14:textId="77777777" w:rsidR="007E4C74" w:rsidRDefault="007E4C74" w:rsidP="0019068D">
            <w:pPr>
              <w:jc w:val="center"/>
              <w:rPr>
                <w:noProof/>
              </w:rPr>
            </w:pPr>
          </w:p>
        </w:tc>
        <w:tc>
          <w:tcPr>
            <w:tcW w:w="7930" w:type="dxa"/>
            <w:gridSpan w:val="3"/>
          </w:tcPr>
          <w:p w14:paraId="17FDC681" w14:textId="3D625C23" w:rsidR="00EF0177" w:rsidRDefault="00931615" w:rsidP="00EF0177">
            <w:pPr>
              <w:spacing w:line="252" w:lineRule="auto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M</w:t>
            </w:r>
            <w:r w:rsidR="00FE4370">
              <w:rPr>
                <w:b/>
                <w:bCs/>
                <w:color w:val="002060"/>
              </w:rPr>
              <w:t xml:space="preserve">anagement addressed </w:t>
            </w:r>
            <w:r w:rsidR="00EF4B84">
              <w:rPr>
                <w:b/>
                <w:bCs/>
                <w:color w:val="002060"/>
              </w:rPr>
              <w:t xml:space="preserve">the </w:t>
            </w:r>
            <w:r w:rsidR="001B7D96">
              <w:rPr>
                <w:b/>
                <w:bCs/>
                <w:color w:val="002060"/>
              </w:rPr>
              <w:t xml:space="preserve">interim OS </w:t>
            </w:r>
            <w:r w:rsidR="00937E5A">
              <w:rPr>
                <w:b/>
                <w:bCs/>
                <w:color w:val="002060"/>
              </w:rPr>
              <w:t>results</w:t>
            </w:r>
            <w:r w:rsidR="00334D51">
              <w:rPr>
                <w:b/>
                <w:bCs/>
                <w:color w:val="002060"/>
              </w:rPr>
              <w:t xml:space="preserve"> </w:t>
            </w:r>
            <w:r w:rsidR="00EF4B84">
              <w:rPr>
                <w:b/>
                <w:bCs/>
                <w:color w:val="002060"/>
              </w:rPr>
              <w:t>(</w:t>
            </w:r>
            <w:r w:rsidR="00334D51">
              <w:rPr>
                <w:b/>
                <w:bCs/>
                <w:color w:val="002060"/>
              </w:rPr>
              <w:t xml:space="preserve">HR </w:t>
            </w:r>
            <w:r w:rsidR="00EF4B84">
              <w:rPr>
                <w:b/>
                <w:bCs/>
                <w:color w:val="002060"/>
              </w:rPr>
              <w:t>.777)</w:t>
            </w:r>
            <w:r w:rsidR="006F5135">
              <w:rPr>
                <w:b/>
                <w:bCs/>
                <w:color w:val="002060"/>
              </w:rPr>
              <w:t xml:space="preserve"> </w:t>
            </w:r>
            <w:r w:rsidR="000A5CA9">
              <w:rPr>
                <w:b/>
                <w:bCs/>
                <w:color w:val="002060"/>
              </w:rPr>
              <w:t xml:space="preserve">from </w:t>
            </w:r>
            <w:r w:rsidR="00272EB7">
              <w:rPr>
                <w:b/>
                <w:bCs/>
                <w:color w:val="002060"/>
              </w:rPr>
              <w:t>Akeso’s</w:t>
            </w:r>
            <w:r w:rsidR="006F5135">
              <w:rPr>
                <w:b/>
                <w:bCs/>
                <w:color w:val="002060"/>
              </w:rPr>
              <w:t xml:space="preserve"> P3 </w:t>
            </w:r>
            <w:r w:rsidR="007A2565">
              <w:rPr>
                <w:b/>
                <w:bCs/>
                <w:color w:val="002060"/>
              </w:rPr>
              <w:t>HARMONi</w:t>
            </w:r>
            <w:r>
              <w:rPr>
                <w:b/>
                <w:bCs/>
                <w:color w:val="002060"/>
              </w:rPr>
              <w:t>-2 study of</w:t>
            </w:r>
            <w:r w:rsidR="00EF0177" w:rsidRPr="00EF0177">
              <w:rPr>
                <w:b/>
                <w:bCs/>
                <w:color w:val="002060"/>
              </w:rPr>
              <w:t xml:space="preserve"> </w:t>
            </w:r>
            <w:r w:rsidR="00272EB7">
              <w:rPr>
                <w:b/>
                <w:bCs/>
                <w:color w:val="002060"/>
              </w:rPr>
              <w:t>i</w:t>
            </w:r>
            <w:r w:rsidR="00EF0177" w:rsidRPr="00EF0177">
              <w:rPr>
                <w:b/>
                <w:bCs/>
                <w:color w:val="002060"/>
              </w:rPr>
              <w:t xml:space="preserve">vonescimab </w:t>
            </w:r>
            <w:r w:rsidR="0067539A">
              <w:rPr>
                <w:b/>
                <w:bCs/>
                <w:color w:val="002060"/>
              </w:rPr>
              <w:t xml:space="preserve">(PD-1/VEGF bsAb) </w:t>
            </w:r>
            <w:r>
              <w:rPr>
                <w:b/>
                <w:bCs/>
                <w:color w:val="002060"/>
              </w:rPr>
              <w:t>vs pembrolizumab</w:t>
            </w:r>
            <w:r w:rsidR="00EF0177" w:rsidRPr="00EF0177">
              <w:rPr>
                <w:b/>
                <w:bCs/>
                <w:color w:val="002060"/>
              </w:rPr>
              <w:t xml:space="preserve"> </w:t>
            </w:r>
            <w:r w:rsidR="0067539A">
              <w:rPr>
                <w:b/>
                <w:bCs/>
                <w:color w:val="002060"/>
              </w:rPr>
              <w:t xml:space="preserve">(PD-1 mAb) </w:t>
            </w:r>
            <w:r w:rsidR="00EF0177" w:rsidRPr="00EF0177">
              <w:rPr>
                <w:b/>
                <w:bCs/>
                <w:color w:val="002060"/>
              </w:rPr>
              <w:t>in 1L PD-L1</w:t>
            </w:r>
            <w:r>
              <w:rPr>
                <w:b/>
                <w:bCs/>
                <w:color w:val="002060"/>
              </w:rPr>
              <w:t xml:space="preserve"> </w:t>
            </w:r>
            <w:r w:rsidR="00EF0177" w:rsidRPr="00EF0177">
              <w:rPr>
                <w:b/>
                <w:bCs/>
                <w:color w:val="002060"/>
              </w:rPr>
              <w:t>&gt;1% NSCLC in China</w:t>
            </w:r>
            <w:r w:rsidR="0078225E">
              <w:rPr>
                <w:b/>
                <w:bCs/>
                <w:color w:val="002060"/>
              </w:rPr>
              <w:t xml:space="preserve">. </w:t>
            </w:r>
            <w:r w:rsidR="001255E4">
              <w:rPr>
                <w:b/>
                <w:bCs/>
                <w:color w:val="002060"/>
              </w:rPr>
              <w:t>OS at interim did not meet statistical significance</w:t>
            </w:r>
            <w:r w:rsidR="00C3608F">
              <w:rPr>
                <w:b/>
                <w:bCs/>
                <w:color w:val="002060"/>
              </w:rPr>
              <w:t>, per Summit press release issued a few days ahead of earnings</w:t>
            </w:r>
            <w:r w:rsidR="00232AA3">
              <w:rPr>
                <w:b/>
                <w:bCs/>
                <w:color w:val="002060"/>
              </w:rPr>
              <w:t xml:space="preserve"> </w:t>
            </w:r>
          </w:p>
          <w:p w14:paraId="7FCAB1CB" w14:textId="77777777" w:rsidR="0072742E" w:rsidRPr="00EF0177" w:rsidRDefault="0072742E" w:rsidP="00EF0177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7DB503AC" w14:textId="43200CF7" w:rsidR="00EF0177" w:rsidRPr="00EF0177" w:rsidRDefault="00EF0177" w:rsidP="005007FC">
            <w:pPr>
              <w:numPr>
                <w:ilvl w:val="0"/>
                <w:numId w:val="3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EF0177">
              <w:rPr>
                <w:rFonts w:eastAsia="Times New Roman" w:cs="Calibri"/>
                <w:kern w:val="0"/>
                <w14:ligatures w14:val="none"/>
              </w:rPr>
              <w:t>OS HR 0.7</w:t>
            </w:r>
            <w:r w:rsidR="00EA6CD9" w:rsidRPr="00EA6CD9">
              <w:rPr>
                <w:rFonts w:eastAsia="Times New Roman" w:cs="Calibri"/>
                <w:kern w:val="0"/>
                <w14:ligatures w14:val="none"/>
              </w:rPr>
              <w:t>8</w:t>
            </w:r>
            <w:r w:rsidRPr="00EF0177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410C39">
              <w:rPr>
                <w:rFonts w:eastAsia="Times New Roman" w:cs="Calibri"/>
                <w:kern w:val="0"/>
                <w14:ligatures w14:val="none"/>
              </w:rPr>
              <w:t>was</w:t>
            </w:r>
            <w:r w:rsidRPr="00EF0177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564037">
              <w:rPr>
                <w:rFonts w:eastAsia="Times New Roman" w:cs="Calibri"/>
                <w:kern w:val="0"/>
                <w14:ligatures w14:val="none"/>
              </w:rPr>
              <w:t>“</w:t>
            </w:r>
            <w:r w:rsidRPr="00EF0177">
              <w:rPr>
                <w:rFonts w:eastAsia="Times New Roman" w:cs="Calibri"/>
                <w:kern w:val="0"/>
                <w14:ligatures w14:val="none"/>
              </w:rPr>
              <w:t>early</w:t>
            </w:r>
            <w:r w:rsidR="00564037">
              <w:rPr>
                <w:rFonts w:eastAsia="Times New Roman" w:cs="Calibri"/>
                <w:kern w:val="0"/>
                <w14:ligatures w14:val="none"/>
              </w:rPr>
              <w:t>”</w:t>
            </w:r>
            <w:r w:rsidRPr="00EF0177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410C39">
              <w:rPr>
                <w:rFonts w:eastAsia="Times New Roman" w:cs="Calibri"/>
                <w:kern w:val="0"/>
                <w14:ligatures w14:val="none"/>
              </w:rPr>
              <w:t xml:space="preserve">and “unplanned” </w:t>
            </w:r>
            <w:r w:rsidR="0084234E">
              <w:rPr>
                <w:rFonts w:eastAsia="Times New Roman" w:cs="Calibri"/>
                <w:kern w:val="0"/>
                <w14:ligatures w14:val="none"/>
              </w:rPr>
              <w:t>at 39% maturity</w:t>
            </w:r>
            <w:r w:rsidR="00A6294D">
              <w:rPr>
                <w:rFonts w:eastAsia="Times New Roman" w:cs="Calibri"/>
                <w:kern w:val="0"/>
                <w14:ligatures w14:val="none"/>
              </w:rPr>
              <w:t xml:space="preserve">, </w:t>
            </w:r>
            <w:r w:rsidR="00410C39">
              <w:rPr>
                <w:rFonts w:eastAsia="Times New Roman" w:cs="Calibri"/>
                <w:kern w:val="0"/>
                <w14:ligatures w14:val="none"/>
              </w:rPr>
              <w:t xml:space="preserve">and </w:t>
            </w:r>
            <w:r w:rsidR="00A6294D">
              <w:rPr>
                <w:rFonts w:eastAsia="Times New Roman" w:cs="Calibri"/>
                <w:kern w:val="0"/>
                <w14:ligatures w14:val="none"/>
              </w:rPr>
              <w:t xml:space="preserve">was </w:t>
            </w:r>
            <w:r w:rsidR="00CA7100">
              <w:rPr>
                <w:rFonts w:eastAsia="Times New Roman" w:cs="Calibri"/>
                <w:kern w:val="0"/>
                <w14:ligatures w14:val="none"/>
              </w:rPr>
              <w:t>provided</w:t>
            </w:r>
            <w:r w:rsidR="00410C39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3D4C7F">
              <w:rPr>
                <w:rFonts w:eastAsia="Times New Roman" w:cs="Calibri"/>
                <w:kern w:val="0"/>
                <w14:ligatures w14:val="none"/>
              </w:rPr>
              <w:t>at request of C</w:t>
            </w:r>
            <w:r w:rsidR="00410C39">
              <w:rPr>
                <w:rFonts w:eastAsia="Times New Roman" w:cs="Calibri"/>
                <w:kern w:val="0"/>
                <w14:ligatures w14:val="none"/>
              </w:rPr>
              <w:t xml:space="preserve">hina’s </w:t>
            </w:r>
            <w:r w:rsidRPr="00EF0177">
              <w:rPr>
                <w:rFonts w:eastAsia="Times New Roman" w:cs="Calibri"/>
                <w:kern w:val="0"/>
                <w14:ligatures w14:val="none"/>
              </w:rPr>
              <w:t>NMPA</w:t>
            </w:r>
            <w:r w:rsidR="003D4C7F">
              <w:rPr>
                <w:rFonts w:eastAsia="Times New Roman" w:cs="Calibri"/>
                <w:kern w:val="0"/>
                <w14:ligatures w14:val="none"/>
              </w:rPr>
              <w:t>, which approved the regimen</w:t>
            </w:r>
          </w:p>
          <w:p w14:paraId="46A10542" w14:textId="5CCE6068" w:rsidR="00502DA2" w:rsidRDefault="008242DE" w:rsidP="005007FC">
            <w:pPr>
              <w:numPr>
                <w:ilvl w:val="0"/>
                <w:numId w:val="3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r>
              <w:rPr>
                <w:rFonts w:eastAsia="Times New Roman" w:cs="Calibri"/>
                <w:kern w:val="0"/>
                <w14:ligatures w14:val="none"/>
              </w:rPr>
              <w:t xml:space="preserve">The study showed “clinically meaningful” and </w:t>
            </w:r>
            <w:r w:rsidR="004A60D6">
              <w:rPr>
                <w:rFonts w:eastAsia="Times New Roman" w:cs="Calibri"/>
                <w:kern w:val="0"/>
                <w14:ligatures w14:val="none"/>
              </w:rPr>
              <w:t>“</w:t>
            </w:r>
            <w:r>
              <w:rPr>
                <w:rFonts w:eastAsia="Times New Roman" w:cs="Calibri"/>
                <w:kern w:val="0"/>
                <w14:ligatures w14:val="none"/>
              </w:rPr>
              <w:t>strongly positive trend</w:t>
            </w:r>
            <w:r w:rsidR="004A60D6">
              <w:rPr>
                <w:rFonts w:eastAsia="Times New Roman" w:cs="Calibri"/>
                <w:kern w:val="0"/>
                <w14:ligatures w14:val="none"/>
              </w:rPr>
              <w:t>”</w:t>
            </w:r>
            <w:r w:rsidR="009D7684">
              <w:rPr>
                <w:rFonts w:eastAsia="Times New Roman" w:cs="Calibri"/>
                <w:kern w:val="0"/>
                <w14:ligatures w14:val="none"/>
              </w:rPr>
              <w:t xml:space="preserve"> in </w:t>
            </w:r>
            <w:r w:rsidR="00AA503F">
              <w:rPr>
                <w:rFonts w:eastAsia="Times New Roman" w:cs="Calibri"/>
                <w:kern w:val="0"/>
                <w14:ligatures w14:val="none"/>
              </w:rPr>
              <w:t>secondar</w:t>
            </w:r>
            <w:r w:rsidR="00496EDF">
              <w:rPr>
                <w:rFonts w:eastAsia="Times New Roman" w:cs="Calibri"/>
                <w:kern w:val="0"/>
                <w14:ligatures w14:val="none"/>
              </w:rPr>
              <w:t xml:space="preserve">y endpoint of </w:t>
            </w:r>
            <w:r w:rsidR="009D7684">
              <w:rPr>
                <w:rFonts w:eastAsia="Times New Roman" w:cs="Calibri"/>
                <w:kern w:val="0"/>
                <w14:ligatures w14:val="none"/>
              </w:rPr>
              <w:t>OS</w:t>
            </w:r>
            <w:r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502DA2">
              <w:rPr>
                <w:rFonts w:eastAsia="Times New Roman" w:cs="Calibri"/>
                <w:kern w:val="0"/>
                <w14:ligatures w14:val="none"/>
              </w:rPr>
              <w:t>favoring ivonescimab</w:t>
            </w:r>
            <w:r w:rsidR="00AA503F">
              <w:rPr>
                <w:rFonts w:eastAsia="Times New Roman" w:cs="Calibri"/>
                <w:kern w:val="0"/>
                <w14:ligatures w14:val="none"/>
              </w:rPr>
              <w:t xml:space="preserve">, after </w:t>
            </w:r>
            <w:r w:rsidR="00D46191">
              <w:rPr>
                <w:rFonts w:eastAsia="Times New Roman" w:cs="Calibri"/>
                <w:kern w:val="0"/>
                <w14:ligatures w14:val="none"/>
              </w:rPr>
              <w:t>showing “groundbreaking PFS benefit” compared to pembro</w:t>
            </w:r>
          </w:p>
          <w:p w14:paraId="00DD02BE" w14:textId="135CD96B" w:rsidR="000146CD" w:rsidRDefault="007A2565" w:rsidP="005007FC">
            <w:pPr>
              <w:numPr>
                <w:ilvl w:val="0"/>
                <w:numId w:val="3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r>
              <w:rPr>
                <w:rFonts w:eastAsia="Times New Roman" w:cs="Calibri"/>
                <w:kern w:val="0"/>
                <w14:ligatures w14:val="none"/>
              </w:rPr>
              <w:t>HARMONi</w:t>
            </w:r>
            <w:r w:rsidR="000146CD">
              <w:rPr>
                <w:rFonts w:eastAsia="Times New Roman" w:cs="Calibri"/>
                <w:kern w:val="0"/>
                <w14:ligatures w14:val="none"/>
              </w:rPr>
              <w:t xml:space="preserve">-2 was not powered to show a statistical benefit on </w:t>
            </w:r>
            <w:r w:rsidR="00BE203E">
              <w:rPr>
                <w:rFonts w:eastAsia="Times New Roman" w:cs="Calibri"/>
                <w:kern w:val="0"/>
                <w14:ligatures w14:val="none"/>
              </w:rPr>
              <w:t xml:space="preserve">secondary endpoint of </w:t>
            </w:r>
            <w:r w:rsidR="000146CD">
              <w:rPr>
                <w:rFonts w:eastAsia="Times New Roman" w:cs="Calibri"/>
                <w:kern w:val="0"/>
                <w14:ligatures w14:val="none"/>
              </w:rPr>
              <w:t>OS</w:t>
            </w:r>
            <w:r w:rsidR="00AC155C" w:rsidRPr="00AC155C">
              <w:rPr>
                <w:rFonts w:eastAsia="Times New Roman" w:cs="Calibri"/>
                <w:kern w:val="0"/>
                <w14:ligatures w14:val="none"/>
              </w:rPr>
              <w:t xml:space="preserve"> and had so few total events, the alpha allocated to this analysis was minimal at 0.0001. </w:t>
            </w:r>
            <w:r w:rsidR="00644ED7">
              <w:rPr>
                <w:rFonts w:eastAsia="Times New Roman" w:cs="Calibri"/>
                <w:kern w:val="0"/>
                <w14:ligatures w14:val="none"/>
              </w:rPr>
              <w:t>P</w:t>
            </w:r>
            <w:r w:rsidR="00AC155C" w:rsidRPr="00AC155C">
              <w:rPr>
                <w:rFonts w:eastAsia="Times New Roman" w:cs="Calibri"/>
                <w:kern w:val="0"/>
                <w14:ligatures w14:val="none"/>
              </w:rPr>
              <w:t xml:space="preserve">lanned interim </w:t>
            </w:r>
            <w:r w:rsidR="00644ED7">
              <w:rPr>
                <w:rFonts w:eastAsia="Times New Roman" w:cs="Calibri"/>
                <w:kern w:val="0"/>
                <w14:ligatures w14:val="none"/>
              </w:rPr>
              <w:t xml:space="preserve">and final </w:t>
            </w:r>
            <w:r w:rsidR="00AC155C" w:rsidRPr="00AC155C">
              <w:rPr>
                <w:rFonts w:eastAsia="Times New Roman" w:cs="Calibri"/>
                <w:kern w:val="0"/>
                <w14:ligatures w14:val="none"/>
              </w:rPr>
              <w:t>analys</w:t>
            </w:r>
            <w:r w:rsidR="00644ED7">
              <w:rPr>
                <w:rFonts w:eastAsia="Times New Roman" w:cs="Calibri"/>
                <w:kern w:val="0"/>
                <w14:ligatures w14:val="none"/>
              </w:rPr>
              <w:t>es</w:t>
            </w:r>
            <w:r w:rsidR="00AC155C" w:rsidRPr="00AC155C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4C72CB">
              <w:rPr>
                <w:rFonts w:eastAsia="Times New Roman" w:cs="Calibri"/>
                <w:kern w:val="0"/>
                <w14:ligatures w14:val="none"/>
              </w:rPr>
              <w:t>have a better chance of s</w:t>
            </w:r>
            <w:r w:rsidR="00AC155C" w:rsidRPr="00AC155C">
              <w:rPr>
                <w:rFonts w:eastAsia="Times New Roman" w:cs="Calibri"/>
                <w:kern w:val="0"/>
                <w14:ligatures w14:val="none"/>
              </w:rPr>
              <w:t>tatistical success</w:t>
            </w:r>
          </w:p>
          <w:p w14:paraId="245AE242" w14:textId="52ED6C24" w:rsidR="00EF0177" w:rsidRDefault="00EF0177" w:rsidP="005007FC">
            <w:pPr>
              <w:numPr>
                <w:ilvl w:val="0"/>
                <w:numId w:val="3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EF0177">
              <w:rPr>
                <w:rFonts w:eastAsia="Times New Roman" w:cs="Calibri"/>
                <w:kern w:val="0"/>
                <w14:ligatures w14:val="none"/>
              </w:rPr>
              <w:t xml:space="preserve">The next analysis will take place in </w:t>
            </w:r>
            <w:r w:rsidR="00CB1712">
              <w:rPr>
                <w:rFonts w:eastAsia="Times New Roman" w:cs="Calibri"/>
                <w:kern w:val="0"/>
                <w14:ligatures w14:val="none"/>
              </w:rPr>
              <w:t>4Q</w:t>
            </w:r>
            <w:r w:rsidRPr="00EF0177">
              <w:rPr>
                <w:rFonts w:eastAsia="Times New Roman" w:cs="Calibri"/>
                <w:kern w:val="0"/>
                <w14:ligatures w14:val="none"/>
              </w:rPr>
              <w:t>25</w:t>
            </w:r>
          </w:p>
          <w:p w14:paraId="3D6F44B6" w14:textId="77777777" w:rsidR="004E4B0E" w:rsidRDefault="004E4B0E" w:rsidP="004E4B0E">
            <w:pPr>
              <w:contextualSpacing/>
              <w:rPr>
                <w:rFonts w:eastAsia="Times New Roman" w:cs="Calibri"/>
                <w:kern w:val="0"/>
                <w14:ligatures w14:val="none"/>
              </w:rPr>
            </w:pPr>
          </w:p>
          <w:p w14:paraId="797CA2CF" w14:textId="08DF2139" w:rsidR="00106132" w:rsidRDefault="00152DD6" w:rsidP="00106132">
            <w:pPr>
              <w:spacing w:line="252" w:lineRule="auto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Summit’s </w:t>
            </w:r>
            <w:r w:rsidR="001F28CB">
              <w:rPr>
                <w:b/>
                <w:bCs/>
                <w:color w:val="002060"/>
              </w:rPr>
              <w:t xml:space="preserve">first </w:t>
            </w:r>
            <w:r>
              <w:rPr>
                <w:b/>
                <w:bCs/>
                <w:color w:val="002060"/>
              </w:rPr>
              <w:t xml:space="preserve">readout </w:t>
            </w:r>
            <w:r w:rsidR="001F5269">
              <w:rPr>
                <w:b/>
                <w:bCs/>
                <w:color w:val="002060"/>
              </w:rPr>
              <w:t xml:space="preserve">of </w:t>
            </w:r>
            <w:r w:rsidR="001F28CB">
              <w:rPr>
                <w:b/>
                <w:bCs/>
                <w:color w:val="002060"/>
              </w:rPr>
              <w:t>a P3</w:t>
            </w:r>
            <w:r w:rsidR="007A2565">
              <w:rPr>
                <w:b/>
                <w:bCs/>
                <w:color w:val="002060"/>
              </w:rPr>
              <w:t xml:space="preserve"> in Western markets</w:t>
            </w:r>
            <w:r w:rsidR="001F28CB">
              <w:rPr>
                <w:b/>
                <w:bCs/>
                <w:color w:val="002060"/>
              </w:rPr>
              <w:t xml:space="preserve"> </w:t>
            </w:r>
            <w:r w:rsidR="001F63FA">
              <w:rPr>
                <w:b/>
                <w:bCs/>
                <w:color w:val="002060"/>
              </w:rPr>
              <w:t>(</w:t>
            </w:r>
            <w:r w:rsidR="007A2565">
              <w:rPr>
                <w:b/>
                <w:bCs/>
                <w:color w:val="002060"/>
              </w:rPr>
              <w:t>HARMONi</w:t>
            </w:r>
            <w:r w:rsidR="00A35B43">
              <w:rPr>
                <w:b/>
                <w:bCs/>
                <w:color w:val="002060"/>
              </w:rPr>
              <w:t xml:space="preserve">, </w:t>
            </w:r>
            <w:r w:rsidR="001F63FA">
              <w:rPr>
                <w:b/>
                <w:bCs/>
                <w:color w:val="002060"/>
              </w:rPr>
              <w:t xml:space="preserve"> </w:t>
            </w:r>
            <w:r w:rsidR="00A35B43">
              <w:rPr>
                <w:b/>
                <w:bCs/>
                <w:color w:val="002060"/>
              </w:rPr>
              <w:t xml:space="preserve">ivonescimab + CT vs CT in 2L EGFRm NSCLC) </w:t>
            </w:r>
            <w:r w:rsidR="00F40BBF">
              <w:rPr>
                <w:b/>
                <w:bCs/>
                <w:color w:val="002060"/>
              </w:rPr>
              <w:t>is expected mid-25</w:t>
            </w:r>
            <w:r w:rsidR="007A2565">
              <w:rPr>
                <w:b/>
                <w:bCs/>
                <w:color w:val="002060"/>
              </w:rPr>
              <w:t>, consistent with prior guidance</w:t>
            </w:r>
          </w:p>
          <w:p w14:paraId="731E914E" w14:textId="77777777" w:rsidR="0072742E" w:rsidRDefault="0072742E" w:rsidP="00106132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5CAC443A" w14:textId="061D738E" w:rsidR="005529B5" w:rsidRPr="00106132" w:rsidRDefault="00565272" w:rsidP="00106132">
            <w:pPr>
              <w:pStyle w:val="ListParagraph"/>
              <w:numPr>
                <w:ilvl w:val="0"/>
                <w:numId w:val="36"/>
              </w:numPr>
              <w:spacing w:line="252" w:lineRule="auto"/>
              <w:rPr>
                <w:rFonts w:eastAsia="Times New Roman" w:cs="Calibri"/>
                <w:kern w:val="0"/>
                <w14:ligatures w14:val="none"/>
              </w:rPr>
            </w:pPr>
            <w:r>
              <w:rPr>
                <w:rFonts w:eastAsia="Times New Roman" w:cs="Calibri"/>
                <w:kern w:val="0"/>
                <w14:ligatures w14:val="none"/>
              </w:rPr>
              <w:t>Study’s</w:t>
            </w:r>
            <w:r w:rsidR="006A2E4A" w:rsidRPr="00106132">
              <w:rPr>
                <w:rFonts w:eastAsia="Times New Roman" w:cs="Calibri"/>
                <w:kern w:val="0"/>
                <w14:ligatures w14:val="none"/>
              </w:rPr>
              <w:t xml:space="preserve"> primary endpoints </w:t>
            </w:r>
            <w:r>
              <w:rPr>
                <w:rFonts w:eastAsia="Times New Roman" w:cs="Calibri"/>
                <w:kern w:val="0"/>
                <w14:ligatures w14:val="none"/>
              </w:rPr>
              <w:t xml:space="preserve">are </w:t>
            </w:r>
            <w:r w:rsidR="006A2E4A" w:rsidRPr="00106132">
              <w:rPr>
                <w:rFonts w:eastAsia="Times New Roman" w:cs="Calibri"/>
                <w:kern w:val="0"/>
                <w14:ligatures w14:val="none"/>
              </w:rPr>
              <w:t xml:space="preserve">OS and PFS </w:t>
            </w:r>
          </w:p>
          <w:p w14:paraId="48939795" w14:textId="498B4000" w:rsidR="005007FC" w:rsidRDefault="003C5E58" w:rsidP="005007FC">
            <w:pPr>
              <w:numPr>
                <w:ilvl w:val="0"/>
                <w:numId w:val="3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CC4242">
              <w:rPr>
                <w:rFonts w:eastAsia="Times New Roman" w:cs="Calibri"/>
                <w:kern w:val="0"/>
                <w14:ligatures w14:val="none"/>
              </w:rPr>
              <w:t>FDA granted fast track designation</w:t>
            </w:r>
            <w:r w:rsidR="00E7002A">
              <w:rPr>
                <w:rFonts w:eastAsia="Times New Roman" w:cs="Calibri"/>
                <w:kern w:val="0"/>
                <w14:ligatures w14:val="none"/>
              </w:rPr>
              <w:t xml:space="preserve"> to ivonescimab</w:t>
            </w:r>
            <w:r w:rsidRPr="00CC4242">
              <w:rPr>
                <w:rFonts w:eastAsia="Times New Roman" w:cs="Calibri"/>
                <w:kern w:val="0"/>
                <w14:ligatures w14:val="none"/>
              </w:rPr>
              <w:t xml:space="preserve">, based on unmet need in the indication </w:t>
            </w:r>
          </w:p>
          <w:p w14:paraId="2B0B74C9" w14:textId="02CA1F11" w:rsidR="005007FC" w:rsidRPr="006B59AB" w:rsidRDefault="005007FC" w:rsidP="005007FC">
            <w:pPr>
              <w:numPr>
                <w:ilvl w:val="0"/>
                <w:numId w:val="3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6B59AB">
              <w:rPr>
                <w:rFonts w:cs="Calibri"/>
              </w:rPr>
              <w:t xml:space="preserve">Management </w:t>
            </w:r>
            <w:r w:rsidR="008247DA">
              <w:rPr>
                <w:rFonts w:cs="Calibri"/>
              </w:rPr>
              <w:t xml:space="preserve">is preparing </w:t>
            </w:r>
            <w:r w:rsidR="008247B0">
              <w:rPr>
                <w:rFonts w:cs="Calibri"/>
              </w:rPr>
              <w:t>for a</w:t>
            </w:r>
            <w:r w:rsidR="008247DA">
              <w:rPr>
                <w:rFonts w:cs="Calibri"/>
              </w:rPr>
              <w:t xml:space="preserve"> launch</w:t>
            </w:r>
            <w:r w:rsidR="008247B0">
              <w:rPr>
                <w:rFonts w:cs="Calibri"/>
              </w:rPr>
              <w:t xml:space="preserve"> of</w:t>
            </w:r>
            <w:r w:rsidR="008247DA">
              <w:rPr>
                <w:rFonts w:cs="Calibri"/>
              </w:rPr>
              <w:t xml:space="preserve"> ivonescimab in Western markets</w:t>
            </w:r>
            <w:r w:rsidRPr="006B59AB">
              <w:rPr>
                <w:rFonts w:cs="Calibri"/>
              </w:rPr>
              <w:t xml:space="preserve"> </w:t>
            </w:r>
            <w:r w:rsidR="00820A67">
              <w:rPr>
                <w:rFonts w:cs="Calibri"/>
              </w:rPr>
              <w:t>with</w:t>
            </w:r>
            <w:r w:rsidRPr="006B59AB">
              <w:rPr>
                <w:rFonts w:cs="Calibri"/>
              </w:rPr>
              <w:t xml:space="preserve"> </w:t>
            </w:r>
            <w:r w:rsidR="00820A67">
              <w:rPr>
                <w:rFonts w:cs="Calibri"/>
              </w:rPr>
              <w:t>a</w:t>
            </w:r>
            <w:r w:rsidRPr="006B59AB">
              <w:rPr>
                <w:rFonts w:cs="Calibri"/>
              </w:rPr>
              <w:t xml:space="preserve"> new COO and hiring market access, marketing, and sales </w:t>
            </w:r>
            <w:r w:rsidR="003E7E4D">
              <w:rPr>
                <w:rFonts w:cs="Calibri"/>
              </w:rPr>
              <w:t>teams</w:t>
            </w:r>
          </w:p>
          <w:p w14:paraId="236201F4" w14:textId="49E5AD4B" w:rsidR="005007FC" w:rsidRDefault="005007FC" w:rsidP="001779C1">
            <w:pPr>
              <w:pStyle w:val="ListParagraph"/>
              <w:numPr>
                <w:ilvl w:val="0"/>
                <w:numId w:val="33"/>
              </w:numPr>
              <w:rPr>
                <w:rFonts w:cs="Calibri"/>
              </w:rPr>
            </w:pPr>
            <w:r w:rsidRPr="001779C1">
              <w:rPr>
                <w:rFonts w:cs="Calibri"/>
              </w:rPr>
              <w:t>During the Q&amp;A, management</w:t>
            </w:r>
            <w:r w:rsidR="001779C1">
              <w:rPr>
                <w:rFonts w:cs="Calibri"/>
              </w:rPr>
              <w:t xml:space="preserve"> </w:t>
            </w:r>
            <w:r w:rsidR="0022655F">
              <w:rPr>
                <w:rFonts w:cs="Calibri"/>
              </w:rPr>
              <w:t>emphasized</w:t>
            </w:r>
            <w:r w:rsidRPr="001779C1">
              <w:rPr>
                <w:rFonts w:cs="Calibri"/>
              </w:rPr>
              <w:t xml:space="preserve"> the regimen as a good choice over </w:t>
            </w:r>
            <w:r w:rsidR="00820A67">
              <w:rPr>
                <w:rFonts w:cs="Calibri"/>
              </w:rPr>
              <w:t xml:space="preserve">the new SOC </w:t>
            </w:r>
            <w:r w:rsidRPr="001779C1">
              <w:rPr>
                <w:rFonts w:cs="Calibri"/>
              </w:rPr>
              <w:t xml:space="preserve">amivantamab + </w:t>
            </w:r>
            <w:r w:rsidR="00103F87">
              <w:rPr>
                <w:rFonts w:cs="Calibri"/>
              </w:rPr>
              <w:t>CT</w:t>
            </w:r>
            <w:r w:rsidRPr="001779C1">
              <w:rPr>
                <w:rFonts w:cs="Calibri"/>
              </w:rPr>
              <w:t xml:space="preserve"> </w:t>
            </w:r>
            <w:r w:rsidR="0022655F">
              <w:rPr>
                <w:rFonts w:cs="Calibri"/>
              </w:rPr>
              <w:t>due to</w:t>
            </w:r>
            <w:r w:rsidRPr="001779C1">
              <w:rPr>
                <w:rFonts w:cs="Calibri"/>
              </w:rPr>
              <w:t xml:space="preserve"> </w:t>
            </w:r>
            <w:r w:rsidR="00AE7177">
              <w:rPr>
                <w:rFonts w:cs="Calibri"/>
              </w:rPr>
              <w:t>amivantamab</w:t>
            </w:r>
            <w:r w:rsidRPr="001779C1">
              <w:rPr>
                <w:rFonts w:cs="Calibri"/>
              </w:rPr>
              <w:t xml:space="preserve"> toxicities</w:t>
            </w:r>
          </w:p>
          <w:p w14:paraId="58250792" w14:textId="77777777" w:rsidR="00A143FA" w:rsidRPr="00A143FA" w:rsidRDefault="00A143FA" w:rsidP="00A143FA">
            <w:pPr>
              <w:ind w:left="360"/>
              <w:rPr>
                <w:rFonts w:cs="Calibri"/>
              </w:rPr>
            </w:pPr>
          </w:p>
          <w:p w14:paraId="673EEC49" w14:textId="28575E0E" w:rsidR="00A143FA" w:rsidRDefault="00F719A0" w:rsidP="00C46BDD">
            <w:pPr>
              <w:spacing w:line="252" w:lineRule="auto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Consistent with prior guidance </w:t>
            </w:r>
            <w:r w:rsidR="002B22E4">
              <w:rPr>
                <w:b/>
                <w:bCs/>
                <w:color w:val="002060"/>
              </w:rPr>
              <w:t>Summit’s two global P3 studies in 1L NSCLC</w:t>
            </w:r>
            <w:r w:rsidR="00C470D0">
              <w:rPr>
                <w:b/>
                <w:bCs/>
                <w:color w:val="002060"/>
              </w:rPr>
              <w:t xml:space="preserve"> will readout</w:t>
            </w:r>
            <w:r w:rsidR="0092530E">
              <w:rPr>
                <w:b/>
                <w:bCs/>
                <w:color w:val="002060"/>
              </w:rPr>
              <w:t xml:space="preserve"> 2H27</w:t>
            </w:r>
            <w:r w:rsidR="00A83D4C">
              <w:rPr>
                <w:b/>
                <w:bCs/>
                <w:color w:val="002060"/>
              </w:rPr>
              <w:t xml:space="preserve"> (</w:t>
            </w:r>
            <w:hyperlink r:id="rId11" w:history="1">
              <w:r w:rsidR="007A2565">
                <w:rPr>
                  <w:rStyle w:val="Hyperlink"/>
                  <w:b/>
                  <w:bCs/>
                </w:rPr>
                <w:t>HARMONi</w:t>
              </w:r>
              <w:r w:rsidR="00A83D4C" w:rsidRPr="00C10D60">
                <w:rPr>
                  <w:rStyle w:val="Hyperlink"/>
                  <w:b/>
                  <w:bCs/>
                </w:rPr>
                <w:t>-3</w:t>
              </w:r>
            </w:hyperlink>
            <w:r w:rsidR="00A83D4C">
              <w:rPr>
                <w:b/>
                <w:bCs/>
                <w:color w:val="002060"/>
              </w:rPr>
              <w:t>)</w:t>
            </w:r>
            <w:r w:rsidR="0092530E">
              <w:rPr>
                <w:b/>
                <w:bCs/>
                <w:color w:val="002060"/>
              </w:rPr>
              <w:t xml:space="preserve"> and 1H28</w:t>
            </w:r>
            <w:r w:rsidR="00A83D4C">
              <w:rPr>
                <w:b/>
                <w:bCs/>
                <w:color w:val="002060"/>
              </w:rPr>
              <w:t xml:space="preserve"> (</w:t>
            </w:r>
            <w:hyperlink r:id="rId12" w:history="1">
              <w:r w:rsidR="007A2565">
                <w:rPr>
                  <w:rStyle w:val="Hyperlink"/>
                  <w:b/>
                  <w:bCs/>
                </w:rPr>
                <w:t>HARMONi</w:t>
              </w:r>
              <w:r w:rsidR="00A83D4C" w:rsidRPr="001B6227">
                <w:rPr>
                  <w:rStyle w:val="Hyperlink"/>
                  <w:b/>
                  <w:bCs/>
                </w:rPr>
                <w:t>-7</w:t>
              </w:r>
            </w:hyperlink>
            <w:r w:rsidR="00A83D4C">
              <w:rPr>
                <w:b/>
                <w:bCs/>
                <w:color w:val="002060"/>
              </w:rPr>
              <w:t>)</w:t>
            </w:r>
            <w:r w:rsidR="007E02A4">
              <w:rPr>
                <w:b/>
                <w:bCs/>
                <w:color w:val="002060"/>
              </w:rPr>
              <w:t xml:space="preserve">. </w:t>
            </w:r>
            <w:r w:rsidR="00C10F21">
              <w:rPr>
                <w:b/>
                <w:bCs/>
                <w:color w:val="002060"/>
              </w:rPr>
              <w:t>B</w:t>
            </w:r>
            <w:r w:rsidR="00C10F21" w:rsidRPr="00BA7186">
              <w:rPr>
                <w:b/>
                <w:bCs/>
                <w:color w:val="002060"/>
              </w:rPr>
              <w:t xml:space="preserve">oth </w:t>
            </w:r>
            <w:r w:rsidR="00AD5D96">
              <w:rPr>
                <w:b/>
                <w:bCs/>
                <w:color w:val="002060"/>
              </w:rPr>
              <w:t>s</w:t>
            </w:r>
            <w:r w:rsidR="00AD5D96" w:rsidRPr="00AD5D96">
              <w:rPr>
                <w:b/>
                <w:bCs/>
                <w:color w:val="002060"/>
              </w:rPr>
              <w:t>tudies</w:t>
            </w:r>
            <w:r w:rsidR="00AD5D96">
              <w:rPr>
                <w:color w:val="002060"/>
              </w:rPr>
              <w:t xml:space="preserve"> </w:t>
            </w:r>
            <w:r w:rsidR="009A59B5" w:rsidRPr="00BA7186">
              <w:rPr>
                <w:b/>
                <w:bCs/>
                <w:color w:val="002060"/>
              </w:rPr>
              <w:t>use PFS and OS as primary end</w:t>
            </w:r>
            <w:r w:rsidR="00BA7186" w:rsidRPr="00BA7186">
              <w:rPr>
                <w:b/>
                <w:bCs/>
                <w:color w:val="002060"/>
              </w:rPr>
              <w:t>points.</w:t>
            </w:r>
          </w:p>
          <w:p w14:paraId="722EE0E8" w14:textId="73B480A7" w:rsidR="00365F21" w:rsidRPr="00365F21" w:rsidRDefault="00365F21" w:rsidP="00365F21">
            <w:pPr>
              <w:numPr>
                <w:ilvl w:val="0"/>
                <w:numId w:val="3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hyperlink r:id="rId13" w:history="1">
              <w:hyperlink r:id="rId14" w:history="1">
                <w:r w:rsidR="007A2565">
                  <w:rPr>
                    <w:rStyle w:val="Hyperlink"/>
                    <w:rFonts w:eastAsia="Times New Roman"/>
                    <w:kern w:val="0"/>
                    <w14:ligatures w14:val="none"/>
                  </w:rPr>
                  <w:t>HARMONi</w:t>
                </w:r>
                <w:r w:rsidRPr="00F719A0">
                  <w:rPr>
                    <w:rStyle w:val="Hyperlink"/>
                    <w:rFonts w:eastAsia="Times New Roman"/>
                    <w:kern w:val="0"/>
                    <w14:ligatures w14:val="none"/>
                  </w:rPr>
                  <w:t>-3</w:t>
                </w:r>
              </w:hyperlink>
            </w:hyperlink>
            <w:r w:rsidRPr="00365F21">
              <w:rPr>
                <w:rFonts w:eastAsia="Times New Roman" w:cs="Calibri"/>
                <w:kern w:val="0"/>
                <w14:ligatures w14:val="none"/>
              </w:rPr>
              <w:t xml:space="preserve"> tests ivonescimab + CT vs. pembro + CT in 1L NSCLC </w:t>
            </w:r>
            <w:r w:rsidR="00BE7A4A">
              <w:rPr>
                <w:rFonts w:eastAsia="Times New Roman" w:cs="Calibri"/>
                <w:kern w:val="0"/>
                <w14:ligatures w14:val="none"/>
              </w:rPr>
              <w:t>including SQ and NSQ</w:t>
            </w:r>
            <w:r w:rsidR="00F719A0">
              <w:rPr>
                <w:rFonts w:eastAsia="Times New Roman" w:cs="Calibri"/>
                <w:kern w:val="0"/>
                <w14:ligatures w14:val="none"/>
              </w:rPr>
              <w:t xml:space="preserve"> and </w:t>
            </w:r>
            <w:r w:rsidR="00BE7A4A">
              <w:rPr>
                <w:rFonts w:eastAsia="Times New Roman" w:cs="Calibri"/>
                <w:kern w:val="0"/>
                <w14:ligatures w14:val="none"/>
              </w:rPr>
              <w:t xml:space="preserve">regardless of </w:t>
            </w:r>
            <w:r w:rsidRPr="00365F21">
              <w:rPr>
                <w:rFonts w:eastAsia="Times New Roman" w:cs="Calibri"/>
                <w:kern w:val="0"/>
                <w14:ligatures w14:val="none"/>
              </w:rPr>
              <w:t>PD-L1 status (readout 2H27)</w:t>
            </w:r>
          </w:p>
          <w:p w14:paraId="57A869E1" w14:textId="7D182C97" w:rsidR="00365F21" w:rsidRPr="00365F21" w:rsidRDefault="00365F21" w:rsidP="00365F21">
            <w:pPr>
              <w:numPr>
                <w:ilvl w:val="0"/>
                <w:numId w:val="3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hyperlink r:id="rId15" w:history="1">
              <w:r w:rsidR="007A2565">
                <w:rPr>
                  <w:rStyle w:val="Hyperlink"/>
                </w:rPr>
                <w:t>HARMONi</w:t>
              </w:r>
              <w:r w:rsidRPr="00365F21">
                <w:rPr>
                  <w:rStyle w:val="Hyperlink"/>
                </w:rPr>
                <w:t>-7</w:t>
              </w:r>
            </w:hyperlink>
            <w:r w:rsidRPr="00365F21">
              <w:rPr>
                <w:rFonts w:eastAsia="Times New Roman" w:cs="Calibri"/>
                <w:kern w:val="0"/>
                <w14:ligatures w14:val="none"/>
              </w:rPr>
              <w:t xml:space="preserve"> tests ivonescimab vs pembrolizumab in 1L NSCLC </w:t>
            </w:r>
            <w:r w:rsidR="00BE7A4A">
              <w:rPr>
                <w:rFonts w:eastAsia="Times New Roman" w:cs="Calibri"/>
                <w:kern w:val="0"/>
                <w14:ligatures w14:val="none"/>
              </w:rPr>
              <w:t>including SQ and NSQ</w:t>
            </w:r>
            <w:r w:rsidR="00F719A0">
              <w:rPr>
                <w:rFonts w:eastAsia="Times New Roman" w:cs="Calibri"/>
                <w:kern w:val="0"/>
                <w14:ligatures w14:val="none"/>
              </w:rPr>
              <w:t xml:space="preserve"> and </w:t>
            </w:r>
            <w:r w:rsidRPr="00365F21">
              <w:rPr>
                <w:rFonts w:eastAsia="Times New Roman" w:cs="Calibri"/>
                <w:kern w:val="0"/>
                <w14:ligatures w14:val="none"/>
              </w:rPr>
              <w:t>with PD-L1 ≥50% (readout 1H28)</w:t>
            </w:r>
          </w:p>
          <w:p w14:paraId="4B0E00D6" w14:textId="77777777" w:rsidR="0039055F" w:rsidRDefault="0039055F" w:rsidP="002B7D68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3EF23B90" w14:textId="62B61DBB" w:rsidR="0012312A" w:rsidRDefault="00AF6223" w:rsidP="002B7D68">
            <w:pPr>
              <w:spacing w:line="252" w:lineRule="auto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Management emphasized the</w:t>
            </w:r>
            <w:r w:rsidR="00966B82" w:rsidRPr="00966B82">
              <w:rPr>
                <w:b/>
                <w:bCs/>
                <w:color w:val="002060"/>
              </w:rPr>
              <w:t xml:space="preserve"> strategy to investigate ivonescimab in tumor</w:t>
            </w:r>
            <w:r w:rsidR="00350C85">
              <w:rPr>
                <w:b/>
                <w:bCs/>
                <w:color w:val="002060"/>
              </w:rPr>
              <w:t>s</w:t>
            </w:r>
            <w:r w:rsidR="00966B82" w:rsidRPr="00966B82">
              <w:rPr>
                <w:b/>
                <w:bCs/>
                <w:color w:val="002060"/>
              </w:rPr>
              <w:t xml:space="preserve"> </w:t>
            </w:r>
            <w:r w:rsidR="00712247">
              <w:rPr>
                <w:b/>
                <w:bCs/>
                <w:color w:val="002060"/>
              </w:rPr>
              <w:t>beyond NSCLC</w:t>
            </w:r>
          </w:p>
          <w:p w14:paraId="3CAB9278" w14:textId="77777777" w:rsidR="0072742E" w:rsidRDefault="0072742E" w:rsidP="002B7D68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760BCFB2" w14:textId="4A9720FB" w:rsidR="00AF6223" w:rsidRDefault="00B33CA6" w:rsidP="0012312A">
            <w:pPr>
              <w:pStyle w:val="ListParagraph"/>
              <w:numPr>
                <w:ilvl w:val="0"/>
                <w:numId w:val="33"/>
              </w:numPr>
              <w:rPr>
                <w:rFonts w:cs="Calibri"/>
              </w:rPr>
            </w:pPr>
            <w:r>
              <w:rPr>
                <w:rFonts w:cs="Calibri"/>
              </w:rPr>
              <w:t>“</w:t>
            </w:r>
            <w:r w:rsidR="0012312A" w:rsidRPr="007D6FCB">
              <w:rPr>
                <w:rFonts w:cs="Calibri"/>
                <w:i/>
                <w:iCs/>
              </w:rPr>
              <w:t>We will provide details on our clinical development plan beyond non-small cell lung cancer later in 2025</w:t>
            </w:r>
            <w:r w:rsidR="00AF6223">
              <w:rPr>
                <w:rFonts w:cs="Calibri"/>
              </w:rPr>
              <w:t>”</w:t>
            </w:r>
          </w:p>
          <w:p w14:paraId="55A3DACA" w14:textId="77777777" w:rsidR="00966B82" w:rsidRDefault="00966B82" w:rsidP="002B7D68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68AAEC6E" w14:textId="1398528E" w:rsidR="0039055F" w:rsidRDefault="0039055F" w:rsidP="002B7D68">
            <w:pPr>
              <w:spacing w:line="252" w:lineRule="auto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Management clarified that </w:t>
            </w:r>
            <w:r w:rsidR="001B13EC" w:rsidRPr="001B13EC">
              <w:rPr>
                <w:b/>
                <w:bCs/>
                <w:color w:val="002060"/>
              </w:rPr>
              <w:t>Pfizer will be responsible for the operations and costs associated with trials</w:t>
            </w:r>
            <w:r w:rsidR="00E84C52">
              <w:rPr>
                <w:b/>
                <w:bCs/>
                <w:color w:val="002060"/>
              </w:rPr>
              <w:t xml:space="preserve"> of ivonescimab in combination with Pfizer’s ADCs. </w:t>
            </w:r>
            <w:r w:rsidR="001B13EC" w:rsidRPr="001B13EC">
              <w:rPr>
                <w:b/>
                <w:bCs/>
                <w:color w:val="002060"/>
              </w:rPr>
              <w:t>Summit will provide ivonescimab, and both parties will jointly oversee the study</w:t>
            </w:r>
          </w:p>
          <w:p w14:paraId="437D01DC" w14:textId="77777777" w:rsidR="0072742E" w:rsidRDefault="0072742E" w:rsidP="002B7D68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4C909CAB" w14:textId="49DEC93A" w:rsidR="003A79C4" w:rsidRDefault="003A79C4" w:rsidP="009437C9">
            <w:pPr>
              <w:pStyle w:val="ListParagraph"/>
              <w:numPr>
                <w:ilvl w:val="0"/>
                <w:numId w:val="33"/>
              </w:numPr>
              <w:rPr>
                <w:rFonts w:cs="Calibri"/>
              </w:rPr>
            </w:pPr>
            <w:r w:rsidRPr="009437C9">
              <w:rPr>
                <w:rFonts w:cs="Calibri"/>
              </w:rPr>
              <w:t xml:space="preserve">In Q&amp;A, management emphasized that Summit is open to </w:t>
            </w:r>
            <w:r w:rsidR="009437C9" w:rsidRPr="009437C9">
              <w:rPr>
                <w:rFonts w:cs="Calibri"/>
              </w:rPr>
              <w:t xml:space="preserve">additional </w:t>
            </w:r>
            <w:r w:rsidRPr="009437C9">
              <w:rPr>
                <w:rFonts w:cs="Calibri"/>
              </w:rPr>
              <w:t xml:space="preserve">partnerships </w:t>
            </w:r>
            <w:r w:rsidR="009E3C54" w:rsidRPr="009437C9">
              <w:rPr>
                <w:rFonts w:cs="Calibri"/>
              </w:rPr>
              <w:t>that would</w:t>
            </w:r>
            <w:r w:rsidRPr="009437C9">
              <w:rPr>
                <w:rFonts w:cs="Calibri"/>
              </w:rPr>
              <w:t xml:space="preserve"> combine ivo with ADCs</w:t>
            </w:r>
            <w:r w:rsidR="009437C9" w:rsidRPr="009437C9">
              <w:rPr>
                <w:rFonts w:cs="Calibri"/>
              </w:rPr>
              <w:t>, when prompted by an analyst who pointed to gaps in Pfizer’s ADC targets</w:t>
            </w:r>
            <w:r w:rsidRPr="009437C9">
              <w:rPr>
                <w:rFonts w:cs="Calibri"/>
              </w:rPr>
              <w:t xml:space="preserve"> </w:t>
            </w:r>
          </w:p>
          <w:p w14:paraId="149B4283" w14:textId="77777777" w:rsidR="003630BA" w:rsidRPr="003630BA" w:rsidRDefault="003630BA" w:rsidP="003630BA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6C09D287" w14:textId="77777777" w:rsidR="007E4C74" w:rsidRDefault="007E4C74" w:rsidP="007A2565">
            <w:pPr>
              <w:spacing w:line="252" w:lineRule="auto"/>
              <w:rPr>
                <w:noProof/>
              </w:rPr>
            </w:pPr>
          </w:p>
        </w:tc>
        <w:tc>
          <w:tcPr>
            <w:tcW w:w="715" w:type="dxa"/>
            <w:tcBorders>
              <w:left w:val="nil"/>
            </w:tcBorders>
          </w:tcPr>
          <w:p w14:paraId="4FDE8039" w14:textId="77777777" w:rsidR="007E4C74" w:rsidRDefault="007E4C74" w:rsidP="0019068D">
            <w:pPr>
              <w:jc w:val="center"/>
              <w:rPr>
                <w:noProof/>
              </w:rPr>
            </w:pPr>
          </w:p>
        </w:tc>
      </w:tr>
      <w:tr w:rsidR="00BC4F84" w14:paraId="6BC5301C" w14:textId="77777777" w:rsidTr="00C92713">
        <w:trPr>
          <w:trHeight w:val="440"/>
        </w:trPr>
        <w:tc>
          <w:tcPr>
            <w:tcW w:w="9360" w:type="dxa"/>
            <w:gridSpan w:val="5"/>
          </w:tcPr>
          <w:p w14:paraId="6B385942" w14:textId="5453251A" w:rsidR="00BC4F84" w:rsidRDefault="005979E9" w:rsidP="0019068D">
            <w:pPr>
              <w:jc w:val="center"/>
              <w:rPr>
                <w:noProof/>
              </w:rPr>
            </w:pPr>
            <w:r w:rsidRPr="005979E9">
              <w:rPr>
                <w:noProof/>
              </w:rPr>
              <w:drawing>
                <wp:inline distT="0" distB="0" distL="0" distR="0" wp14:anchorId="00472929" wp14:editId="43961B23">
                  <wp:extent cx="1543020" cy="546487"/>
                  <wp:effectExtent l="0" t="0" r="635" b="6350"/>
                  <wp:docPr id="678551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5516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833" cy="54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1BA" w14:paraId="4FBBD315" w14:textId="77777777" w:rsidTr="00C92713">
        <w:trPr>
          <w:trHeight w:val="440"/>
        </w:trPr>
        <w:tc>
          <w:tcPr>
            <w:tcW w:w="715" w:type="dxa"/>
          </w:tcPr>
          <w:p w14:paraId="4EBAF235" w14:textId="77777777" w:rsidR="00F831BA" w:rsidRDefault="00F831BA" w:rsidP="0087344F">
            <w:pPr>
              <w:spacing w:line="252" w:lineRule="auto"/>
              <w:ind w:left="720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</w:p>
        </w:tc>
        <w:tc>
          <w:tcPr>
            <w:tcW w:w="7930" w:type="dxa"/>
            <w:gridSpan w:val="3"/>
          </w:tcPr>
          <w:p w14:paraId="74EAA9ED" w14:textId="05BA9B72" w:rsidR="00F831BA" w:rsidRPr="001C16C0" w:rsidRDefault="00F831BA" w:rsidP="001C16C0">
            <w:pPr>
              <w:spacing w:line="252" w:lineRule="auto"/>
              <w:rPr>
                <w:b/>
                <w:bCs/>
                <w:color w:val="002060"/>
              </w:rPr>
            </w:pPr>
            <w:r w:rsidRPr="009441C5">
              <w:rPr>
                <w:rStyle w:val="normaltextrun"/>
                <w:rFonts w:cs="Calibri"/>
                <w:color w:val="000000"/>
                <w:shd w:val="clear" w:color="auto" w:fill="FFFFFF"/>
              </w:rPr>
              <w:t xml:space="preserve">AstraZeneca reported its Q1 2025 financial results and held an accompanying investor call </w:t>
            </w:r>
            <w:r>
              <w:rPr>
                <w:rStyle w:val="normaltextrun"/>
                <w:rFonts w:cs="Calibri"/>
                <w:color w:val="000000"/>
                <w:shd w:val="clear" w:color="auto" w:fill="FFFFFF"/>
              </w:rPr>
              <w:t>(</w:t>
            </w:r>
            <w:hyperlink r:id="rId17" w:tgtFrame="_blank" w:history="1">
              <w:r w:rsidRPr="009441C5">
                <w:rPr>
                  <w:rStyle w:val="normaltextrun"/>
                  <w:rFonts w:cs="Calibri"/>
                  <w:color w:val="000000"/>
                  <w:u w:val="single"/>
                  <w:shd w:val="clear" w:color="auto" w:fill="FFFFFF"/>
                </w:rPr>
                <w:t>Presentation</w:t>
              </w:r>
            </w:hyperlink>
            <w:r w:rsidRPr="009441C5">
              <w:rPr>
                <w:rStyle w:val="normaltextrun"/>
                <w:rFonts w:cs="Calibri"/>
                <w:color w:val="000000"/>
                <w:shd w:val="clear" w:color="auto" w:fill="FFFFFF"/>
              </w:rPr>
              <w:t xml:space="preserve"> | </w:t>
            </w:r>
            <w:hyperlink r:id="rId18" w:tgtFrame="_blank" w:history="1">
              <w:r w:rsidRPr="009441C5">
                <w:rPr>
                  <w:rStyle w:val="normaltextrun"/>
                  <w:rFonts w:cs="Calibri"/>
                  <w:color w:val="000000"/>
                  <w:u w:val="single"/>
                  <w:shd w:val="clear" w:color="auto" w:fill="FFFFFF"/>
                </w:rPr>
                <w:t>Clinical Trials Appendix</w:t>
              </w:r>
            </w:hyperlink>
            <w:r w:rsidRPr="009441C5">
              <w:rPr>
                <w:rStyle w:val="normaltextrun"/>
                <w:rFonts w:cs="Calibri"/>
                <w:color w:val="000000"/>
                <w:shd w:val="clear" w:color="auto" w:fill="FFFFFF"/>
              </w:rPr>
              <w:t>)</w:t>
            </w:r>
            <w:r w:rsidRPr="009441C5">
              <w:rPr>
                <w:rStyle w:val="eop"/>
                <w:rFonts w:cs="Calibri"/>
                <w:color w:val="000000"/>
                <w:shd w:val="clear" w:color="auto" w:fill="FFFFFF"/>
              </w:rPr>
              <w:t> </w:t>
            </w:r>
          </w:p>
        </w:tc>
        <w:tc>
          <w:tcPr>
            <w:tcW w:w="715" w:type="dxa"/>
          </w:tcPr>
          <w:p w14:paraId="6985DEA8" w14:textId="77777777" w:rsidR="00F831BA" w:rsidRDefault="00F831BA" w:rsidP="0087344F">
            <w:pPr>
              <w:spacing w:line="252" w:lineRule="auto"/>
              <w:ind w:left="720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</w:p>
        </w:tc>
      </w:tr>
      <w:tr w:rsidR="00F831BA" w14:paraId="0803CC2A" w14:textId="77777777" w:rsidTr="00C92713">
        <w:trPr>
          <w:trHeight w:val="440"/>
        </w:trPr>
        <w:tc>
          <w:tcPr>
            <w:tcW w:w="715" w:type="dxa"/>
          </w:tcPr>
          <w:p w14:paraId="2FB98391" w14:textId="77777777" w:rsidR="00F831BA" w:rsidRDefault="00F831BA" w:rsidP="0087344F">
            <w:pPr>
              <w:spacing w:line="252" w:lineRule="auto"/>
              <w:ind w:left="720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</w:p>
        </w:tc>
        <w:tc>
          <w:tcPr>
            <w:tcW w:w="7930" w:type="dxa"/>
            <w:gridSpan w:val="3"/>
          </w:tcPr>
          <w:p w14:paraId="7AF917E1" w14:textId="77777777" w:rsidR="00F831BA" w:rsidRPr="009441C5" w:rsidRDefault="00F831BA" w:rsidP="001C16C0">
            <w:pPr>
              <w:spacing w:line="252" w:lineRule="auto"/>
              <w:rPr>
                <w:rStyle w:val="normaltextrun"/>
                <w:rFonts w:cs="Calibri"/>
                <w:color w:val="000000"/>
                <w:shd w:val="clear" w:color="auto" w:fill="FFFFFF"/>
              </w:rPr>
            </w:pPr>
          </w:p>
        </w:tc>
        <w:tc>
          <w:tcPr>
            <w:tcW w:w="715" w:type="dxa"/>
          </w:tcPr>
          <w:p w14:paraId="41161A82" w14:textId="77777777" w:rsidR="00F831BA" w:rsidRDefault="00F831BA" w:rsidP="0087344F">
            <w:pPr>
              <w:spacing w:line="252" w:lineRule="auto"/>
              <w:ind w:left="720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</w:p>
        </w:tc>
      </w:tr>
      <w:tr w:rsidR="0087344F" w14:paraId="6FAB9DDE" w14:textId="77777777" w:rsidTr="00C92713">
        <w:trPr>
          <w:trHeight w:val="440"/>
        </w:trPr>
        <w:tc>
          <w:tcPr>
            <w:tcW w:w="715" w:type="dxa"/>
          </w:tcPr>
          <w:p w14:paraId="38C7E9F9" w14:textId="77777777" w:rsidR="0087344F" w:rsidRDefault="0087344F" w:rsidP="0087344F">
            <w:pPr>
              <w:spacing w:line="252" w:lineRule="auto"/>
              <w:ind w:left="720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</w:p>
        </w:tc>
        <w:tc>
          <w:tcPr>
            <w:tcW w:w="7930" w:type="dxa"/>
            <w:gridSpan w:val="3"/>
          </w:tcPr>
          <w:p w14:paraId="4B79A624" w14:textId="094972B1" w:rsidR="007A2565" w:rsidRDefault="007A2565" w:rsidP="001C16C0">
            <w:pPr>
              <w:spacing w:line="252" w:lineRule="auto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AZ confirmed</w:t>
            </w:r>
            <w:r w:rsidRPr="007A2565">
              <w:rPr>
                <w:b/>
                <w:bCs/>
                <w:color w:val="002060"/>
              </w:rPr>
              <w:t xml:space="preserve"> the anticipated July 2025 approval of Dato DXd </w:t>
            </w:r>
            <w:r>
              <w:rPr>
                <w:b/>
                <w:bCs/>
                <w:color w:val="002060"/>
              </w:rPr>
              <w:t xml:space="preserve">in NSCLC </w:t>
            </w:r>
            <w:r w:rsidRPr="007A2565">
              <w:rPr>
                <w:b/>
                <w:bCs/>
                <w:color w:val="002060"/>
              </w:rPr>
              <w:t xml:space="preserve">will be in 3L+ EGFRm (based on data from subgroups of P3 TROPION-Lung01, P2 TROPION-Lung05, P1 TROPIONpantumor01) </w:t>
            </w:r>
          </w:p>
          <w:p w14:paraId="14C7C602" w14:textId="77777777" w:rsidR="007A2565" w:rsidRDefault="007A2565" w:rsidP="001C16C0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6963081B" w14:textId="12585698" w:rsidR="001C16C0" w:rsidRPr="001C16C0" w:rsidRDefault="001C16C0" w:rsidP="001C16C0">
            <w:pPr>
              <w:spacing w:line="252" w:lineRule="auto"/>
              <w:rPr>
                <w:b/>
                <w:bCs/>
                <w:color w:val="002060"/>
              </w:rPr>
            </w:pPr>
            <w:r w:rsidRPr="001C16C0">
              <w:rPr>
                <w:b/>
                <w:bCs/>
                <w:color w:val="002060"/>
              </w:rPr>
              <w:t xml:space="preserve">AstraZeneca </w:t>
            </w:r>
            <w:r w:rsidR="00B17739">
              <w:rPr>
                <w:b/>
                <w:bCs/>
                <w:color w:val="002060"/>
              </w:rPr>
              <w:t>is guiding that</w:t>
            </w:r>
            <w:r w:rsidRPr="001C16C0">
              <w:rPr>
                <w:b/>
                <w:bCs/>
                <w:color w:val="002060"/>
              </w:rPr>
              <w:t xml:space="preserve"> </w:t>
            </w:r>
            <w:r w:rsidR="00D16942">
              <w:rPr>
                <w:b/>
                <w:bCs/>
                <w:color w:val="002060"/>
              </w:rPr>
              <w:t>its second registrational study of Dato DXd (TROP2 Top1) in 2L NSCLC,</w:t>
            </w:r>
            <w:r w:rsidRPr="001C16C0">
              <w:rPr>
                <w:b/>
                <w:bCs/>
                <w:color w:val="002060"/>
              </w:rPr>
              <w:t xml:space="preserve"> TROPION-Lung17</w:t>
            </w:r>
            <w:r w:rsidR="00D16942">
              <w:rPr>
                <w:b/>
                <w:bCs/>
                <w:color w:val="002060"/>
              </w:rPr>
              <w:t xml:space="preserve">, </w:t>
            </w:r>
            <w:r w:rsidR="004E6549">
              <w:rPr>
                <w:b/>
                <w:bCs/>
                <w:color w:val="002060"/>
              </w:rPr>
              <w:t>will be in TROP2+ by QCS</w:t>
            </w:r>
            <w:r w:rsidR="001858B7">
              <w:rPr>
                <w:b/>
                <w:bCs/>
                <w:color w:val="002060"/>
              </w:rPr>
              <w:t xml:space="preserve"> and </w:t>
            </w:r>
            <w:r w:rsidR="00502268">
              <w:rPr>
                <w:b/>
                <w:bCs/>
                <w:color w:val="002060"/>
              </w:rPr>
              <w:t>w</w:t>
            </w:r>
            <w:r w:rsidR="00502268" w:rsidRPr="00502268">
              <w:rPr>
                <w:b/>
                <w:bCs/>
                <w:color w:val="002060"/>
              </w:rPr>
              <w:t xml:space="preserve">ill </w:t>
            </w:r>
            <w:r w:rsidR="001858B7">
              <w:rPr>
                <w:b/>
                <w:bCs/>
                <w:color w:val="002060"/>
              </w:rPr>
              <w:t>open in 1H25</w:t>
            </w:r>
          </w:p>
          <w:p w14:paraId="4ADE1234" w14:textId="77777777" w:rsidR="001C16C0" w:rsidRPr="001C16C0" w:rsidRDefault="001C16C0" w:rsidP="001C16C0">
            <w:pPr>
              <w:spacing w:line="252" w:lineRule="auto"/>
              <w:rPr>
                <w:rFonts w:eastAsia="Calibri" w:cs="Calibri"/>
                <w:color w:val="000000"/>
              </w:rPr>
            </w:pPr>
          </w:p>
          <w:p w14:paraId="446D2836" w14:textId="5B5E899E" w:rsidR="001C16C0" w:rsidRDefault="001C16C0" w:rsidP="001C16C0">
            <w:pPr>
              <w:spacing w:line="252" w:lineRule="auto"/>
              <w:rPr>
                <w:b/>
                <w:bCs/>
                <w:color w:val="002060"/>
              </w:rPr>
            </w:pPr>
            <w:r w:rsidRPr="001C16C0">
              <w:rPr>
                <w:b/>
                <w:bCs/>
                <w:color w:val="002060"/>
              </w:rPr>
              <w:t xml:space="preserve">Roche </w:t>
            </w:r>
            <w:hyperlink r:id="rId19" w:history="1">
              <w:r w:rsidRPr="001C16C0">
                <w:rPr>
                  <w:rStyle w:val="Hyperlink"/>
                  <w:b/>
                  <w:bCs/>
                </w:rPr>
                <w:t>announced</w:t>
              </w:r>
            </w:hyperlink>
            <w:r w:rsidRPr="001C16C0">
              <w:rPr>
                <w:b/>
                <w:bCs/>
                <w:color w:val="002060"/>
              </w:rPr>
              <w:t xml:space="preserve"> separately that the FDA has granted Breakthrough Device Designation for its VENTANA® TROP2 (EPR20043) RxDx </w:t>
            </w:r>
            <w:r w:rsidR="00D92AAE">
              <w:rPr>
                <w:b/>
                <w:bCs/>
                <w:color w:val="002060"/>
              </w:rPr>
              <w:t xml:space="preserve">as a companion </w:t>
            </w:r>
            <w:r w:rsidR="00C91C7C">
              <w:rPr>
                <w:b/>
                <w:bCs/>
                <w:color w:val="002060"/>
              </w:rPr>
              <w:t>diagnostic</w:t>
            </w:r>
            <w:r w:rsidR="001727D4">
              <w:rPr>
                <w:b/>
                <w:bCs/>
                <w:color w:val="002060"/>
              </w:rPr>
              <w:t xml:space="preserve"> </w:t>
            </w:r>
            <w:r w:rsidR="00D92AAE">
              <w:rPr>
                <w:b/>
                <w:bCs/>
                <w:color w:val="002060"/>
              </w:rPr>
              <w:t>for Dato DXd</w:t>
            </w:r>
          </w:p>
          <w:p w14:paraId="4DC8FFBC" w14:textId="77777777" w:rsidR="0072742E" w:rsidRPr="001C16C0" w:rsidRDefault="0072742E" w:rsidP="001C16C0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12926581" w14:textId="247EA318" w:rsidR="00752D66" w:rsidRDefault="00752D66" w:rsidP="001C16C0">
            <w:pPr>
              <w:numPr>
                <w:ilvl w:val="0"/>
                <w:numId w:val="31"/>
              </w:numPr>
              <w:spacing w:line="252" w:lineRule="auto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752D66">
              <w:rPr>
                <w:rFonts w:eastAsia="Times New Roman" w:cs="Calibri"/>
                <w:color w:val="000000"/>
                <w:kern w:val="0"/>
                <w14:ligatures w14:val="none"/>
              </w:rPr>
              <w:lastRenderedPageBreak/>
              <w:t xml:space="preserve">The VENTANA TROP2 (EPR20043) RxDx is a computational pathology device, consisting of </w:t>
            </w:r>
            <w:r w:rsidR="002A5468">
              <w:rPr>
                <w:rFonts w:eastAsia="Times New Roman" w:cs="Calibri"/>
                <w:color w:val="000000"/>
                <w:kern w:val="0"/>
                <w14:ligatures w14:val="none"/>
              </w:rPr>
              <w:t>AZ’s</w:t>
            </w:r>
            <w:r w:rsidRPr="00752D66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TROP2 algorithm </w:t>
            </w:r>
            <w:r w:rsidR="00CE05C5">
              <w:rPr>
                <w:rFonts w:eastAsia="Times New Roman" w:cs="Calibri"/>
                <w:color w:val="000000"/>
                <w:kern w:val="0"/>
                <w14:ligatures w14:val="none"/>
              </w:rPr>
              <w:t>with</w:t>
            </w:r>
            <w:r w:rsidRPr="00752D66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Roche</w:t>
            </w:r>
            <w:r w:rsidR="006329BB">
              <w:rPr>
                <w:rFonts w:eastAsia="Times New Roman" w:cs="Calibri"/>
                <w:color w:val="000000"/>
                <w:kern w:val="0"/>
                <w14:ligatures w14:val="none"/>
              </w:rPr>
              <w:t>’s navi</w:t>
            </w:r>
            <w:r w:rsidR="00CE05C5">
              <w:rPr>
                <w:rFonts w:eastAsia="Times New Roman" w:cs="Calibri"/>
                <w:color w:val="000000"/>
                <w:kern w:val="0"/>
                <w14:ligatures w14:val="none"/>
              </w:rPr>
              <w:t>fy digital pathology image management system and</w:t>
            </w:r>
            <w:r w:rsidRPr="00752D66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</w:t>
            </w:r>
            <w:r w:rsidR="000A2563">
              <w:rPr>
                <w:rFonts w:eastAsia="Times New Roman" w:cs="Calibri"/>
                <w:color w:val="000000"/>
                <w:kern w:val="0"/>
                <w14:ligatures w14:val="none"/>
              </w:rPr>
              <w:t>d</w:t>
            </w:r>
            <w:r w:rsidRPr="00752D66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igital </w:t>
            </w:r>
            <w:r w:rsidR="000A2563">
              <w:rPr>
                <w:rFonts w:eastAsia="Times New Roman" w:cs="Calibri"/>
                <w:color w:val="000000"/>
                <w:kern w:val="0"/>
                <w14:ligatures w14:val="none"/>
              </w:rPr>
              <w:t>p</w:t>
            </w:r>
            <w:r w:rsidRPr="00752D66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athology scanners </w:t>
            </w:r>
          </w:p>
          <w:p w14:paraId="2355E8F4" w14:textId="77777777" w:rsidR="00F955AA" w:rsidRDefault="00F955AA" w:rsidP="00F955AA">
            <w:pPr>
              <w:spacing w:line="252" w:lineRule="auto"/>
              <w:rPr>
                <w:rFonts w:eastAsia="Times New Roman" w:cs="Calibri"/>
                <w:color w:val="000000"/>
                <w:kern w:val="0"/>
                <w14:ligatures w14:val="none"/>
              </w:rPr>
            </w:pPr>
          </w:p>
          <w:p w14:paraId="57BBE00E" w14:textId="7919DD54" w:rsidR="006E5F52" w:rsidRDefault="00D01ED2" w:rsidP="00F955AA">
            <w:pPr>
              <w:spacing w:line="252" w:lineRule="auto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ASCO will feature an oral presentation of</w:t>
            </w:r>
            <w:r w:rsidR="003945D3">
              <w:rPr>
                <w:b/>
                <w:bCs/>
                <w:color w:val="002060"/>
              </w:rPr>
              <w:t xml:space="preserve"> AZ/DS</w:t>
            </w:r>
            <w:r>
              <w:rPr>
                <w:b/>
                <w:bCs/>
                <w:color w:val="002060"/>
              </w:rPr>
              <w:t xml:space="preserve"> </w:t>
            </w:r>
            <w:r w:rsidR="007B2181" w:rsidRPr="00F955AA">
              <w:rPr>
                <w:b/>
                <w:bCs/>
                <w:color w:val="002060"/>
              </w:rPr>
              <w:t>P1</w:t>
            </w:r>
            <w:r w:rsidR="001C16C0" w:rsidRPr="001C16C0">
              <w:rPr>
                <w:b/>
                <w:bCs/>
                <w:color w:val="002060"/>
              </w:rPr>
              <w:t xml:space="preserve"> TROPION-Lung02 </w:t>
            </w:r>
            <w:r w:rsidR="00C07E32" w:rsidRPr="00F955AA">
              <w:rPr>
                <w:b/>
                <w:bCs/>
                <w:color w:val="002060"/>
              </w:rPr>
              <w:t xml:space="preserve">study </w:t>
            </w:r>
            <w:r>
              <w:rPr>
                <w:b/>
                <w:bCs/>
                <w:color w:val="002060"/>
              </w:rPr>
              <w:t>of</w:t>
            </w:r>
            <w:r w:rsidR="00C07E32" w:rsidRPr="00F955AA">
              <w:rPr>
                <w:b/>
                <w:bCs/>
                <w:color w:val="002060"/>
              </w:rPr>
              <w:t xml:space="preserve"> Dato DXd + </w:t>
            </w:r>
            <w:r w:rsidR="00C91C7C" w:rsidRPr="00F955AA">
              <w:rPr>
                <w:b/>
                <w:bCs/>
                <w:color w:val="002060"/>
              </w:rPr>
              <w:t>pembrolizumab</w:t>
            </w:r>
            <w:r w:rsidR="006B61E6">
              <w:rPr>
                <w:b/>
                <w:bCs/>
                <w:color w:val="002060"/>
              </w:rPr>
              <w:t xml:space="preserve"> (PD-1 mAb) </w:t>
            </w:r>
            <w:r w:rsidR="00C07E32" w:rsidRPr="00F955AA">
              <w:rPr>
                <w:b/>
                <w:bCs/>
                <w:color w:val="002060"/>
              </w:rPr>
              <w:t xml:space="preserve"> ± CT</w:t>
            </w:r>
            <w:r w:rsidR="003945D3">
              <w:rPr>
                <w:b/>
                <w:bCs/>
                <w:color w:val="002060"/>
              </w:rPr>
              <w:t>. Data will shed light on the potential of P3 studies of IO + ADC ± CT due to readout 4Q25-</w:t>
            </w:r>
            <w:r w:rsidR="001D3450">
              <w:rPr>
                <w:b/>
                <w:bCs/>
                <w:color w:val="002060"/>
              </w:rPr>
              <w:t>4Q28</w:t>
            </w:r>
          </w:p>
          <w:p w14:paraId="5EDD3AB9" w14:textId="77777777" w:rsidR="006E5F52" w:rsidRDefault="006E5F52" w:rsidP="00F955AA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35A55036" w14:textId="0456E27C" w:rsidR="001C16C0" w:rsidRPr="001C16C0" w:rsidRDefault="007D498A" w:rsidP="009461F1">
            <w:pPr>
              <w:numPr>
                <w:ilvl w:val="0"/>
                <w:numId w:val="31"/>
              </w:numPr>
              <w:spacing w:line="252" w:lineRule="auto"/>
              <w:ind w:left="720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6E5F52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Previously released data </w:t>
            </w:r>
            <w:r w:rsidR="00042588">
              <w:rPr>
                <w:rFonts w:eastAsia="Times New Roman" w:cs="Calibri"/>
                <w:color w:val="000000"/>
                <w:kern w:val="0"/>
                <w14:ligatures w14:val="none"/>
              </w:rPr>
              <w:t>suggests</w:t>
            </w:r>
            <w:r w:rsidRPr="006E5F52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the regimen </w:t>
            </w:r>
            <w:r w:rsidR="00C770DB" w:rsidRPr="006E5F52">
              <w:rPr>
                <w:rFonts w:eastAsia="Times New Roman" w:cs="Calibri"/>
                <w:color w:val="000000"/>
                <w:kern w:val="0"/>
                <w14:ligatures w14:val="none"/>
              </w:rPr>
              <w:t>may not differentiate from SOC pembro</w:t>
            </w:r>
            <w:r w:rsidR="002A4172">
              <w:rPr>
                <w:rFonts w:eastAsia="Times New Roman" w:cs="Calibri"/>
                <w:color w:val="000000"/>
                <w:kern w:val="0"/>
                <w14:ligatures w14:val="none"/>
              </w:rPr>
              <w:t>lizumab</w:t>
            </w:r>
            <w:r w:rsidR="00C770DB" w:rsidRPr="006E5F52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+ CT</w:t>
            </w:r>
            <w:r w:rsidR="00D658DE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; </w:t>
            </w:r>
            <w:r w:rsidR="00164AAF" w:rsidRPr="006E5F52">
              <w:rPr>
                <w:rFonts w:eastAsia="Times New Roman" w:cs="Calibri"/>
                <w:color w:val="000000"/>
                <w:kern w:val="0"/>
                <w14:ligatures w14:val="none"/>
              </w:rPr>
              <w:t>QCS TROP2 biomarker data cuts will be included</w:t>
            </w:r>
            <w:r w:rsidR="00D658DE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at ASCO</w:t>
            </w:r>
          </w:p>
          <w:p w14:paraId="2202FB9D" w14:textId="77777777" w:rsidR="001C16C0" w:rsidRPr="001C16C0" w:rsidRDefault="001C16C0" w:rsidP="001C16C0">
            <w:pPr>
              <w:spacing w:line="252" w:lineRule="auto"/>
              <w:ind w:left="360"/>
              <w:rPr>
                <w:rFonts w:eastAsia="Times New Roman" w:cs="Calibri"/>
                <w:color w:val="5B9BD5"/>
                <w:kern w:val="0"/>
                <w14:ligatures w14:val="none"/>
              </w:rPr>
            </w:pPr>
          </w:p>
          <w:p w14:paraId="677B8143" w14:textId="658B90F4" w:rsidR="001C16C0" w:rsidRDefault="001C16C0" w:rsidP="001C16C0">
            <w:pPr>
              <w:spacing w:line="252" w:lineRule="auto"/>
              <w:rPr>
                <w:b/>
                <w:bCs/>
                <w:color w:val="002060"/>
              </w:rPr>
            </w:pPr>
            <w:r w:rsidRPr="001C16C0">
              <w:rPr>
                <w:b/>
                <w:bCs/>
                <w:color w:val="002060"/>
              </w:rPr>
              <w:t>AstraZeneca still guiding for 2H25 data readouts for AVANZAR (Dato-DXd + durvalumab in 1L Trop2+ NSQ NSCLC) and LATIFY (ceralasertib + durvalumab in 2L checkpoint refractory NSCLC)</w:t>
            </w:r>
          </w:p>
          <w:p w14:paraId="49EA5EA0" w14:textId="77777777" w:rsidR="0072742E" w:rsidRPr="001C16C0" w:rsidRDefault="0072742E" w:rsidP="001C16C0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081ACF45" w14:textId="3BF80B95" w:rsidR="001C16C0" w:rsidRPr="001C16C0" w:rsidRDefault="005B3DB7" w:rsidP="009461F1">
            <w:pPr>
              <w:numPr>
                <w:ilvl w:val="0"/>
                <w:numId w:val="31"/>
              </w:numPr>
              <w:spacing w:line="252" w:lineRule="auto"/>
              <w:ind w:left="720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14:ligatures w14:val="none"/>
              </w:rPr>
              <w:t>The</w:t>
            </w:r>
            <w:r w:rsidR="001C16C0"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QCS biomarker is also part of the 1L AVANZAR trial – commentary during Q/A suggests </w:t>
            </w:r>
            <w:r w:rsidR="0091193A">
              <w:rPr>
                <w:rFonts w:eastAsia="Times New Roman" w:cs="Calibri"/>
                <w:color w:val="000000"/>
                <w:kern w:val="0"/>
                <w14:ligatures w14:val="none"/>
              </w:rPr>
              <w:t>readout could</w:t>
            </w:r>
            <w:r w:rsidR="001C16C0"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be early </w:t>
            </w:r>
            <w:r w:rsidR="0091193A">
              <w:rPr>
                <w:rFonts w:eastAsia="Times New Roman" w:cs="Calibri"/>
                <w:color w:val="000000"/>
                <w:kern w:val="0"/>
                <w14:ligatures w14:val="none"/>
              </w:rPr>
              <w:t>in</w:t>
            </w:r>
            <w:r w:rsidR="001C16C0"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2H</w:t>
            </w:r>
            <w:r w:rsidR="0091193A">
              <w:rPr>
                <w:rFonts w:eastAsia="Times New Roman" w:cs="Calibri"/>
                <w:color w:val="000000"/>
                <w:kern w:val="0"/>
                <w14:ligatures w14:val="none"/>
              </w:rPr>
              <w:t>25</w:t>
            </w:r>
          </w:p>
          <w:p w14:paraId="767CF36F" w14:textId="77777777" w:rsidR="001C16C0" w:rsidRPr="001C16C0" w:rsidRDefault="001C16C0" w:rsidP="001C16C0">
            <w:pPr>
              <w:spacing w:line="252" w:lineRule="auto"/>
              <w:rPr>
                <w:rFonts w:eastAsia="Calibri" w:cs="Calibri"/>
                <w:b/>
                <w:bCs/>
                <w:color w:val="000000"/>
              </w:rPr>
            </w:pPr>
          </w:p>
          <w:p w14:paraId="6CC3B09F" w14:textId="77777777" w:rsidR="001C16C0" w:rsidRPr="001C16C0" w:rsidRDefault="001C16C0" w:rsidP="001C16C0">
            <w:pPr>
              <w:spacing w:line="252" w:lineRule="auto"/>
              <w:rPr>
                <w:rFonts w:eastAsia="Calibri" w:cs="Calibri"/>
                <w:color w:val="385623"/>
              </w:rPr>
            </w:pPr>
          </w:p>
          <w:p w14:paraId="1F29CB62" w14:textId="497A8D71" w:rsidR="00475EB7" w:rsidRDefault="00475EB7" w:rsidP="001C16C0">
            <w:pPr>
              <w:spacing w:line="252" w:lineRule="auto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P3 SAFFRON study in 2L EGFRm with MET AMP/OE readout is now 2026+</w:t>
            </w:r>
            <w:r w:rsidR="00942CD8">
              <w:rPr>
                <w:b/>
                <w:bCs/>
                <w:color w:val="002060"/>
              </w:rPr>
              <w:t>, a delay from 2H25</w:t>
            </w:r>
          </w:p>
          <w:p w14:paraId="4D6C9F0A" w14:textId="77777777" w:rsidR="00475EB7" w:rsidRDefault="00475EB7" w:rsidP="001C16C0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2A5BB701" w14:textId="247D2F2C" w:rsidR="001C16C0" w:rsidRDefault="00475EB7" w:rsidP="001C16C0">
            <w:pPr>
              <w:spacing w:line="252" w:lineRule="auto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Other r</w:t>
            </w:r>
            <w:r w:rsidR="001C16C0" w:rsidRPr="001C16C0">
              <w:rPr>
                <w:b/>
                <w:bCs/>
                <w:color w:val="002060"/>
              </w:rPr>
              <w:t xml:space="preserve">egulatory updates for ADCs </w:t>
            </w:r>
            <w:r w:rsidR="002C3EDD">
              <w:rPr>
                <w:b/>
                <w:bCs/>
                <w:color w:val="002060"/>
              </w:rPr>
              <w:t xml:space="preserve">/ </w:t>
            </w:r>
            <w:r w:rsidR="001C16C0" w:rsidRPr="001C16C0">
              <w:rPr>
                <w:b/>
                <w:bCs/>
                <w:color w:val="002060"/>
              </w:rPr>
              <w:t>NSCLC occurring in Q125</w:t>
            </w:r>
            <w:r w:rsidR="001E5AE2">
              <w:rPr>
                <w:b/>
                <w:bCs/>
                <w:color w:val="002060"/>
              </w:rPr>
              <w:t>:</w:t>
            </w:r>
          </w:p>
          <w:p w14:paraId="21C704F9" w14:textId="77777777" w:rsidR="0072742E" w:rsidRPr="001C16C0" w:rsidRDefault="0072742E" w:rsidP="001C16C0">
            <w:pPr>
              <w:spacing w:line="252" w:lineRule="auto"/>
              <w:rPr>
                <w:b/>
                <w:bCs/>
                <w:color w:val="002060"/>
              </w:rPr>
            </w:pPr>
          </w:p>
          <w:p w14:paraId="1B8862EE" w14:textId="08226838" w:rsidR="001C16C0" w:rsidRPr="001C16C0" w:rsidRDefault="001C16C0" w:rsidP="001C16C0">
            <w:pPr>
              <w:numPr>
                <w:ilvl w:val="0"/>
                <w:numId w:val="32"/>
              </w:numPr>
              <w:spacing w:line="252" w:lineRule="auto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>EU approval of Da</w:t>
            </w:r>
            <w:r w:rsidR="003C70CA">
              <w:rPr>
                <w:rFonts w:eastAsia="Times New Roman" w:cs="Calibri"/>
                <w:color w:val="000000"/>
                <w:kern w:val="0"/>
                <w14:ligatures w14:val="none"/>
              </w:rPr>
              <w:t>to-DXd</w:t>
            </w: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in 2L HR+, HER2- BC (</w:t>
            </w:r>
            <w:r w:rsidR="00CB53C1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P3 </w:t>
            </w: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>TROPION-Breast01)</w:t>
            </w:r>
          </w:p>
          <w:p w14:paraId="5A47F576" w14:textId="3DD1A503" w:rsidR="001C16C0" w:rsidRPr="001C16C0" w:rsidRDefault="001C16C0" w:rsidP="001C16C0">
            <w:pPr>
              <w:numPr>
                <w:ilvl w:val="0"/>
                <w:numId w:val="32"/>
              </w:numPr>
              <w:spacing w:line="252" w:lineRule="auto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EU approval of </w:t>
            </w:r>
            <w:r w:rsidR="00731E40">
              <w:rPr>
                <w:rFonts w:eastAsia="Times New Roman" w:cs="Calibri"/>
                <w:color w:val="000000"/>
                <w:kern w:val="0"/>
                <w14:ligatures w14:val="none"/>
              </w:rPr>
              <w:t>Trastuzumab DXd</w:t>
            </w: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(Her2</w:t>
            </w:r>
            <w:r w:rsidR="009A24D1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</w:t>
            </w: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>Top1) in 2L HR+, HER2-low and ultralow BC (</w:t>
            </w:r>
            <w:r w:rsidR="009E48A5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P3 </w:t>
            </w: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>DESTINY-Breast06)</w:t>
            </w:r>
          </w:p>
          <w:p w14:paraId="15A0A821" w14:textId="24BBEF41" w:rsidR="001C16C0" w:rsidRPr="001C16C0" w:rsidRDefault="001C16C0" w:rsidP="001C16C0">
            <w:pPr>
              <w:numPr>
                <w:ilvl w:val="0"/>
                <w:numId w:val="32"/>
              </w:numPr>
              <w:spacing w:line="252" w:lineRule="auto"/>
              <w:rPr>
                <w:rFonts w:eastAsia="Times New Roman" w:cs="Calibri"/>
                <w:color w:val="000000"/>
                <w:kern w:val="0"/>
                <w14:ligatures w14:val="none"/>
              </w:rPr>
            </w:pP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EU and China approval of </w:t>
            </w:r>
            <w:r w:rsidR="009A24D1">
              <w:rPr>
                <w:rFonts w:eastAsia="Times New Roman" w:cs="Calibri"/>
                <w:color w:val="000000"/>
                <w:kern w:val="0"/>
                <w14:ligatures w14:val="none"/>
              </w:rPr>
              <w:t>durvalumab</w:t>
            </w: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(PD-L1</w:t>
            </w:r>
            <w:r w:rsidR="009A24D1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mAb</w:t>
            </w: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) in resectable </w:t>
            </w:r>
            <w:r w:rsidR="009A24D1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stage </w:t>
            </w: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>IIA-IIIB NSCLC (</w:t>
            </w:r>
            <w:r w:rsidR="009A24D1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P3 </w:t>
            </w:r>
            <w:r w:rsidRPr="001C16C0">
              <w:rPr>
                <w:rFonts w:eastAsia="Times New Roman" w:cs="Calibri"/>
                <w:color w:val="000000"/>
                <w:kern w:val="0"/>
                <w14:ligatures w14:val="none"/>
              </w:rPr>
              <w:t>AEGEAN)</w:t>
            </w:r>
          </w:p>
          <w:p w14:paraId="6867CEC5" w14:textId="77777777" w:rsidR="0087344F" w:rsidRDefault="0087344F" w:rsidP="0087344F">
            <w:pPr>
              <w:spacing w:line="252" w:lineRule="auto"/>
              <w:ind w:left="720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</w:p>
        </w:tc>
        <w:tc>
          <w:tcPr>
            <w:tcW w:w="715" w:type="dxa"/>
          </w:tcPr>
          <w:p w14:paraId="4F1B918D" w14:textId="278BC9C2" w:rsidR="0087344F" w:rsidRDefault="0087344F" w:rsidP="0087344F">
            <w:pPr>
              <w:spacing w:line="252" w:lineRule="auto"/>
              <w:ind w:left="720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</w:p>
        </w:tc>
      </w:tr>
      <w:tr w:rsidR="004F1383" w14:paraId="55510DE6" w14:textId="77777777" w:rsidTr="00C92713">
        <w:trPr>
          <w:trHeight w:val="440"/>
        </w:trPr>
        <w:tc>
          <w:tcPr>
            <w:tcW w:w="9360" w:type="dxa"/>
            <w:gridSpan w:val="5"/>
          </w:tcPr>
          <w:p w14:paraId="121F4970" w14:textId="176FBCC8" w:rsidR="004F1383" w:rsidRDefault="005A5507" w:rsidP="001906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8B8D7B" wp14:editId="16A672DB">
                  <wp:extent cx="1517234" cy="457200"/>
                  <wp:effectExtent l="0" t="0" r="6985" b="0"/>
                  <wp:docPr id="139094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234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1B2" w14:paraId="1A428979" w14:textId="77777777" w:rsidTr="00C92713">
        <w:tc>
          <w:tcPr>
            <w:tcW w:w="715" w:type="dxa"/>
          </w:tcPr>
          <w:p w14:paraId="218F23F2" w14:textId="77777777" w:rsidR="006071B2" w:rsidRDefault="006071B2"/>
        </w:tc>
        <w:tc>
          <w:tcPr>
            <w:tcW w:w="7930" w:type="dxa"/>
            <w:gridSpan w:val="3"/>
            <w:vMerge w:val="restart"/>
            <w:shd w:val="clear" w:color="auto" w:fill="auto"/>
          </w:tcPr>
          <w:p w14:paraId="1348E8A8" w14:textId="250DB963" w:rsidR="008937AD" w:rsidRPr="00997305" w:rsidRDefault="005A5507">
            <w:r>
              <w:t>Merck</w:t>
            </w:r>
            <w:r w:rsidR="00764D81" w:rsidRPr="00997305">
              <w:t xml:space="preserve"> reported its Q</w:t>
            </w:r>
            <w:r w:rsidR="00B03A27">
              <w:t>1</w:t>
            </w:r>
            <w:r w:rsidR="00764D81" w:rsidRPr="00997305">
              <w:t xml:space="preserve"> 202</w:t>
            </w:r>
            <w:r w:rsidR="00B03A27">
              <w:t>5</w:t>
            </w:r>
            <w:r w:rsidR="0081614C">
              <w:t xml:space="preserve"> </w:t>
            </w:r>
            <w:r w:rsidR="00764D81" w:rsidRPr="00997305">
              <w:t>results and held an investor call</w:t>
            </w:r>
            <w:r w:rsidR="00765DC7">
              <w:t xml:space="preserve"> </w:t>
            </w:r>
            <w:r w:rsidR="00815E49">
              <w:t>on April 24</w:t>
            </w:r>
            <w:r w:rsidR="00407CD7">
              <w:t xml:space="preserve"> (</w:t>
            </w:r>
            <w:hyperlink r:id="rId21" w:history="1">
              <w:r w:rsidR="006E27DD" w:rsidRPr="00065C7A">
                <w:rPr>
                  <w:rStyle w:val="Hyperlink"/>
                </w:rPr>
                <w:t>p</w:t>
              </w:r>
              <w:r w:rsidR="00764D81" w:rsidRPr="00065C7A">
                <w:rPr>
                  <w:rStyle w:val="Hyperlink"/>
                </w:rPr>
                <w:t>resentation</w:t>
              </w:r>
            </w:hyperlink>
            <w:r w:rsidR="00764D81" w:rsidRPr="00997305">
              <w:t>)</w:t>
            </w:r>
          </w:p>
          <w:p w14:paraId="6707587C" w14:textId="77777777" w:rsidR="008937AD" w:rsidRDefault="008937AD"/>
          <w:p w14:paraId="7D8748D1" w14:textId="2F7F446D" w:rsidR="00885126" w:rsidRDefault="00B15596" w:rsidP="00C4103A">
            <w:pPr>
              <w:rPr>
                <w:b/>
                <w:bCs/>
                <w:color w:val="002060"/>
              </w:rPr>
            </w:pPr>
            <w:r w:rsidRPr="00B15596">
              <w:rPr>
                <w:b/>
                <w:bCs/>
                <w:color w:val="002060"/>
              </w:rPr>
              <w:t>Sales</w:t>
            </w:r>
            <w:r w:rsidR="00DE3CE3" w:rsidRPr="00DE3CE3">
              <w:rPr>
                <w:b/>
                <w:bCs/>
                <w:color w:val="002060"/>
              </w:rPr>
              <w:t xml:space="preserve"> of </w:t>
            </w:r>
            <w:r w:rsidR="00DE3CE3">
              <w:rPr>
                <w:b/>
                <w:bCs/>
                <w:color w:val="002060"/>
              </w:rPr>
              <w:t>Keytruda</w:t>
            </w:r>
            <w:r w:rsidR="00DE3CE3" w:rsidRPr="00DE3CE3">
              <w:rPr>
                <w:b/>
                <w:bCs/>
                <w:color w:val="002060"/>
              </w:rPr>
              <w:t xml:space="preserve"> grew 4% to $7.2 billion </w:t>
            </w:r>
            <w:r w:rsidR="00732633">
              <w:rPr>
                <w:b/>
                <w:bCs/>
                <w:color w:val="002060"/>
              </w:rPr>
              <w:t>in</w:t>
            </w:r>
            <w:r w:rsidR="00DE3CE3" w:rsidRPr="00DE3CE3">
              <w:rPr>
                <w:b/>
                <w:bCs/>
                <w:color w:val="002060"/>
              </w:rPr>
              <w:t xml:space="preserve"> Q1, </w:t>
            </w:r>
            <w:r w:rsidR="000A3979">
              <w:rPr>
                <w:b/>
                <w:bCs/>
                <w:color w:val="002060"/>
              </w:rPr>
              <w:t>growth that management continues to attribute to</w:t>
            </w:r>
            <w:r w:rsidR="00DE3CE3" w:rsidRPr="00DE3CE3">
              <w:rPr>
                <w:b/>
                <w:bCs/>
                <w:color w:val="002060"/>
              </w:rPr>
              <w:t xml:space="preserve"> increased uptake in early-stage cancers</w:t>
            </w:r>
            <w:r w:rsidR="002C3B65">
              <w:rPr>
                <w:b/>
                <w:bCs/>
                <w:color w:val="002060"/>
              </w:rPr>
              <w:t xml:space="preserve">, </w:t>
            </w:r>
            <w:r w:rsidR="00DE3CE3" w:rsidRPr="00DE3CE3">
              <w:rPr>
                <w:b/>
                <w:bCs/>
                <w:color w:val="002060"/>
              </w:rPr>
              <w:t xml:space="preserve"> including NSCLC</w:t>
            </w:r>
            <w:r w:rsidR="00816180">
              <w:rPr>
                <w:b/>
                <w:bCs/>
                <w:color w:val="002060"/>
              </w:rPr>
              <w:t xml:space="preserve"> </w:t>
            </w:r>
          </w:p>
          <w:p w14:paraId="2626A655" w14:textId="77777777" w:rsidR="00733D0E" w:rsidRDefault="00733D0E" w:rsidP="00C4103A">
            <w:pPr>
              <w:rPr>
                <w:b/>
                <w:bCs/>
                <w:color w:val="002060"/>
              </w:rPr>
            </w:pPr>
          </w:p>
          <w:p w14:paraId="68C7B80F" w14:textId="774F8CD9" w:rsidR="00FA31AF" w:rsidRPr="00C4103A" w:rsidRDefault="18B5A029" w:rsidP="00C4103A">
            <w:pPr>
              <w:rPr>
                <w:b/>
                <w:bCs/>
                <w:color w:val="002060"/>
              </w:rPr>
            </w:pPr>
            <w:r w:rsidRPr="00C4103A">
              <w:rPr>
                <w:b/>
                <w:bCs/>
                <w:color w:val="002060"/>
              </w:rPr>
              <w:t xml:space="preserve">At ELCC, </w:t>
            </w:r>
            <w:r w:rsidR="002A680F" w:rsidRPr="00C4103A">
              <w:rPr>
                <w:b/>
                <w:bCs/>
                <w:color w:val="002060"/>
              </w:rPr>
              <w:t>P3 d</w:t>
            </w:r>
            <w:r w:rsidR="00733D0E" w:rsidRPr="00C4103A">
              <w:rPr>
                <w:b/>
                <w:bCs/>
                <w:color w:val="002060"/>
              </w:rPr>
              <w:t xml:space="preserve">ata </w:t>
            </w:r>
            <w:r w:rsidR="52B832CB" w:rsidRPr="00C4103A">
              <w:rPr>
                <w:b/>
                <w:bCs/>
                <w:color w:val="002060"/>
              </w:rPr>
              <w:t>of SC pembro + CT</w:t>
            </w:r>
            <w:r w:rsidR="00733D0E" w:rsidRPr="00C4103A">
              <w:rPr>
                <w:b/>
                <w:bCs/>
                <w:color w:val="002060"/>
              </w:rPr>
              <w:t xml:space="preserve"> </w:t>
            </w:r>
            <w:r w:rsidR="00F922A4" w:rsidRPr="00C4103A">
              <w:rPr>
                <w:b/>
                <w:bCs/>
                <w:color w:val="002060"/>
              </w:rPr>
              <w:t>showed non-inferiority on overall exposure</w:t>
            </w:r>
            <w:r w:rsidR="00733D0E" w:rsidRPr="00C4103A">
              <w:rPr>
                <w:b/>
                <w:bCs/>
                <w:color w:val="002060"/>
              </w:rPr>
              <w:t xml:space="preserve"> </w:t>
            </w:r>
            <w:r w:rsidR="002A680F" w:rsidRPr="00C4103A">
              <w:rPr>
                <w:b/>
                <w:bCs/>
                <w:color w:val="002060"/>
              </w:rPr>
              <w:t xml:space="preserve">and steady state trough concentration. </w:t>
            </w:r>
            <w:r w:rsidR="000E32C9" w:rsidRPr="00C4103A">
              <w:rPr>
                <w:b/>
                <w:bCs/>
                <w:color w:val="002060"/>
              </w:rPr>
              <w:t xml:space="preserve">Data support </w:t>
            </w:r>
            <w:r w:rsidR="000D737B" w:rsidRPr="00C4103A">
              <w:rPr>
                <w:b/>
                <w:bCs/>
                <w:color w:val="002060"/>
              </w:rPr>
              <w:t xml:space="preserve"> regulatory filings for SC in all </w:t>
            </w:r>
            <w:r w:rsidR="003A3E78" w:rsidRPr="00C4103A">
              <w:rPr>
                <w:b/>
                <w:bCs/>
                <w:color w:val="002060"/>
              </w:rPr>
              <w:t xml:space="preserve">of pembro IV’s </w:t>
            </w:r>
            <w:r w:rsidR="000D737B" w:rsidRPr="00C4103A">
              <w:rPr>
                <w:b/>
                <w:bCs/>
                <w:color w:val="002060"/>
              </w:rPr>
              <w:t>solid tumor indications</w:t>
            </w:r>
            <w:r w:rsidR="00596E13" w:rsidRPr="00C4103A">
              <w:rPr>
                <w:b/>
                <w:bCs/>
                <w:color w:val="002060"/>
              </w:rPr>
              <w:t xml:space="preserve">. </w:t>
            </w:r>
            <w:r w:rsidR="00732633" w:rsidRPr="00C4103A">
              <w:rPr>
                <w:b/>
                <w:bCs/>
                <w:color w:val="002060"/>
              </w:rPr>
              <w:t xml:space="preserve">The </w:t>
            </w:r>
            <w:r w:rsidR="00596E13" w:rsidRPr="00C4103A">
              <w:rPr>
                <w:b/>
                <w:bCs/>
                <w:color w:val="002060"/>
              </w:rPr>
              <w:t>FDA PDUFA date is September 23</w:t>
            </w:r>
          </w:p>
          <w:p w14:paraId="79CB9B6B" w14:textId="77777777" w:rsidR="001E09E5" w:rsidRPr="00C4103A" w:rsidRDefault="001E09E5" w:rsidP="00C4103A"/>
          <w:p w14:paraId="6FC9715A" w14:textId="0B2384FB" w:rsidR="008E3708" w:rsidRPr="00C4103A" w:rsidRDefault="0060301F" w:rsidP="00C4103A">
            <w:pPr>
              <w:pStyle w:val="ListParagraph"/>
              <w:numPr>
                <w:ilvl w:val="0"/>
                <w:numId w:val="1"/>
              </w:numPr>
            </w:pPr>
            <w:r w:rsidRPr="00C4103A">
              <w:lastRenderedPageBreak/>
              <w:t>Pembro SC is anticipated to be the</w:t>
            </w:r>
            <w:r w:rsidR="00C87146" w:rsidRPr="00C4103A">
              <w:t xml:space="preserve"> third</w:t>
            </w:r>
            <w:r w:rsidR="00CA4ACA" w:rsidRPr="00C4103A">
              <w:t xml:space="preserve"> SC CPI to market</w:t>
            </w:r>
            <w:r w:rsidR="0091193A">
              <w:t xml:space="preserve">, </w:t>
            </w:r>
            <w:r w:rsidR="00CA4ACA" w:rsidRPr="00C4103A">
              <w:t>joining Roche’s atezo (PD-L1) and BMS’ nivolumab (PD-1)</w:t>
            </w:r>
            <w:r w:rsidR="0091193A">
              <w:t xml:space="preserve">. </w:t>
            </w:r>
            <w:r w:rsidR="00BC2792" w:rsidRPr="00C4103A">
              <w:t>Merck is seeking approval for both a Q</w:t>
            </w:r>
            <w:r w:rsidR="003062EA" w:rsidRPr="00C4103A">
              <w:t>6W and Q3W</w:t>
            </w:r>
            <w:r w:rsidR="003407A9" w:rsidRPr="00C4103A">
              <w:t xml:space="preserve"> SC</w:t>
            </w:r>
            <w:r w:rsidR="003062EA" w:rsidRPr="00C4103A">
              <w:t>, and the</w:t>
            </w:r>
            <w:r w:rsidR="00BC2792" w:rsidRPr="00C4103A">
              <w:t xml:space="preserve"> </w:t>
            </w:r>
            <w:r w:rsidRPr="00C4103A">
              <w:t>median injection time</w:t>
            </w:r>
            <w:r w:rsidR="003407A9" w:rsidRPr="00C4103A">
              <w:t xml:space="preserve"> is</w:t>
            </w:r>
            <w:r w:rsidRPr="00C4103A">
              <w:t xml:space="preserve"> ~2 minutes,</w:t>
            </w:r>
            <w:r w:rsidR="003407A9" w:rsidRPr="00C4103A">
              <w:t xml:space="preserve"> with</w:t>
            </w:r>
            <w:r w:rsidRPr="00C4103A">
              <w:t xml:space="preserve"> low SC volume (790 mg in a 4.8 mL injection)</w:t>
            </w:r>
          </w:p>
          <w:p w14:paraId="670A81E5" w14:textId="77777777" w:rsidR="00736E6C" w:rsidRDefault="00736E6C" w:rsidP="00C4103A"/>
          <w:p w14:paraId="11EB8358" w14:textId="183D7993" w:rsidR="00DF45E2" w:rsidRDefault="00DF45E2" w:rsidP="00C4103A">
            <w:pPr>
              <w:rPr>
                <w:b/>
                <w:bCs/>
                <w:color w:val="002060"/>
              </w:rPr>
            </w:pPr>
            <w:r w:rsidRPr="00DF45E2">
              <w:rPr>
                <w:b/>
                <w:bCs/>
                <w:color w:val="002060"/>
              </w:rPr>
              <w:t>There was no mention of Merck’s ADC portfolio</w:t>
            </w:r>
            <w:r w:rsidR="00541FD2">
              <w:rPr>
                <w:b/>
                <w:bCs/>
                <w:color w:val="002060"/>
              </w:rPr>
              <w:t xml:space="preserve">, and no </w:t>
            </w:r>
            <w:r w:rsidRPr="00DF45E2">
              <w:rPr>
                <w:b/>
                <w:bCs/>
                <w:color w:val="002060"/>
              </w:rPr>
              <w:t xml:space="preserve">changes to the company’s </w:t>
            </w:r>
            <w:r w:rsidR="00541FD2">
              <w:rPr>
                <w:b/>
                <w:bCs/>
                <w:color w:val="002060"/>
              </w:rPr>
              <w:t xml:space="preserve">ADC </w:t>
            </w:r>
            <w:r w:rsidRPr="00DF45E2">
              <w:rPr>
                <w:b/>
                <w:bCs/>
                <w:color w:val="002060"/>
              </w:rPr>
              <w:t xml:space="preserve">pipeline </w:t>
            </w:r>
          </w:p>
          <w:p w14:paraId="16DFCF6C" w14:textId="77777777" w:rsidR="004C07C6" w:rsidRDefault="004C07C6" w:rsidP="00C4103A">
            <w:pPr>
              <w:rPr>
                <w:b/>
                <w:bCs/>
                <w:color w:val="002060"/>
              </w:rPr>
            </w:pPr>
          </w:p>
          <w:p w14:paraId="2D906783" w14:textId="3DC42595" w:rsidR="004C07C6" w:rsidRDefault="004C07C6" w:rsidP="00C4103A">
            <w:pPr>
              <w:rPr>
                <w:b/>
                <w:bCs/>
                <w:color w:val="002060"/>
              </w:rPr>
            </w:pPr>
            <w:r w:rsidRPr="004C07C6">
              <w:rPr>
                <w:b/>
                <w:bCs/>
                <w:color w:val="002060"/>
              </w:rPr>
              <w:t xml:space="preserve">When asked to comment on ivonescimab (Summit/Akeso PD-1 VEGF bsAb) </w:t>
            </w:r>
            <w:r w:rsidR="00791DCD">
              <w:rPr>
                <w:b/>
                <w:bCs/>
                <w:color w:val="002060"/>
              </w:rPr>
              <w:t>positive</w:t>
            </w:r>
            <w:r w:rsidR="005846E3">
              <w:rPr>
                <w:b/>
                <w:bCs/>
                <w:color w:val="002060"/>
              </w:rPr>
              <w:t xml:space="preserve"> PFS</w:t>
            </w:r>
            <w:r w:rsidRPr="004C07C6">
              <w:rPr>
                <w:b/>
                <w:bCs/>
                <w:color w:val="002060"/>
              </w:rPr>
              <w:t xml:space="preserve"> readouts</w:t>
            </w:r>
            <w:r w:rsidR="005846E3">
              <w:rPr>
                <w:b/>
                <w:bCs/>
                <w:color w:val="002060"/>
              </w:rPr>
              <w:t xml:space="preserve"> in 1L NSCLC from P3 studies in China </w:t>
            </w:r>
            <w:r w:rsidRPr="004C07C6">
              <w:rPr>
                <w:b/>
                <w:bCs/>
                <w:color w:val="002060"/>
              </w:rPr>
              <w:t>(</w:t>
            </w:r>
            <w:r w:rsidR="007A2565">
              <w:rPr>
                <w:b/>
                <w:bCs/>
                <w:color w:val="002060"/>
              </w:rPr>
              <w:t>HARMONi</w:t>
            </w:r>
            <w:r w:rsidRPr="004C07C6">
              <w:rPr>
                <w:b/>
                <w:bCs/>
                <w:color w:val="002060"/>
              </w:rPr>
              <w:t xml:space="preserve">-2 and </w:t>
            </w:r>
            <w:r w:rsidR="007A2565">
              <w:rPr>
                <w:b/>
                <w:bCs/>
                <w:color w:val="002060"/>
              </w:rPr>
              <w:t>HARMONi</w:t>
            </w:r>
            <w:r w:rsidRPr="004C07C6">
              <w:rPr>
                <w:b/>
                <w:bCs/>
                <w:color w:val="002060"/>
              </w:rPr>
              <w:t>-6)</w:t>
            </w:r>
            <w:r w:rsidR="000936EE">
              <w:rPr>
                <w:b/>
                <w:bCs/>
                <w:color w:val="002060"/>
              </w:rPr>
              <w:t xml:space="preserve"> and ongoing Western trials, </w:t>
            </w:r>
            <w:r w:rsidR="009D212B">
              <w:rPr>
                <w:b/>
                <w:bCs/>
                <w:color w:val="002060"/>
              </w:rPr>
              <w:t>m</w:t>
            </w:r>
            <w:r w:rsidRPr="004C07C6">
              <w:rPr>
                <w:b/>
                <w:bCs/>
                <w:color w:val="002060"/>
              </w:rPr>
              <w:t xml:space="preserve">anagement </w:t>
            </w:r>
            <w:r w:rsidR="009D793F">
              <w:rPr>
                <w:b/>
                <w:bCs/>
                <w:color w:val="002060"/>
              </w:rPr>
              <w:t>continue</w:t>
            </w:r>
            <w:r w:rsidR="001B2CC9">
              <w:rPr>
                <w:b/>
                <w:bCs/>
                <w:color w:val="002060"/>
              </w:rPr>
              <w:t>d</w:t>
            </w:r>
            <w:r w:rsidR="006D7B84">
              <w:rPr>
                <w:b/>
                <w:bCs/>
                <w:color w:val="002060"/>
              </w:rPr>
              <w:t xml:space="preserve"> to </w:t>
            </w:r>
            <w:r w:rsidR="009D793F">
              <w:rPr>
                <w:b/>
                <w:bCs/>
                <w:color w:val="002060"/>
              </w:rPr>
              <w:t xml:space="preserve">question whether </w:t>
            </w:r>
            <w:r w:rsidR="006D7B84">
              <w:rPr>
                <w:b/>
                <w:bCs/>
                <w:color w:val="002060"/>
              </w:rPr>
              <w:t xml:space="preserve">PFS </w:t>
            </w:r>
            <w:r w:rsidR="009D793F">
              <w:rPr>
                <w:b/>
                <w:bCs/>
                <w:color w:val="002060"/>
              </w:rPr>
              <w:t>will</w:t>
            </w:r>
            <w:r w:rsidR="006D7B84">
              <w:rPr>
                <w:b/>
                <w:bCs/>
                <w:color w:val="002060"/>
              </w:rPr>
              <w:t xml:space="preserve"> translate to OS benefit</w:t>
            </w:r>
            <w:r w:rsidR="00353926">
              <w:rPr>
                <w:b/>
                <w:bCs/>
                <w:color w:val="002060"/>
              </w:rPr>
              <w:t>, and whether a China-only study can be repeated globally</w:t>
            </w:r>
          </w:p>
          <w:p w14:paraId="65199DC5" w14:textId="77777777" w:rsidR="001E09E5" w:rsidRPr="004C07C6" w:rsidRDefault="001E09E5" w:rsidP="004C07C6">
            <w:pPr>
              <w:rPr>
                <w:b/>
                <w:bCs/>
                <w:color w:val="002060"/>
              </w:rPr>
            </w:pPr>
          </w:p>
          <w:p w14:paraId="562DFB14" w14:textId="52AE470E" w:rsidR="00054C90" w:rsidRPr="007A2565" w:rsidRDefault="007A2565" w:rsidP="004C07C6">
            <w:pPr>
              <w:pStyle w:val="ListParagraph"/>
              <w:numPr>
                <w:ilvl w:val="0"/>
                <w:numId w:val="1"/>
              </w:numPr>
            </w:pPr>
            <w:r w:rsidRPr="007A2565">
              <w:t xml:space="preserve">Note: </w:t>
            </w:r>
            <w:r w:rsidRPr="007A2565">
              <w:t>Merck’s earnings call pre-dated Summit’s press release</w:t>
            </w:r>
            <w:r w:rsidRPr="007A2565">
              <w:t xml:space="preserve"> that revealed </w:t>
            </w:r>
            <w:r w:rsidR="00054C90" w:rsidRPr="007A2565">
              <w:t xml:space="preserve">interim OS fell short of statistical significance, but was “clinically meaningful” with </w:t>
            </w:r>
            <w:r w:rsidRPr="007A2565">
              <w:t>a</w:t>
            </w:r>
            <w:r w:rsidR="00054C90" w:rsidRPr="007A2565">
              <w:t xml:space="preserve"> HR of .777</w:t>
            </w:r>
          </w:p>
          <w:p w14:paraId="7A21ECF7" w14:textId="26FC74AE" w:rsidR="004C07C6" w:rsidRPr="004C07C6" w:rsidRDefault="00054C90" w:rsidP="004C07C6">
            <w:pPr>
              <w:pStyle w:val="ListParagraph"/>
              <w:numPr>
                <w:ilvl w:val="0"/>
                <w:numId w:val="1"/>
              </w:numPr>
            </w:pPr>
            <w:r>
              <w:t xml:space="preserve">Merck’s management stressed that </w:t>
            </w:r>
            <w:r w:rsidR="008276CE">
              <w:t>i</w:t>
            </w:r>
            <w:r w:rsidR="004C07C6" w:rsidRPr="004C07C6">
              <w:t xml:space="preserve">f </w:t>
            </w:r>
            <w:r w:rsidR="001E09E5">
              <w:t>ivonescimab shows</w:t>
            </w:r>
            <w:r w:rsidR="004C07C6" w:rsidRPr="004C07C6">
              <w:t xml:space="preserve"> OS benefit and </w:t>
            </w:r>
            <w:r w:rsidR="007324C7">
              <w:t xml:space="preserve">outcomes are </w:t>
            </w:r>
            <w:r w:rsidR="00B20656">
              <w:t>repeated</w:t>
            </w:r>
            <w:r w:rsidR="004C07C6" w:rsidRPr="004C07C6">
              <w:t xml:space="preserve"> in a global trial, impact to Merck’s portfolio will be “</w:t>
            </w:r>
            <w:r w:rsidR="004C07C6" w:rsidRPr="008F5556">
              <w:rPr>
                <w:i/>
                <w:iCs/>
              </w:rPr>
              <w:t>pretty small</w:t>
            </w:r>
            <w:r w:rsidR="004C07C6" w:rsidRPr="004C07C6">
              <w:t xml:space="preserve">” given </w:t>
            </w:r>
            <w:r w:rsidR="00B20656">
              <w:t>approvals</w:t>
            </w:r>
            <w:r w:rsidR="004C07C6" w:rsidRPr="004C07C6">
              <w:t xml:space="preserve"> will be</w:t>
            </w:r>
            <w:r w:rsidR="00A32494">
              <w:t xml:space="preserve"> near </w:t>
            </w:r>
            <w:r w:rsidR="004C07C6" w:rsidRPr="004C07C6">
              <w:t xml:space="preserve">Keytruda LOE </w:t>
            </w:r>
            <w:r w:rsidR="001B2CC9">
              <w:t xml:space="preserve">(expected end ’28) </w:t>
            </w:r>
            <w:r w:rsidR="004C07C6" w:rsidRPr="004C07C6">
              <w:t>and will be in the metastatic setting</w:t>
            </w:r>
            <w:r w:rsidR="008F5556">
              <w:t>,</w:t>
            </w:r>
            <w:r w:rsidR="004C07C6" w:rsidRPr="004C07C6">
              <w:t xml:space="preserve"> while Merck is shifting </w:t>
            </w:r>
            <w:r w:rsidR="008F5556" w:rsidRPr="004C07C6">
              <w:t>patients</w:t>
            </w:r>
            <w:r w:rsidR="004C07C6" w:rsidRPr="004C07C6">
              <w:t xml:space="preserve"> to early stage / non-metastatic</w:t>
            </w:r>
          </w:p>
          <w:p w14:paraId="624E5DD0" w14:textId="1A38D9B0" w:rsidR="004C07C6" w:rsidRPr="00DF45E2" w:rsidRDefault="00BB3A93" w:rsidP="004C07C6">
            <w:pPr>
              <w:pStyle w:val="ListParagraph"/>
              <w:numPr>
                <w:ilvl w:val="0"/>
                <w:numId w:val="1"/>
              </w:numPr>
            </w:pPr>
            <w:r>
              <w:t>Merck also has</w:t>
            </w:r>
            <w:r w:rsidR="004C07C6" w:rsidRPr="004C07C6">
              <w:t xml:space="preserve"> a PD-1xVEGF bsAb</w:t>
            </w:r>
            <w:r w:rsidR="0094190F">
              <w:t xml:space="preserve"> in PI/II</w:t>
            </w:r>
            <w:r w:rsidR="004C07C6" w:rsidRPr="004C07C6">
              <w:t xml:space="preserve"> </w:t>
            </w:r>
            <w:r w:rsidR="001434D4">
              <w:t>(LM-299</w:t>
            </w:r>
            <w:r w:rsidR="002E248A">
              <w:t>, licensed from LaNova in Q424</w:t>
            </w:r>
            <w:r w:rsidR="00260EFF">
              <w:t xml:space="preserve">). Management indicated they </w:t>
            </w:r>
            <w:r w:rsidR="004C07C6" w:rsidRPr="004C07C6">
              <w:t>“</w:t>
            </w:r>
            <w:r w:rsidR="004C07C6" w:rsidRPr="007E37FA">
              <w:rPr>
                <w:i/>
                <w:iCs/>
              </w:rPr>
              <w:t xml:space="preserve">will gate our decisions in relationship to this </w:t>
            </w:r>
            <w:r w:rsidR="007E37FA" w:rsidRPr="007E37FA">
              <w:rPr>
                <w:i/>
                <w:iCs/>
              </w:rPr>
              <w:t xml:space="preserve">asset </w:t>
            </w:r>
            <w:r w:rsidR="004C07C6" w:rsidRPr="007E37FA">
              <w:rPr>
                <w:i/>
                <w:iCs/>
              </w:rPr>
              <w:t>as our data and other</w:t>
            </w:r>
            <w:r w:rsidR="00260EFF">
              <w:rPr>
                <w:i/>
                <w:iCs/>
              </w:rPr>
              <w:t xml:space="preserve">s’ </w:t>
            </w:r>
            <w:r w:rsidR="004C07C6" w:rsidRPr="007E37FA">
              <w:rPr>
                <w:i/>
                <w:iCs/>
              </w:rPr>
              <w:t>data evolve</w:t>
            </w:r>
            <w:r w:rsidR="004C07C6" w:rsidRPr="004C07C6">
              <w:t>”</w:t>
            </w:r>
          </w:p>
          <w:p w14:paraId="2047DF9B" w14:textId="7A0A172A" w:rsidR="00DF45E2" w:rsidRDefault="00DF45E2" w:rsidP="00DF45E2"/>
        </w:tc>
        <w:tc>
          <w:tcPr>
            <w:tcW w:w="715" w:type="dxa"/>
            <w:tcBorders>
              <w:left w:val="nil"/>
            </w:tcBorders>
          </w:tcPr>
          <w:p w14:paraId="005A10C8" w14:textId="77777777" w:rsidR="006071B2" w:rsidRDefault="006071B2" w:rsidP="004B62E6">
            <w:pPr>
              <w:ind w:left="1440"/>
            </w:pPr>
          </w:p>
        </w:tc>
      </w:tr>
      <w:tr w:rsidR="006071B2" w14:paraId="36C0C17C" w14:textId="77777777" w:rsidTr="00C92713">
        <w:tc>
          <w:tcPr>
            <w:tcW w:w="715" w:type="dxa"/>
          </w:tcPr>
          <w:p w14:paraId="05A09F02" w14:textId="77777777" w:rsidR="006071B2" w:rsidRDefault="006071B2"/>
        </w:tc>
        <w:tc>
          <w:tcPr>
            <w:tcW w:w="7930" w:type="dxa"/>
            <w:gridSpan w:val="3"/>
            <w:vMerge/>
            <w:shd w:val="clear" w:color="auto" w:fill="auto"/>
          </w:tcPr>
          <w:p w14:paraId="3DD22E68" w14:textId="77777777" w:rsidR="006071B2" w:rsidRDefault="006071B2"/>
        </w:tc>
        <w:tc>
          <w:tcPr>
            <w:tcW w:w="715" w:type="dxa"/>
            <w:tcBorders>
              <w:left w:val="nil"/>
            </w:tcBorders>
          </w:tcPr>
          <w:p w14:paraId="434B31C2" w14:textId="77777777" w:rsidR="006071B2" w:rsidRDefault="006071B2"/>
        </w:tc>
      </w:tr>
      <w:tr w:rsidR="006071B2" w14:paraId="15584013" w14:textId="77777777" w:rsidTr="00C92713">
        <w:tc>
          <w:tcPr>
            <w:tcW w:w="715" w:type="dxa"/>
          </w:tcPr>
          <w:p w14:paraId="1BCB7C01" w14:textId="77777777" w:rsidR="006071B2" w:rsidRDefault="006071B2"/>
        </w:tc>
        <w:tc>
          <w:tcPr>
            <w:tcW w:w="7930" w:type="dxa"/>
            <w:gridSpan w:val="3"/>
            <w:vMerge/>
            <w:shd w:val="clear" w:color="auto" w:fill="auto"/>
          </w:tcPr>
          <w:p w14:paraId="5621C1FE" w14:textId="77777777" w:rsidR="006071B2" w:rsidRDefault="006071B2"/>
        </w:tc>
        <w:tc>
          <w:tcPr>
            <w:tcW w:w="715" w:type="dxa"/>
            <w:tcBorders>
              <w:left w:val="nil"/>
            </w:tcBorders>
          </w:tcPr>
          <w:p w14:paraId="681C00D1" w14:textId="77777777" w:rsidR="006071B2" w:rsidRDefault="006071B2"/>
        </w:tc>
      </w:tr>
      <w:tr w:rsidR="006071B2" w14:paraId="7CE6EDE6" w14:textId="77777777" w:rsidTr="00C92713">
        <w:tc>
          <w:tcPr>
            <w:tcW w:w="715" w:type="dxa"/>
          </w:tcPr>
          <w:p w14:paraId="759ECCD3" w14:textId="77777777" w:rsidR="006071B2" w:rsidRDefault="006071B2"/>
        </w:tc>
        <w:tc>
          <w:tcPr>
            <w:tcW w:w="7930" w:type="dxa"/>
            <w:gridSpan w:val="3"/>
            <w:vMerge/>
            <w:shd w:val="clear" w:color="auto" w:fill="auto"/>
          </w:tcPr>
          <w:p w14:paraId="1CC9F83F" w14:textId="77777777" w:rsidR="006071B2" w:rsidRDefault="006071B2"/>
        </w:tc>
        <w:tc>
          <w:tcPr>
            <w:tcW w:w="715" w:type="dxa"/>
            <w:tcBorders>
              <w:left w:val="nil"/>
            </w:tcBorders>
          </w:tcPr>
          <w:p w14:paraId="0B454EA6" w14:textId="77777777" w:rsidR="006071B2" w:rsidRDefault="006071B2"/>
        </w:tc>
      </w:tr>
      <w:tr w:rsidR="007C110D" w14:paraId="22C14BEA" w14:textId="77777777" w:rsidTr="00C92713">
        <w:tc>
          <w:tcPr>
            <w:tcW w:w="715" w:type="dxa"/>
          </w:tcPr>
          <w:p w14:paraId="413B85C6" w14:textId="77777777" w:rsidR="007C110D" w:rsidRDefault="007C110D"/>
        </w:tc>
        <w:tc>
          <w:tcPr>
            <w:tcW w:w="7930" w:type="dxa"/>
            <w:gridSpan w:val="3"/>
          </w:tcPr>
          <w:p w14:paraId="2387DCB1" w14:textId="122A4E5B" w:rsidR="007C110D" w:rsidRDefault="0028598C" w:rsidP="00B17F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380275" wp14:editId="2C74A6A8">
                  <wp:extent cx="1359535" cy="1170305"/>
                  <wp:effectExtent l="0" t="0" r="0" b="0"/>
                  <wp:docPr id="6316402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535" cy="1170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368F5">
              <w:rPr>
                <w:noProof/>
              </w:rPr>
              <w:t xml:space="preserve"> </w:t>
            </w:r>
          </w:p>
        </w:tc>
        <w:tc>
          <w:tcPr>
            <w:tcW w:w="715" w:type="dxa"/>
            <w:tcBorders>
              <w:left w:val="nil"/>
            </w:tcBorders>
          </w:tcPr>
          <w:p w14:paraId="2E2A2B06" w14:textId="77777777" w:rsidR="007C110D" w:rsidRDefault="007C110D"/>
        </w:tc>
      </w:tr>
      <w:tr w:rsidR="007C110D" w14:paraId="7843F329" w14:textId="77777777" w:rsidTr="00371876">
        <w:tc>
          <w:tcPr>
            <w:tcW w:w="715" w:type="dxa"/>
          </w:tcPr>
          <w:p w14:paraId="0E5D1D6E" w14:textId="77777777" w:rsidR="007C110D" w:rsidRDefault="007C110D"/>
        </w:tc>
        <w:tc>
          <w:tcPr>
            <w:tcW w:w="7930" w:type="dxa"/>
            <w:gridSpan w:val="3"/>
          </w:tcPr>
          <w:p w14:paraId="5079772E" w14:textId="77777777" w:rsidR="00DE3A32" w:rsidRDefault="00DE3A32" w:rsidP="00C2195D"/>
          <w:p w14:paraId="662924A5" w14:textId="5A60552F" w:rsidR="00C2195D" w:rsidRPr="00293B76" w:rsidRDefault="001A0DF6" w:rsidP="00C2195D">
            <w:r>
              <w:t>DSI</w:t>
            </w:r>
            <w:r w:rsidR="00C2195D" w:rsidRPr="00293B76">
              <w:t xml:space="preserve"> </w:t>
            </w:r>
            <w:r w:rsidR="005C539C" w:rsidRPr="005C539C">
              <w:t>announced its Q4 (January - March) earnings and held an accompanying investor call (</w:t>
            </w:r>
            <w:hyperlink r:id="rId23" w:history="1">
              <w:r w:rsidR="005C539C" w:rsidRPr="0082643C">
                <w:rPr>
                  <w:rStyle w:val="Hyperlink"/>
                </w:rPr>
                <w:t>presentation</w:t>
              </w:r>
            </w:hyperlink>
            <w:r w:rsidR="005C539C" w:rsidRPr="005C539C">
              <w:t>)</w:t>
            </w:r>
          </w:p>
          <w:p w14:paraId="536FC48D" w14:textId="77777777" w:rsidR="00C2195D" w:rsidRPr="00C2195D" w:rsidRDefault="00C2195D" w:rsidP="00C2195D"/>
          <w:p w14:paraId="16C8BD8D" w14:textId="31ABC42A" w:rsidR="000D69BE" w:rsidRDefault="00EA0E6D" w:rsidP="004E2521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Dato DXd</w:t>
            </w:r>
            <w:r w:rsidR="009206B0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(TROP2 Top1)</w:t>
            </w:r>
            <w:r w:rsidR="000D69BE" w:rsidRPr="000D69BE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B111E0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is </w:t>
            </w:r>
            <w:r w:rsidR="000D69BE" w:rsidRPr="000D69BE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approved </w:t>
            </w:r>
            <w:r w:rsidR="009141EB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globally </w:t>
            </w:r>
            <w:r w:rsidR="000D69BE" w:rsidRPr="000D69BE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for HR+/HER2- metastatic breast cancer with prior endocrine-based therapy and chemotherapy</w:t>
            </w:r>
            <w:r w:rsidR="00426B73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AD3C98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and </w:t>
            </w:r>
            <w:r w:rsidR="000D69BE" w:rsidRPr="000D69BE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reached FY 2024 sales of 1.4B JPY</w:t>
            </w:r>
            <w:r w:rsidR="00426B73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(~9 million USD)</w:t>
            </w:r>
            <w:r w:rsidR="00A256BF">
              <w:t xml:space="preserve"> </w:t>
            </w:r>
            <w:r w:rsidR="00A256BF" w:rsidRPr="00A256BF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in FY 2024</w:t>
            </w:r>
          </w:p>
          <w:p w14:paraId="17F4D7D9" w14:textId="4C284E33" w:rsidR="000D69BE" w:rsidRDefault="000D69BE" w:rsidP="004E2521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</w:p>
          <w:p w14:paraId="7B81EE07" w14:textId="380150E7" w:rsidR="00401AE3" w:rsidRDefault="003507A2" w:rsidP="004E2521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Dato DXd</w:t>
            </w:r>
            <w:r w:rsidR="00CE2707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is expected to receive its first approval in NSCLC </w:t>
            </w:r>
            <w:r w:rsidR="00BE2BF7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in the US in </w:t>
            </w:r>
            <w:r w:rsidR="007050EC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July,</w:t>
            </w:r>
            <w:r w:rsidR="00BE2BF7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21304A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an accelerated approval </w:t>
            </w:r>
            <w:r w:rsidR="00BE2BF7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in </w:t>
            </w:r>
            <w:r w:rsidR="00B86AFC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EGFRm NSCLC after tx with </w:t>
            </w:r>
            <w:r w:rsidR="00BE2BF7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TKI and CT  </w:t>
            </w:r>
          </w:p>
          <w:p w14:paraId="00629A56" w14:textId="77777777" w:rsidR="00871880" w:rsidRDefault="00871880" w:rsidP="00D5367A"/>
          <w:p w14:paraId="26AADD2F" w14:textId="46645A43" w:rsidR="00724DB5" w:rsidRPr="007050EC" w:rsidRDefault="005B6096" w:rsidP="00724DB5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color w:val="000000" w:themeColor="text1"/>
                <w:u w:val="none"/>
              </w:rPr>
            </w:pPr>
            <w:r w:rsidRPr="00724DB5">
              <w:rPr>
                <w:rStyle w:val="Hyperlink"/>
                <w:color w:val="000000" w:themeColor="text1"/>
                <w:u w:val="none"/>
              </w:rPr>
              <w:t xml:space="preserve">First </w:t>
            </w:r>
            <w:r w:rsidR="00004E24" w:rsidRPr="00724DB5">
              <w:rPr>
                <w:rStyle w:val="Hyperlink"/>
                <w:color w:val="000000" w:themeColor="text1"/>
                <w:u w:val="none"/>
              </w:rPr>
              <w:t xml:space="preserve">P3 data in 1L </w:t>
            </w:r>
            <w:r w:rsidR="00C5077A" w:rsidRPr="00724DB5">
              <w:rPr>
                <w:rStyle w:val="Hyperlink"/>
                <w:color w:val="000000" w:themeColor="text1"/>
                <w:u w:val="none"/>
              </w:rPr>
              <w:t>non-oncogene NSCLC expected 2H25 (AVANZAR</w:t>
            </w:r>
            <w:r w:rsidR="00503A53" w:rsidRPr="00724DB5">
              <w:rPr>
                <w:rStyle w:val="Hyperlink"/>
                <w:color w:val="000000" w:themeColor="text1"/>
                <w:u w:val="none"/>
              </w:rPr>
              <w:t>; Dato DXd + durvalumab + CT</w:t>
            </w:r>
            <w:r w:rsidR="00C5077A" w:rsidRPr="007050EC">
              <w:rPr>
                <w:rStyle w:val="Hyperlink"/>
                <w:color w:val="000000" w:themeColor="text1"/>
                <w:u w:val="none"/>
              </w:rPr>
              <w:t xml:space="preserve">). </w:t>
            </w:r>
            <w:r w:rsidR="0034086C" w:rsidRPr="007050EC">
              <w:rPr>
                <w:rStyle w:val="Hyperlink"/>
                <w:color w:val="000000" w:themeColor="text1"/>
                <w:u w:val="none"/>
              </w:rPr>
              <w:t xml:space="preserve">ASCO will feature updated P1 </w:t>
            </w:r>
            <w:r w:rsidR="007050EC" w:rsidRPr="007050EC">
              <w:rPr>
                <w:rStyle w:val="Hyperlink"/>
                <w:color w:val="000000" w:themeColor="text1"/>
                <w:u w:val="none"/>
              </w:rPr>
              <w:t xml:space="preserve">POC </w:t>
            </w:r>
            <w:r w:rsidR="0034086C" w:rsidRPr="007050EC">
              <w:rPr>
                <w:rStyle w:val="Hyperlink"/>
                <w:color w:val="000000" w:themeColor="text1"/>
                <w:u w:val="none"/>
              </w:rPr>
              <w:t>results of Dato-DXd + IO in 1L+ NSCLC non-oncogene</w:t>
            </w:r>
            <w:r w:rsidR="007050EC" w:rsidRPr="007050EC">
              <w:rPr>
                <w:rStyle w:val="Hyperlink"/>
                <w:color w:val="000000" w:themeColor="text1"/>
                <w:u w:val="none"/>
              </w:rPr>
              <w:t>, with data in QCS TROP2 subgroups -- findings that may predict outcomes of AVANZER</w:t>
            </w:r>
            <w:r w:rsidR="00724DB5" w:rsidRPr="007050EC">
              <w:rPr>
                <w:rStyle w:val="Hyperlink"/>
                <w:color w:val="000000" w:themeColor="text1"/>
                <w:u w:val="none"/>
              </w:rPr>
              <w:t xml:space="preserve">. </w:t>
            </w:r>
            <w:r w:rsidR="007050EC" w:rsidRPr="007050EC">
              <w:rPr>
                <w:rStyle w:val="Hyperlink"/>
                <w:color w:val="000000" w:themeColor="text1"/>
                <w:u w:val="none"/>
              </w:rPr>
              <w:t xml:space="preserve">To date, P1 </w:t>
            </w:r>
            <w:r w:rsidR="007050EC" w:rsidRPr="007050EC">
              <w:rPr>
                <w:rStyle w:val="Hyperlink"/>
                <w:color w:val="000000" w:themeColor="text1"/>
                <w:u w:val="none"/>
              </w:rPr>
              <w:lastRenderedPageBreak/>
              <w:t>results</w:t>
            </w:r>
            <w:r w:rsidR="00724DB5" w:rsidRPr="007050EC">
              <w:rPr>
                <w:rStyle w:val="Hyperlink"/>
                <w:color w:val="000000" w:themeColor="text1"/>
                <w:u w:val="none"/>
              </w:rPr>
              <w:t xml:space="preserve"> suggests the IO</w:t>
            </w:r>
            <w:r w:rsidR="007050EC" w:rsidRPr="007050EC">
              <w:rPr>
                <w:rStyle w:val="Hyperlink"/>
                <w:color w:val="000000" w:themeColor="text1"/>
                <w:u w:val="none"/>
              </w:rPr>
              <w:t xml:space="preserve"> + ADC + CT</w:t>
            </w:r>
            <w:r w:rsidR="00724DB5" w:rsidRPr="007050EC">
              <w:rPr>
                <w:rStyle w:val="Hyperlink"/>
                <w:color w:val="000000" w:themeColor="text1"/>
                <w:u w:val="none"/>
              </w:rPr>
              <w:t xml:space="preserve"> </w:t>
            </w:r>
            <w:r w:rsidR="007050EC" w:rsidRPr="007050EC">
              <w:rPr>
                <w:rStyle w:val="Hyperlink"/>
                <w:color w:val="000000" w:themeColor="text1"/>
                <w:u w:val="none"/>
              </w:rPr>
              <w:t>regimens</w:t>
            </w:r>
            <w:r w:rsidR="00724DB5" w:rsidRPr="007050EC">
              <w:rPr>
                <w:rStyle w:val="Hyperlink"/>
                <w:color w:val="000000" w:themeColor="text1"/>
                <w:u w:val="none"/>
              </w:rPr>
              <w:t xml:space="preserve"> are improving on IO mono but may not offer benefit compared with</w:t>
            </w:r>
            <w:r w:rsidR="007050EC">
              <w:rPr>
                <w:rStyle w:val="Hyperlink"/>
                <w:color w:val="000000" w:themeColor="text1"/>
                <w:u w:val="none"/>
              </w:rPr>
              <w:t xml:space="preserve"> more frequently utilized SOC</w:t>
            </w:r>
            <w:r w:rsidR="00724DB5" w:rsidRPr="007050EC">
              <w:rPr>
                <w:rStyle w:val="Hyperlink"/>
                <w:color w:val="000000" w:themeColor="text1"/>
                <w:u w:val="none"/>
              </w:rPr>
              <w:t xml:space="preserve"> IO + CT</w:t>
            </w:r>
          </w:p>
          <w:p w14:paraId="3C7EB7B0" w14:textId="77777777" w:rsidR="00002FC1" w:rsidRDefault="00002FC1" w:rsidP="00AF7BC2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</w:p>
          <w:p w14:paraId="1A8F414D" w14:textId="0D9D751A" w:rsidR="00C54AA1" w:rsidRDefault="00E41C53" w:rsidP="00E34A24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P</w:t>
            </w:r>
            <w:r w:rsidR="00E34A24" w:rsidRPr="00E34A24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atritumab </w:t>
            </w:r>
            <w:r w:rsidR="00990939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DXd</w:t>
            </w:r>
            <w:r w:rsidR="00E34A24" w:rsidRPr="00E34A24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(HER3 Top1)</w:t>
            </w:r>
            <w:r w:rsidR="004D1E01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filing status remains unclear</w:t>
            </w:r>
            <w:r w:rsidR="00615877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, since the 2024 FDA complete response letter</w:t>
            </w:r>
            <w:r w:rsidR="008A3F69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615877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due to manufacturing concerns</w:t>
            </w:r>
          </w:p>
          <w:p w14:paraId="2B7F7117" w14:textId="77777777" w:rsidR="00741A65" w:rsidRDefault="00741A65" w:rsidP="00E34A24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</w:p>
          <w:p w14:paraId="36175E70" w14:textId="20D3CB97" w:rsidR="00C54AA1" w:rsidRDefault="00D8726B" w:rsidP="00663A31">
            <w:pPr>
              <w:pStyle w:val="ListParagraph"/>
              <w:numPr>
                <w:ilvl w:val="0"/>
                <w:numId w:val="1"/>
              </w:numPr>
            </w:pPr>
            <w:r w:rsidRPr="00D8726B">
              <w:t>P3 HERTHENA-Lung02 met primary PFS endpoint in 2L EGFRm</w:t>
            </w:r>
            <w:r w:rsidR="003428E6">
              <w:t xml:space="preserve">, with OS maturing. The trial </w:t>
            </w:r>
            <w:r w:rsidRPr="00D8726B">
              <w:t>is among titles to come at ASCO</w:t>
            </w:r>
            <w:r w:rsidR="00C962CC">
              <w:t>.</w:t>
            </w:r>
            <w:r w:rsidR="008A3F69">
              <w:t xml:space="preserve"> </w:t>
            </w:r>
            <w:r w:rsidR="003428E6">
              <w:t>Earlier, P1/2 HERTHENA-Lung01 in 3L+</w:t>
            </w:r>
            <w:r w:rsidR="005E3012" w:rsidRPr="005E3012">
              <w:t xml:space="preserve"> EGFRm </w:t>
            </w:r>
            <w:r w:rsidR="00C962CC">
              <w:t>met primary ORR/DoR endpoints</w:t>
            </w:r>
            <w:r w:rsidR="00DD0860">
              <w:t>, received BTD, and was in FDA priority review for accelerated approval</w:t>
            </w:r>
            <w:r w:rsidR="00C962CC">
              <w:t xml:space="preserve"> </w:t>
            </w:r>
            <w:r w:rsidR="00DD0860">
              <w:t>when the CRL was issued</w:t>
            </w:r>
          </w:p>
          <w:p w14:paraId="659F185B" w14:textId="77777777" w:rsidR="007F60D9" w:rsidRDefault="007F60D9" w:rsidP="00E34A24"/>
          <w:p w14:paraId="27143A45" w14:textId="2060ACE3" w:rsidR="00ED743B" w:rsidRPr="00134840" w:rsidRDefault="00ED743B" w:rsidP="00ED743B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 w:rsidRPr="00134840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Announced </w:t>
            </w:r>
            <w: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P3 </w:t>
            </w:r>
            <w:r w:rsidRPr="00134840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DESTINY-Lung06</w:t>
            </w:r>
            <w: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study of</w:t>
            </w:r>
            <w:r w:rsidRPr="00134840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Enhertu + pembrolizumab vs. pembrolizumab + chemotherapy in 1L PD-L1 &lt;50%, HER2 OE NSCLC + </w:t>
            </w:r>
          </w:p>
          <w:p w14:paraId="4E0C283B" w14:textId="77777777" w:rsidR="00ED743B" w:rsidRDefault="00ED743B" w:rsidP="00ED743B"/>
          <w:p w14:paraId="43703DFE" w14:textId="406617F1" w:rsidR="00ED743B" w:rsidRPr="00C54AA1" w:rsidRDefault="005C5E82" w:rsidP="00ED743B">
            <w:pPr>
              <w:pStyle w:val="ListParagraph"/>
              <w:numPr>
                <w:ilvl w:val="0"/>
                <w:numId w:val="11"/>
              </w:numPr>
            </w:pPr>
            <w:r>
              <w:t xml:space="preserve">Strategy is to replace </w:t>
            </w:r>
            <w:r w:rsidR="003C08B8">
              <w:t xml:space="preserve">1L SOC </w:t>
            </w:r>
            <w:r w:rsidR="00ED743B">
              <w:t xml:space="preserve">chemo with </w:t>
            </w:r>
            <w:r>
              <w:t xml:space="preserve">the ADC in </w:t>
            </w:r>
            <w:r w:rsidR="00ED743B">
              <w:t>HER2 overexpressing and PD-L1</w:t>
            </w:r>
            <w:r w:rsidR="00A12ADE">
              <w:t xml:space="preserve"> low</w:t>
            </w:r>
            <w:r w:rsidR="00972690">
              <w:t xml:space="preserve"> and negative (PD-L1&lt;50%)</w:t>
            </w:r>
          </w:p>
          <w:p w14:paraId="253EC746" w14:textId="7B8E862D" w:rsidR="00871880" w:rsidRDefault="00871880" w:rsidP="00ED743B"/>
        </w:tc>
        <w:tc>
          <w:tcPr>
            <w:tcW w:w="715" w:type="dxa"/>
            <w:tcBorders>
              <w:left w:val="nil"/>
            </w:tcBorders>
          </w:tcPr>
          <w:p w14:paraId="746F98C0" w14:textId="77777777" w:rsidR="007C110D" w:rsidRDefault="007C110D"/>
        </w:tc>
      </w:tr>
      <w:tr w:rsidR="008876FF" w14:paraId="2D550F1C" w14:textId="77777777" w:rsidTr="00C92713">
        <w:tc>
          <w:tcPr>
            <w:tcW w:w="715" w:type="dxa"/>
          </w:tcPr>
          <w:p w14:paraId="64C4FBED" w14:textId="77777777" w:rsidR="008876FF" w:rsidRDefault="008876FF"/>
        </w:tc>
        <w:tc>
          <w:tcPr>
            <w:tcW w:w="7930" w:type="dxa"/>
            <w:gridSpan w:val="3"/>
          </w:tcPr>
          <w:p w14:paraId="7401A9DB" w14:textId="77777777" w:rsidR="008876FF" w:rsidRDefault="008876FF" w:rsidP="00696ADF">
            <w:pPr>
              <w:jc w:val="center"/>
              <w:rPr>
                <w:noProof/>
              </w:rPr>
            </w:pPr>
          </w:p>
        </w:tc>
        <w:tc>
          <w:tcPr>
            <w:tcW w:w="715" w:type="dxa"/>
            <w:tcBorders>
              <w:left w:val="nil"/>
            </w:tcBorders>
          </w:tcPr>
          <w:p w14:paraId="7EDE32F0" w14:textId="77777777" w:rsidR="008876FF" w:rsidRDefault="008876FF"/>
        </w:tc>
      </w:tr>
      <w:tr w:rsidR="008876FF" w14:paraId="7505428E" w14:textId="77777777" w:rsidTr="00371876">
        <w:tc>
          <w:tcPr>
            <w:tcW w:w="715" w:type="dxa"/>
          </w:tcPr>
          <w:p w14:paraId="0A4C2A62" w14:textId="77777777" w:rsidR="008876FF" w:rsidRDefault="008876FF"/>
        </w:tc>
        <w:tc>
          <w:tcPr>
            <w:tcW w:w="7930" w:type="dxa"/>
            <w:gridSpan w:val="3"/>
          </w:tcPr>
          <w:p w14:paraId="27029AD0" w14:textId="024F1D6E" w:rsidR="008876FF" w:rsidRDefault="008876FF" w:rsidP="00696AD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5DB5AC" wp14:editId="7A2BEDCF">
                  <wp:extent cx="2329180" cy="372110"/>
                  <wp:effectExtent l="0" t="0" r="0" b="8890"/>
                  <wp:docPr id="13055474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180" cy="372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" w:type="dxa"/>
            <w:tcBorders>
              <w:left w:val="nil"/>
            </w:tcBorders>
          </w:tcPr>
          <w:p w14:paraId="29F9F3A8" w14:textId="77777777" w:rsidR="008876FF" w:rsidRDefault="008876FF"/>
        </w:tc>
      </w:tr>
      <w:tr w:rsidR="008876FF" w14:paraId="4E1569EA" w14:textId="77777777" w:rsidTr="00371876">
        <w:tc>
          <w:tcPr>
            <w:tcW w:w="715" w:type="dxa"/>
          </w:tcPr>
          <w:p w14:paraId="008AE1FB" w14:textId="77777777" w:rsidR="008876FF" w:rsidRDefault="008876FF"/>
        </w:tc>
        <w:tc>
          <w:tcPr>
            <w:tcW w:w="7930" w:type="dxa"/>
            <w:gridSpan w:val="3"/>
          </w:tcPr>
          <w:p w14:paraId="6D241000" w14:textId="77777777" w:rsidR="00C92713" w:rsidRDefault="00C92713" w:rsidP="00C9271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eastAsiaTheme="majorEastAsia" w:hAnsiTheme="minorHAnsi" w:cs="Calibri"/>
                <w:color w:val="001756"/>
                <w:sz w:val="22"/>
                <w:szCs w:val="22"/>
              </w:rPr>
            </w:pPr>
          </w:p>
          <w:p w14:paraId="0A7203C0" w14:textId="10B79036" w:rsidR="008876FF" w:rsidRPr="00632746" w:rsidRDefault="008876FF" w:rsidP="00C92713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Style w:val="normaltextrun"/>
                <w:rFonts w:asciiTheme="minorHAnsi" w:eastAsiaTheme="majorEastAsia" w:hAnsiTheme="minorHAnsi" w:cs="Calibri"/>
                <w:color w:val="001756"/>
                <w:sz w:val="22"/>
                <w:szCs w:val="22"/>
              </w:rPr>
              <w:t>J</w:t>
            </w:r>
            <w:r w:rsidRPr="00632746">
              <w:rPr>
                <w:rStyle w:val="normaltextrun"/>
                <w:rFonts w:asciiTheme="minorHAnsi" w:eastAsiaTheme="majorEastAsia" w:hAnsiTheme="minorHAnsi" w:cs="Calibri"/>
                <w:color w:val="001756"/>
                <w:sz w:val="22"/>
                <w:szCs w:val="22"/>
              </w:rPr>
              <w:t>ohnson and Johnson reported Q1 results and held an accompanying investor call</w:t>
            </w:r>
            <w:r>
              <w:rPr>
                <w:rStyle w:val="normaltextrun"/>
                <w:rFonts w:asciiTheme="minorHAnsi" w:eastAsiaTheme="majorEastAsia" w:hAnsiTheme="minorHAnsi" w:cs="Calibri"/>
                <w:color w:val="001756"/>
                <w:sz w:val="22"/>
                <w:szCs w:val="22"/>
              </w:rPr>
              <w:t xml:space="preserve"> (</w:t>
            </w:r>
            <w:hyperlink r:id="rId25" w:tgtFrame="_blank" w:history="1">
              <w:r w:rsidRPr="00632746">
                <w:rPr>
                  <w:rStyle w:val="normaltextrun"/>
                  <w:rFonts w:asciiTheme="minorHAnsi" w:eastAsiaTheme="majorEastAsia" w:hAnsiTheme="minorHAnsi" w:cs="Calibri"/>
                  <w:color w:val="0563C1"/>
                  <w:sz w:val="22"/>
                  <w:szCs w:val="22"/>
                  <w:u w:val="single"/>
                </w:rPr>
                <w:t>Presentation</w:t>
              </w:r>
            </w:hyperlink>
            <w:r w:rsidRPr="00632746">
              <w:rPr>
                <w:rStyle w:val="normaltextrun"/>
                <w:rFonts w:asciiTheme="minorHAnsi" w:eastAsiaTheme="majorEastAsia" w:hAnsiTheme="minorHAnsi" w:cs="Calibri"/>
                <w:color w:val="001756"/>
                <w:sz w:val="22"/>
                <w:szCs w:val="22"/>
              </w:rPr>
              <w:t>)</w:t>
            </w:r>
            <w:r w:rsidRPr="00632746">
              <w:rPr>
                <w:rStyle w:val="eop"/>
                <w:rFonts w:asciiTheme="minorHAnsi" w:eastAsiaTheme="majorEastAsia" w:hAnsiTheme="minorHAnsi" w:cs="Calibri"/>
                <w:color w:val="001756"/>
                <w:sz w:val="22"/>
                <w:szCs w:val="22"/>
              </w:rPr>
              <w:t> </w:t>
            </w:r>
          </w:p>
          <w:p w14:paraId="6B0C0471" w14:textId="77777777" w:rsidR="008876FF" w:rsidRDefault="008876FF" w:rsidP="00696ADF">
            <w:pPr>
              <w:jc w:val="center"/>
              <w:rPr>
                <w:noProof/>
              </w:rPr>
            </w:pPr>
          </w:p>
        </w:tc>
        <w:tc>
          <w:tcPr>
            <w:tcW w:w="715" w:type="dxa"/>
            <w:tcBorders>
              <w:left w:val="nil"/>
            </w:tcBorders>
          </w:tcPr>
          <w:p w14:paraId="471364F8" w14:textId="77777777" w:rsidR="008876FF" w:rsidRDefault="008876FF"/>
        </w:tc>
      </w:tr>
      <w:tr w:rsidR="008876FF" w14:paraId="2B137614" w14:textId="77777777" w:rsidTr="00371876">
        <w:tc>
          <w:tcPr>
            <w:tcW w:w="715" w:type="dxa"/>
          </w:tcPr>
          <w:p w14:paraId="66AD1C81" w14:textId="77777777" w:rsidR="008876FF" w:rsidRDefault="008876FF"/>
        </w:tc>
        <w:tc>
          <w:tcPr>
            <w:tcW w:w="7930" w:type="dxa"/>
            <w:gridSpan w:val="3"/>
          </w:tcPr>
          <w:p w14:paraId="11FB807A" w14:textId="77777777" w:rsidR="001F1CBB" w:rsidRDefault="001F1CBB" w:rsidP="001F1CBB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</w:pPr>
            <w:r w:rsidRPr="00CB5246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>JNJ disclosed amivantamab</w:t>
            </w:r>
            <w:r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 xml:space="preserve"> (MET/EGFR bsAb</w:t>
            </w:r>
            <w:r w:rsidRPr="00CB5246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 xml:space="preserve">) sales for the first time, but only in combination with </w:t>
            </w:r>
            <w:r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>lazertinib (EGFR TKI</w:t>
            </w:r>
            <w:r w:rsidRPr="00CB5246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>): sales for the combo totaled $</w:t>
            </w:r>
            <w:r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>327</w:t>
            </w:r>
            <w:r w:rsidRPr="00CB5246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 xml:space="preserve">M </w:t>
            </w:r>
            <w:r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>in 2024, following approval of the regimen in 1L EGFR in Q3</w:t>
            </w:r>
          </w:p>
          <w:p w14:paraId="6B58D546" w14:textId="77777777" w:rsidR="002B3449" w:rsidRPr="00CB5246" w:rsidRDefault="002B3449" w:rsidP="001F1CBB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eastAsiaTheme="majorEastAsia"/>
                <w:b/>
                <w:bCs/>
                <w:color w:val="002060"/>
              </w:rPr>
            </w:pPr>
          </w:p>
          <w:p w14:paraId="787C7AAB" w14:textId="77777777" w:rsidR="001F1CBB" w:rsidRPr="00306202" w:rsidRDefault="001F1CBB" w:rsidP="001F1CBB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="Calibri"/>
                <w:sz w:val="22"/>
                <w:szCs w:val="22"/>
              </w:rPr>
            </w:pPr>
            <w:r w:rsidRPr="00306202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>Prior to amivantamab’s approval in 1L EGFRm (+ lazertinib) and 2L EGFRm (+ CT) in 2024, sales for agent were unknown and likely too small to be material enough for JNJ to report</w:t>
            </w:r>
          </w:p>
          <w:p w14:paraId="5A7AF4B8" w14:textId="393F5171" w:rsidR="001F1CBB" w:rsidRPr="00306202" w:rsidRDefault="001F1CBB" w:rsidP="001F1CBB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sz w:val="22"/>
                <w:szCs w:val="22"/>
              </w:rPr>
            </w:pPr>
            <w:r w:rsidRPr="00306202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JNJ forecasts amivantamab sales of $3.6B by 2027 (Evaluate Pharma </w:t>
            </w:r>
            <w:r w:rsidR="0033262F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>c</w:t>
            </w:r>
            <w:r w:rsidR="0033262F">
              <w:rPr>
                <w:rStyle w:val="normaltextrun"/>
                <w:rFonts w:eastAsiaTheme="majorEastAsia" w:cs="Calibri"/>
              </w:rPr>
              <w:t xml:space="preserve">onsensus forecasts </w:t>
            </w:r>
            <w:r w:rsidRPr="00306202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>expect $1.2B) </w:t>
            </w:r>
            <w:r w:rsidRPr="00306202">
              <w:rPr>
                <w:rStyle w:val="eop"/>
                <w:rFonts w:asciiTheme="minorHAnsi" w:eastAsiaTheme="majorEastAsia" w:hAnsiTheme="minorHAnsi" w:cs="Calibri"/>
                <w:sz w:val="22"/>
                <w:szCs w:val="22"/>
              </w:rPr>
              <w:t> </w:t>
            </w:r>
          </w:p>
          <w:p w14:paraId="3A0B27C3" w14:textId="77777777" w:rsidR="001F1CBB" w:rsidRDefault="001F1CBB" w:rsidP="001F1CBB"/>
          <w:p w14:paraId="5901336A" w14:textId="77777777" w:rsidR="001F1CBB" w:rsidRDefault="001F1CBB" w:rsidP="001F1CBB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eastAsiaTheme="majorEastAsia" w:hAnsiTheme="minorHAnsi" w:cs="Calibri"/>
                <w:color w:val="002060"/>
                <w:sz w:val="22"/>
                <w:szCs w:val="22"/>
              </w:rPr>
            </w:pPr>
            <w:r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 xml:space="preserve">Management expects </w:t>
            </w:r>
            <w:r w:rsidRPr="009978FB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>US approval of SC amivantamab</w:t>
            </w:r>
            <w:r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 xml:space="preserve"> </w:t>
            </w:r>
            <w:r w:rsidRPr="00B31D16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>in</w:t>
            </w:r>
            <w:r w:rsidRPr="00B31D16">
              <w:rPr>
                <w:rStyle w:val="normaltextrun"/>
                <w:rFonts w:eastAsiaTheme="majorEastAsia" w:cs="Calibri"/>
                <w:color w:val="002060"/>
              </w:rPr>
              <w:t xml:space="preserve"> </w:t>
            </w:r>
            <w:r w:rsidRPr="00B31D16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 xml:space="preserve">2H25, </w:t>
            </w:r>
            <w:r w:rsidRPr="009978FB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>guidance that suggests the company has addressed manufacturing issue</w:t>
            </w:r>
            <w:r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>s</w:t>
            </w:r>
            <w:r w:rsidRPr="009978FB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 xml:space="preserve"> that led to FDA’s </w:t>
            </w:r>
            <w:hyperlink r:id="rId26" w:tgtFrame="_blank" w:history="1">
              <w:r w:rsidRPr="009978FB">
                <w:rPr>
                  <w:rStyle w:val="normaltextrun"/>
                  <w:rFonts w:asciiTheme="minorHAnsi" w:eastAsiaTheme="majorEastAsia" w:hAnsiTheme="minorHAnsi" w:cs="Calibri"/>
                  <w:b/>
                  <w:bCs/>
                  <w:color w:val="002060"/>
                  <w:sz w:val="22"/>
                  <w:szCs w:val="22"/>
                  <w:u w:val="single"/>
                </w:rPr>
                <w:t>December 2024 Complete Response L</w:t>
              </w:r>
            </w:hyperlink>
            <w:r w:rsidRPr="009978FB">
              <w:rPr>
                <w:rFonts w:asciiTheme="minorHAnsi" w:hAnsiTheme="minorHAnsi" w:cs="Calibri"/>
                <w:b/>
                <w:bCs/>
                <w:color w:val="002060"/>
                <w:sz w:val="22"/>
                <w:szCs w:val="22"/>
              </w:rPr>
              <w:t>e</w:t>
            </w:r>
            <w:r w:rsidRPr="009978FB">
              <w:rPr>
                <w:rFonts w:asciiTheme="minorHAnsi" w:hAnsiTheme="minorHAnsi"/>
                <w:b/>
                <w:bCs/>
                <w:color w:val="002060"/>
                <w:sz w:val="22"/>
                <w:szCs w:val="22"/>
              </w:rPr>
              <w:t>tter</w:t>
            </w:r>
            <w:r w:rsidRPr="009978FB">
              <w:rPr>
                <w:rStyle w:val="normaltextrun"/>
                <w:rFonts w:asciiTheme="minorHAnsi" w:eastAsiaTheme="majorEastAsia" w:hAnsiTheme="minorHAnsi" w:cs="Calibri"/>
                <w:b/>
                <w:bCs/>
                <w:color w:val="002060"/>
                <w:sz w:val="22"/>
                <w:szCs w:val="22"/>
              </w:rPr>
              <w:t xml:space="preserve"> </w:t>
            </w:r>
            <w:r w:rsidRPr="009978FB">
              <w:rPr>
                <w:rStyle w:val="eop"/>
                <w:rFonts w:asciiTheme="minorHAnsi" w:eastAsiaTheme="majorEastAsia" w:hAnsiTheme="minorHAnsi" w:cs="Calibri"/>
                <w:color w:val="002060"/>
                <w:sz w:val="22"/>
                <w:szCs w:val="22"/>
              </w:rPr>
              <w:t> </w:t>
            </w:r>
          </w:p>
          <w:p w14:paraId="365602C4" w14:textId="77777777" w:rsidR="002B3449" w:rsidRPr="009978FB" w:rsidRDefault="002B3449" w:rsidP="001F1CB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color w:val="002060"/>
                <w:sz w:val="22"/>
                <w:szCs w:val="22"/>
              </w:rPr>
            </w:pPr>
          </w:p>
          <w:p w14:paraId="1E1E3F9A" w14:textId="77777777" w:rsidR="001F1CBB" w:rsidRPr="002950EE" w:rsidRDefault="001F1CBB" w:rsidP="001F1CBB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="Calibri"/>
                <w:sz w:val="22"/>
                <w:szCs w:val="22"/>
              </w:rPr>
            </w:pPr>
            <w:r w:rsidRPr="002950EE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>In</w:t>
            </w:r>
            <w:r w:rsidRPr="002950EE">
              <w:rPr>
                <w:rFonts w:asciiTheme="minorHAnsi" w:hAnsiTheme="minorHAnsi"/>
                <w:sz w:val="22"/>
                <w:szCs w:val="22"/>
              </w:rPr>
              <w:t xml:space="preserve"> Europe,</w:t>
            </w:r>
            <w:r w:rsidRPr="002950EE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 the SC formulation is approved for all indications for which ami IV is approved, except in combo with chemo (2L EGFRm).</w:t>
            </w:r>
            <w:r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 The</w:t>
            </w:r>
            <w:r w:rsidRPr="002950EE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 </w:t>
            </w:r>
            <w:hyperlink r:id="rId27" w:anchor="study-plan" w:history="1">
              <w:r w:rsidRPr="002950EE">
                <w:rPr>
                  <w:rStyle w:val="Hyperlink"/>
                  <w:rFonts w:asciiTheme="minorHAnsi" w:eastAsiaTheme="majorEastAsia" w:hAnsiTheme="minorHAnsi" w:cs="Calibri"/>
                  <w:sz w:val="22"/>
                  <w:szCs w:val="22"/>
                </w:rPr>
                <w:t>P2 COPERNICUS</w:t>
              </w:r>
            </w:hyperlink>
            <w:r w:rsidRPr="002950EE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 </w:t>
            </w:r>
            <w:r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study includes </w:t>
            </w:r>
            <w:r w:rsidRPr="002950EE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SC amivantamab + CT </w:t>
            </w:r>
            <w:r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>and may</w:t>
            </w:r>
            <w:r w:rsidRPr="002950EE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 provide data for EU regulators to approve the combination</w:t>
            </w:r>
          </w:p>
          <w:p w14:paraId="097AC579" w14:textId="67044050" w:rsidR="001F1CBB" w:rsidRPr="0091193A" w:rsidRDefault="001F1CBB" w:rsidP="001F1CBB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inorHAnsi" w:eastAsiaTheme="majorEastAsia" w:hAnsiTheme="minorHAnsi" w:cs="Calibri"/>
                <w:b/>
                <w:bCs/>
                <w:sz w:val="22"/>
                <w:szCs w:val="22"/>
              </w:rPr>
            </w:pPr>
            <w:r w:rsidRPr="0091193A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Final OS from P3 MARIPOSA study of amivantamab + lazertinib (EGFR TKI) in 1L EGFRm </w:t>
            </w:r>
            <w:r w:rsidR="00300BCF" w:rsidRPr="0091193A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>was</w:t>
            </w:r>
            <w:r w:rsidRPr="0091193A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</w:rPr>
              <w:t xml:space="preserve"> not reached vs 36.7 mos with osimertinib, but OS benefit is expected to exceed 1 year (HR .75; ELCC 2025)</w:t>
            </w:r>
          </w:p>
          <w:p w14:paraId="1A2B7634" w14:textId="77777777" w:rsidR="008876FF" w:rsidRDefault="008876FF" w:rsidP="00696ADF">
            <w:pPr>
              <w:jc w:val="center"/>
              <w:rPr>
                <w:noProof/>
              </w:rPr>
            </w:pPr>
          </w:p>
        </w:tc>
        <w:tc>
          <w:tcPr>
            <w:tcW w:w="715" w:type="dxa"/>
            <w:tcBorders>
              <w:left w:val="nil"/>
            </w:tcBorders>
          </w:tcPr>
          <w:p w14:paraId="10626D9A" w14:textId="77777777" w:rsidR="008876FF" w:rsidRDefault="008876FF"/>
        </w:tc>
      </w:tr>
      <w:tr w:rsidR="00784555" w14:paraId="120DFD97" w14:textId="77777777" w:rsidTr="00C92713">
        <w:tc>
          <w:tcPr>
            <w:tcW w:w="715" w:type="dxa"/>
          </w:tcPr>
          <w:p w14:paraId="0CFCCB22" w14:textId="77777777" w:rsidR="00784555" w:rsidRDefault="00784555"/>
        </w:tc>
        <w:tc>
          <w:tcPr>
            <w:tcW w:w="7930" w:type="dxa"/>
            <w:gridSpan w:val="3"/>
          </w:tcPr>
          <w:p w14:paraId="59097E50" w14:textId="3BFF7727" w:rsidR="00784555" w:rsidRPr="00C2195D" w:rsidRDefault="0028598C" w:rsidP="00696A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90F22F" wp14:editId="2B14E688">
                  <wp:extent cx="2731135" cy="457200"/>
                  <wp:effectExtent l="0" t="0" r="0" b="0"/>
                  <wp:docPr id="1793566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13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" w:type="dxa"/>
            <w:tcBorders>
              <w:left w:val="nil"/>
            </w:tcBorders>
          </w:tcPr>
          <w:p w14:paraId="5C3FAE49" w14:textId="77777777" w:rsidR="00784555" w:rsidRDefault="00784555"/>
        </w:tc>
      </w:tr>
      <w:tr w:rsidR="00784555" w14:paraId="3B3AEB01" w14:textId="77777777" w:rsidTr="00371876">
        <w:tc>
          <w:tcPr>
            <w:tcW w:w="715" w:type="dxa"/>
          </w:tcPr>
          <w:p w14:paraId="64287D3A" w14:textId="77777777" w:rsidR="00784555" w:rsidRDefault="00784555"/>
        </w:tc>
        <w:tc>
          <w:tcPr>
            <w:tcW w:w="7930" w:type="dxa"/>
            <w:gridSpan w:val="3"/>
          </w:tcPr>
          <w:p w14:paraId="3BA557D0" w14:textId="77777777" w:rsidR="00602B2F" w:rsidRPr="00E31574" w:rsidRDefault="00602B2F" w:rsidP="000D7021"/>
          <w:p w14:paraId="6B874F36" w14:textId="2505BAAA" w:rsidR="000D7021" w:rsidRPr="00E31574" w:rsidRDefault="005A1F91" w:rsidP="000D7021">
            <w:r w:rsidRPr="00E31574">
              <w:t>BMS released Q1 2025 earnings and held an accompanying investor call (</w:t>
            </w:r>
            <w:hyperlink r:id="rId29" w:history="1">
              <w:r w:rsidRPr="00E31574">
                <w:rPr>
                  <w:rStyle w:val="Hyperlink"/>
                </w:rPr>
                <w:t>presentation</w:t>
              </w:r>
            </w:hyperlink>
            <w:r w:rsidRPr="00E31574">
              <w:t>)</w:t>
            </w:r>
          </w:p>
          <w:p w14:paraId="56934ED3" w14:textId="77777777" w:rsidR="000D7021" w:rsidRPr="00E31574" w:rsidRDefault="000D7021" w:rsidP="000D7021">
            <w:pPr>
              <w:rPr>
                <w:rFonts w:eastAsia="Aptos" w:cs="Aptos"/>
                <w:b/>
                <w:bCs/>
                <w:color w:val="002060"/>
                <w:kern w:val="0"/>
                <w14:ligatures w14:val="none"/>
              </w:rPr>
            </w:pPr>
          </w:p>
          <w:p w14:paraId="076E9580" w14:textId="6531CDC5" w:rsidR="00E31574" w:rsidRDefault="00E31574" w:rsidP="00E31574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E31574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PoC data from SystImmune’s global P1 </w:t>
            </w:r>
            <w:hyperlink r:id="rId30" w:history="1">
              <w:r w:rsidRPr="00E31574">
                <w:rPr>
                  <w:rFonts w:eastAsia="Times New Roman" w:cs="Calibri"/>
                  <w:b/>
                  <w:bCs/>
                  <w:color w:val="467886"/>
                  <w:kern w:val="0"/>
                  <w:u w:val="single"/>
                  <w14:ligatures w14:val="none"/>
                </w:rPr>
                <w:t>LUNG-101</w:t>
              </w:r>
            </w:hyperlink>
            <w:r w:rsidRPr="00E31574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trial testing iza-bren (BL-B01D1; EGFRxHER3 Top1) in solid tumors, including 1L NSCLC, is expected in 2H25</w:t>
            </w:r>
          </w:p>
          <w:p w14:paraId="776B6E8C" w14:textId="77777777" w:rsidR="00403B42" w:rsidRPr="00E31574" w:rsidRDefault="00403B42" w:rsidP="00E31574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</w:p>
          <w:p w14:paraId="3869F33E" w14:textId="09BF0644" w:rsidR="00E31574" w:rsidRPr="00EF5CB5" w:rsidRDefault="00E31574" w:rsidP="00E31574">
            <w:pPr>
              <w:numPr>
                <w:ilvl w:val="0"/>
                <w:numId w:val="15"/>
              </w:numPr>
              <w:contextualSpacing/>
              <w:rPr>
                <w:rFonts w:eastAsia="Times New Roman" w:cs="Calibri"/>
                <w:b/>
                <w:bCs/>
                <w:kern w:val="0"/>
                <w14:ligatures w14:val="none"/>
              </w:rPr>
            </w:pPr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The asset is also being studied in BMS’ global </w:t>
            </w:r>
            <w:hyperlink r:id="rId31" w:history="1">
              <w:r w:rsidRPr="00EF5CB5">
                <w:rPr>
                  <w:rFonts w:eastAsia="Times New Roman" w:cs="Calibri"/>
                  <w:kern w:val="0"/>
                  <w:u w:val="single"/>
                  <w14:ligatures w14:val="none"/>
                </w:rPr>
                <w:t>P1/2 trial</w:t>
              </w:r>
            </w:hyperlink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 in solid tumors, including EGFRwt and EGFRm NSCLC</w:t>
            </w:r>
            <w:r w:rsidR="00D93966" w:rsidRPr="00EF5CB5">
              <w:rPr>
                <w:rFonts w:eastAsia="Times New Roman" w:cs="Calibri"/>
                <w:kern w:val="0"/>
                <w14:ligatures w14:val="none"/>
              </w:rPr>
              <w:t>, with data expected 2026</w:t>
            </w:r>
          </w:p>
          <w:p w14:paraId="0A069821" w14:textId="2073CA10" w:rsidR="00E31574" w:rsidRPr="00EF5CB5" w:rsidRDefault="00E31574" w:rsidP="00D93966">
            <w:pPr>
              <w:numPr>
                <w:ilvl w:val="1"/>
                <w:numId w:val="15"/>
              </w:numPr>
              <w:contextualSpacing/>
              <w:rPr>
                <w:rFonts w:eastAsia="Times New Roman" w:cs="Calibri"/>
                <w:b/>
                <w:bCs/>
                <w:kern w:val="0"/>
                <w14:ligatures w14:val="none"/>
              </w:rPr>
            </w:pPr>
            <w:r w:rsidRPr="00EF5CB5">
              <w:rPr>
                <w:rFonts w:eastAsia="Times New Roman" w:cs="Calibri"/>
                <w:kern w:val="0"/>
                <w14:ligatures w14:val="none"/>
              </w:rPr>
              <w:t>T</w:t>
            </w:r>
            <w:r w:rsidR="0058766F" w:rsidRPr="00EF5CB5">
              <w:rPr>
                <w:rFonts w:eastAsia="Times New Roman" w:cs="Calibri"/>
                <w:kern w:val="0"/>
                <w14:ligatures w14:val="none"/>
              </w:rPr>
              <w:t xml:space="preserve">wo cohorts: </w:t>
            </w:r>
            <w:r w:rsidR="00D93966" w:rsidRPr="00EF5CB5">
              <w:rPr>
                <w:rFonts w:eastAsia="Times New Roman" w:cs="Calibri"/>
                <w:kern w:val="0"/>
                <w14:ligatures w14:val="none"/>
              </w:rPr>
              <w:t>iza-bren</w:t>
            </w:r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 + pembro and </w:t>
            </w:r>
            <w:r w:rsidR="0058766F" w:rsidRPr="00EF5CB5">
              <w:rPr>
                <w:rFonts w:eastAsia="Times New Roman" w:cs="Calibri"/>
                <w:kern w:val="0"/>
                <w14:ligatures w14:val="none"/>
              </w:rPr>
              <w:t>iza-bren</w:t>
            </w:r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 + osimertinib</w:t>
            </w:r>
          </w:p>
          <w:p w14:paraId="3A06CFE7" w14:textId="72F30BDA" w:rsidR="00E31574" w:rsidRPr="00EF5CB5" w:rsidRDefault="0073786F" w:rsidP="00E31574">
            <w:pPr>
              <w:numPr>
                <w:ilvl w:val="0"/>
                <w:numId w:val="1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EF5CB5">
              <w:rPr>
                <w:rFonts w:eastAsia="Times New Roman" w:cs="Calibri"/>
                <w:kern w:val="0"/>
                <w14:ligatures w14:val="none"/>
              </w:rPr>
              <w:t>BMS</w:t>
            </w:r>
            <w:r w:rsidR="006716B8" w:rsidRPr="00EF5CB5">
              <w:rPr>
                <w:rFonts w:eastAsia="Times New Roman" w:cs="Calibri"/>
                <w:kern w:val="0"/>
                <w14:ligatures w14:val="none"/>
              </w:rPr>
              <w:t xml:space="preserve"> and SystImmune</w:t>
            </w:r>
            <w:r w:rsidR="00F327AB" w:rsidRPr="00EF5CB5">
              <w:rPr>
                <w:rFonts w:eastAsia="Times New Roman" w:cs="Calibri"/>
                <w:kern w:val="0"/>
                <w14:ligatures w14:val="none"/>
              </w:rPr>
              <w:t xml:space="preserve"> will co-develop and commercialize in the US; BMS has all other ex-China rights</w:t>
            </w:r>
            <w:r w:rsidR="00E31574" w:rsidRPr="00EF5CB5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00F327AB" w:rsidRPr="00EF5CB5">
              <w:rPr>
                <w:rFonts w:eastAsia="Times New Roman" w:cs="Calibri"/>
                <w:kern w:val="0"/>
                <w14:ligatures w14:val="none"/>
              </w:rPr>
              <w:t>(</w:t>
            </w:r>
            <w:hyperlink r:id="rId32" w:history="1">
              <w:r w:rsidR="00F327AB" w:rsidRPr="00EF5CB5">
                <w:rPr>
                  <w:rStyle w:val="Hyperlink"/>
                  <w:rFonts w:eastAsia="Times New Roman" w:cs="Calibri"/>
                  <w:color w:val="auto"/>
                  <w:kern w:val="0"/>
                  <w14:ligatures w14:val="none"/>
                </w:rPr>
                <w:t>source</w:t>
              </w:r>
            </w:hyperlink>
            <w:r w:rsidR="00F327AB" w:rsidRPr="00EF5CB5">
              <w:rPr>
                <w:rFonts w:eastAsia="Times New Roman" w:cs="Calibri"/>
                <w:kern w:val="0"/>
                <w14:ligatures w14:val="none"/>
              </w:rPr>
              <w:t>)</w:t>
            </w:r>
          </w:p>
          <w:p w14:paraId="3262A750" w14:textId="77777777" w:rsidR="00E31574" w:rsidRPr="00E31574" w:rsidRDefault="00E31574" w:rsidP="00E31574">
            <w:pPr>
              <w:rPr>
                <w:rFonts w:eastAsia="Times New Roman" w:cs="Calibri"/>
                <w:b/>
                <w:bCs/>
                <w:kern w:val="0"/>
                <w14:ligatures w14:val="none"/>
              </w:rPr>
            </w:pPr>
          </w:p>
          <w:p w14:paraId="0DB96C1A" w14:textId="1FAD1F2C" w:rsidR="00E31574" w:rsidRDefault="00081B90" w:rsidP="00E31574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4B30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Nivolumab</w:t>
            </w:r>
            <w:r w:rsidR="00E31574" w:rsidRPr="00E31574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(PD-1</w:t>
            </w:r>
            <w:r w:rsidRPr="004B30B3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mAb</w:t>
            </w:r>
            <w:r w:rsidR="00E31574" w:rsidRPr="00E31574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) sales grew 12% in Q1 YoY; the subcutaneous formulation achieved $9M in sales in its first quarter of U.S availability</w:t>
            </w:r>
          </w:p>
          <w:p w14:paraId="74BCC808" w14:textId="77777777" w:rsidR="00EF5CB5" w:rsidRPr="00E31574" w:rsidRDefault="00EF5CB5" w:rsidP="00E31574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</w:p>
          <w:p w14:paraId="1D74D23A" w14:textId="53386A88" w:rsidR="00E31574" w:rsidRPr="00EF5CB5" w:rsidRDefault="00E31574" w:rsidP="00E31574">
            <w:pPr>
              <w:numPr>
                <w:ilvl w:val="0"/>
                <w:numId w:val="1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80% of </w:t>
            </w:r>
            <w:r w:rsidR="00081B90" w:rsidRPr="00EF5CB5">
              <w:rPr>
                <w:rFonts w:eastAsia="Times New Roman" w:cs="Calibri"/>
                <w:kern w:val="0"/>
                <w14:ligatures w14:val="none"/>
              </w:rPr>
              <w:t>SC s</w:t>
            </w:r>
            <w:r w:rsidRPr="00EF5CB5">
              <w:rPr>
                <w:rFonts w:eastAsia="Times New Roman" w:cs="Calibri"/>
                <w:kern w:val="0"/>
                <w14:ligatures w14:val="none"/>
              </w:rPr>
              <w:t>ales were in the community setting</w:t>
            </w:r>
            <w:r w:rsidR="11BDB670" w:rsidRPr="00EF5CB5">
              <w:rPr>
                <w:rFonts w:eastAsia="Times New Roman" w:cs="Calibri"/>
                <w:kern w:val="0"/>
                <w14:ligatures w14:val="none"/>
              </w:rPr>
              <w:t>, with early adoption</w:t>
            </w:r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r w:rsidR="11BDB670" w:rsidRPr="00EF5CB5">
              <w:rPr>
                <w:rFonts w:eastAsia="Times New Roman" w:cs="Calibri"/>
                <w:kern w:val="0"/>
                <w14:ligatures w14:val="none"/>
              </w:rPr>
              <w:t>across multiple tumor types</w:t>
            </w:r>
          </w:p>
          <w:p w14:paraId="2DEF121C" w14:textId="6E875542" w:rsidR="00E31574" w:rsidRPr="00EF5CB5" w:rsidRDefault="00E31574">
            <w:pPr>
              <w:numPr>
                <w:ilvl w:val="0"/>
                <w:numId w:val="13"/>
              </w:numPr>
              <w:contextualSpacing/>
              <w:rPr>
                <w:rFonts w:eastAsia="Times New Roman" w:cs="Calibri"/>
                <w:kern w:val="0"/>
                <w14:ligatures w14:val="none"/>
              </w:rPr>
            </w:pPr>
            <w:r w:rsidRPr="00EF5CB5">
              <w:rPr>
                <w:rFonts w:eastAsia="Times New Roman" w:cs="Calibri"/>
                <w:kern w:val="0"/>
                <w14:ligatures w14:val="none"/>
              </w:rPr>
              <w:t>Management increased 2025 guidance based on Q1 sales, noting “</w:t>
            </w:r>
            <w:r w:rsidRPr="00EF5CB5">
              <w:rPr>
                <w:rFonts w:eastAsia="Times New Roman" w:cs="Calibri"/>
                <w:i/>
                <w:iCs/>
                <w:kern w:val="0"/>
                <w14:ligatures w14:val="none"/>
              </w:rPr>
              <w:t>promising early feedback from practices and patients”</w:t>
            </w:r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 on the formulation</w:t>
            </w:r>
            <w:r w:rsidR="00081B90" w:rsidRPr="00EF5CB5">
              <w:rPr>
                <w:rFonts w:eastAsia="Times New Roman" w:cs="Calibri"/>
                <w:kern w:val="0"/>
                <w14:ligatures w14:val="none"/>
              </w:rPr>
              <w:t xml:space="preserve">, and </w:t>
            </w:r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anticipates 30% - 40% of patients </w:t>
            </w:r>
            <w:r w:rsidR="00081B90" w:rsidRPr="00EF5CB5">
              <w:rPr>
                <w:rFonts w:eastAsia="Times New Roman" w:cs="Calibri"/>
                <w:kern w:val="0"/>
                <w14:ligatures w14:val="none"/>
              </w:rPr>
              <w:t>will convert to SC</w:t>
            </w:r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</w:p>
          <w:p w14:paraId="47967CE9" w14:textId="77777777" w:rsidR="00E31574" w:rsidRPr="00E31574" w:rsidRDefault="00E31574" w:rsidP="00E31574">
            <w:pPr>
              <w:rPr>
                <w:rFonts w:eastAsia="Times New Roman" w:cs="Calibri"/>
                <w:kern w:val="0"/>
                <w14:ligatures w14:val="none"/>
              </w:rPr>
            </w:pPr>
          </w:p>
          <w:p w14:paraId="7342CE15" w14:textId="1B063916" w:rsidR="00E31574" w:rsidRDefault="00E31574" w:rsidP="00E31574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  <w:r w:rsidRPr="00E31574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The CHMP </w:t>
            </w:r>
            <w:hyperlink r:id="rId33" w:history="1">
              <w:r w:rsidRPr="00E31574">
                <w:rPr>
                  <w:rFonts w:eastAsia="Times New Roman" w:cs="Calibri"/>
                  <w:b/>
                  <w:bCs/>
                  <w:color w:val="002060"/>
                  <w:kern w:val="0"/>
                  <w:u w:val="single"/>
                  <w14:ligatures w14:val="none"/>
                </w:rPr>
                <w:t>recommended</w:t>
              </w:r>
            </w:hyperlink>
            <w:r w:rsidRPr="00E31574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 approval of perioperative nivolumab in combination with </w:t>
            </w:r>
            <w:r w:rsidR="0035071E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CT </w:t>
            </w:r>
            <w:r w:rsidRPr="00E31574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 xml:space="preserve">in NSCLC patients with </w:t>
            </w:r>
            <w:r w:rsidRPr="00E31574">
              <w:rPr>
                <w:rFonts w:ascii="Symbol" w:eastAsia="Symbol" w:hAnsi="Symbol" w:cs="Symbol"/>
                <w:b/>
                <w:color w:val="002060"/>
                <w:kern w:val="0"/>
                <w14:ligatures w14:val="none"/>
              </w:rPr>
              <w:sym w:font="Symbol" w:char="F0B3"/>
            </w:r>
            <w:r w:rsidRPr="00E31574"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  <w:t>1% PD-L1</w:t>
            </w:r>
          </w:p>
          <w:p w14:paraId="47BE54BF" w14:textId="77777777" w:rsidR="00EF5CB5" w:rsidRPr="00E31574" w:rsidRDefault="00EF5CB5" w:rsidP="00E31574">
            <w:pPr>
              <w:rPr>
                <w:rFonts w:eastAsia="Times New Roman" w:cs="Calibri"/>
                <w:b/>
                <w:bCs/>
                <w:color w:val="002060"/>
                <w:kern w:val="0"/>
                <w14:ligatures w14:val="none"/>
              </w:rPr>
            </w:pPr>
          </w:p>
          <w:p w14:paraId="243BAD40" w14:textId="60218A60" w:rsidR="00DD2A5C" w:rsidRPr="0091193A" w:rsidRDefault="00E31574" w:rsidP="00DD2A5C">
            <w:pPr>
              <w:numPr>
                <w:ilvl w:val="0"/>
                <w:numId w:val="14"/>
              </w:numPr>
              <w:contextualSpacing/>
            </w:pPr>
            <w:r w:rsidRPr="00EF5CB5">
              <w:rPr>
                <w:rFonts w:eastAsia="Times New Roman" w:cs="Calibri"/>
                <w:kern w:val="0"/>
                <w14:ligatures w14:val="none"/>
              </w:rPr>
              <w:t xml:space="preserve">The recommendation is based on results of the ongoing P3 </w:t>
            </w:r>
            <w:r w:rsidRPr="0091193A">
              <w:rPr>
                <w:rFonts w:eastAsia="Times New Roman" w:cs="Calibri"/>
                <w:kern w:val="0"/>
                <w14:ligatures w14:val="none"/>
              </w:rPr>
              <w:t>Checkmate-77T study</w:t>
            </w:r>
          </w:p>
          <w:p w14:paraId="00590E83" w14:textId="3ADA55DB" w:rsidR="007A6A1D" w:rsidRPr="00E31574" w:rsidRDefault="0091193A" w:rsidP="00DD2A5C">
            <w:pPr>
              <w:numPr>
                <w:ilvl w:val="0"/>
                <w:numId w:val="14"/>
              </w:numPr>
              <w:contextualSpacing/>
            </w:pPr>
            <w:r>
              <w:rPr>
                <w:rFonts w:eastAsia="Times New Roman" w:cs="Calibri"/>
                <w:kern w:val="0"/>
                <w14:ligatures w14:val="none"/>
              </w:rPr>
              <w:t xml:space="preserve">FDA </w:t>
            </w:r>
            <w:r w:rsidR="00E31574" w:rsidRPr="0091193A">
              <w:rPr>
                <w:rFonts w:eastAsia="Times New Roman" w:cs="Calibri"/>
                <w:kern w:val="0"/>
                <w14:ligatures w14:val="none"/>
              </w:rPr>
              <w:t>approved</w:t>
            </w:r>
            <w:r w:rsidRPr="0091193A">
              <w:rPr>
                <w:rFonts w:eastAsia="Times New Roman" w:cs="Calibri"/>
                <w:kern w:val="0"/>
                <w14:ligatures w14:val="none"/>
              </w:rPr>
              <w:t xml:space="preserve"> the regimen</w:t>
            </w:r>
            <w:r>
              <w:rPr>
                <w:rFonts w:eastAsia="Times New Roman" w:cs="Calibri"/>
                <w:kern w:val="0"/>
                <w:u w:val="single"/>
                <w14:ligatures w14:val="none"/>
              </w:rPr>
              <w:t xml:space="preserve"> </w:t>
            </w:r>
            <w:r>
              <w:rPr>
                <w:rFonts w:eastAsia="Times New Roman" w:cs="Calibri"/>
                <w:kern w:val="0"/>
                <w14:ligatures w14:val="none"/>
              </w:rPr>
              <w:t>for PD-L1 all comers</w:t>
            </w:r>
            <w:r w:rsidR="00E31574" w:rsidRPr="00EF5CB5">
              <w:rPr>
                <w:rFonts w:eastAsia="Times New Roman" w:cs="Calibri"/>
                <w:kern w:val="0"/>
                <w14:ligatures w14:val="none"/>
              </w:rPr>
              <w:t xml:space="preserve"> in October 2024</w:t>
            </w:r>
          </w:p>
        </w:tc>
        <w:tc>
          <w:tcPr>
            <w:tcW w:w="715" w:type="dxa"/>
            <w:tcBorders>
              <w:left w:val="nil"/>
            </w:tcBorders>
          </w:tcPr>
          <w:p w14:paraId="738E7567" w14:textId="77777777" w:rsidR="00784555" w:rsidRDefault="00784555"/>
        </w:tc>
      </w:tr>
      <w:tr w:rsidR="00E97BAF" w14:paraId="7FCF1088" w14:textId="77777777" w:rsidTr="00C92713">
        <w:tc>
          <w:tcPr>
            <w:tcW w:w="715" w:type="dxa"/>
          </w:tcPr>
          <w:p w14:paraId="42886F24" w14:textId="77777777" w:rsidR="00E97BAF" w:rsidRDefault="00E97BAF"/>
        </w:tc>
        <w:tc>
          <w:tcPr>
            <w:tcW w:w="7930" w:type="dxa"/>
            <w:gridSpan w:val="3"/>
          </w:tcPr>
          <w:p w14:paraId="071CA195" w14:textId="77777777" w:rsidR="00E97BAF" w:rsidRPr="00E31574" w:rsidRDefault="00E97BAF" w:rsidP="000D7021"/>
        </w:tc>
        <w:tc>
          <w:tcPr>
            <w:tcW w:w="715" w:type="dxa"/>
            <w:tcBorders>
              <w:left w:val="nil"/>
            </w:tcBorders>
          </w:tcPr>
          <w:p w14:paraId="706F7B03" w14:textId="77777777" w:rsidR="00E97BAF" w:rsidRDefault="00E97BAF"/>
        </w:tc>
      </w:tr>
      <w:tr w:rsidR="00371876" w14:paraId="55AF60C4" w14:textId="77777777" w:rsidTr="00C92713">
        <w:tc>
          <w:tcPr>
            <w:tcW w:w="715" w:type="dxa"/>
          </w:tcPr>
          <w:p w14:paraId="25558562" w14:textId="77777777" w:rsidR="00371876" w:rsidRDefault="00371876"/>
        </w:tc>
        <w:tc>
          <w:tcPr>
            <w:tcW w:w="7930" w:type="dxa"/>
            <w:gridSpan w:val="3"/>
          </w:tcPr>
          <w:p w14:paraId="5CEABC2B" w14:textId="77777777" w:rsidR="00371876" w:rsidRPr="00CD02D6" w:rsidRDefault="00371876" w:rsidP="000D7021"/>
        </w:tc>
        <w:tc>
          <w:tcPr>
            <w:tcW w:w="715" w:type="dxa"/>
            <w:tcBorders>
              <w:left w:val="nil"/>
            </w:tcBorders>
          </w:tcPr>
          <w:p w14:paraId="3441A6F9" w14:textId="77777777" w:rsidR="00371876" w:rsidRDefault="00371876"/>
        </w:tc>
      </w:tr>
      <w:tr w:rsidR="00371876" w14:paraId="483A65C9" w14:textId="77777777" w:rsidTr="00C92713">
        <w:tc>
          <w:tcPr>
            <w:tcW w:w="715" w:type="dxa"/>
          </w:tcPr>
          <w:p w14:paraId="5C33EEE1" w14:textId="77777777" w:rsidR="00371876" w:rsidRDefault="00371876"/>
        </w:tc>
        <w:tc>
          <w:tcPr>
            <w:tcW w:w="3155" w:type="dxa"/>
          </w:tcPr>
          <w:p w14:paraId="1AFED8C9" w14:textId="77777777" w:rsidR="00371876" w:rsidRPr="00CD02D6" w:rsidRDefault="00371876" w:rsidP="000D7021"/>
        </w:tc>
        <w:tc>
          <w:tcPr>
            <w:tcW w:w="1902" w:type="dxa"/>
          </w:tcPr>
          <w:p w14:paraId="3DCF48FF" w14:textId="2411ADB0" w:rsidR="00371876" w:rsidRPr="00CD02D6" w:rsidRDefault="00371876" w:rsidP="000D7021">
            <w:r>
              <w:rPr>
                <w:noProof/>
              </w:rPr>
              <w:drawing>
                <wp:inline distT="0" distB="0" distL="0" distR="0" wp14:anchorId="32DEEC01" wp14:editId="1E32F5F0">
                  <wp:extent cx="829310" cy="499745"/>
                  <wp:effectExtent l="0" t="0" r="8890" b="0"/>
                  <wp:docPr id="1603528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310" cy="499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3" w:type="dxa"/>
          </w:tcPr>
          <w:p w14:paraId="4F6012BE" w14:textId="4A14CCBA" w:rsidR="00371876" w:rsidRPr="00CD02D6" w:rsidRDefault="00371876" w:rsidP="000D7021"/>
        </w:tc>
        <w:tc>
          <w:tcPr>
            <w:tcW w:w="715" w:type="dxa"/>
            <w:tcBorders>
              <w:left w:val="nil"/>
            </w:tcBorders>
          </w:tcPr>
          <w:p w14:paraId="33BBD72B" w14:textId="77777777" w:rsidR="00371876" w:rsidRDefault="00371876"/>
        </w:tc>
      </w:tr>
      <w:tr w:rsidR="00411B9E" w14:paraId="7175FF86" w14:textId="77777777" w:rsidTr="00C92713">
        <w:tc>
          <w:tcPr>
            <w:tcW w:w="715" w:type="dxa"/>
          </w:tcPr>
          <w:p w14:paraId="687A9314" w14:textId="77777777" w:rsidR="00411B9E" w:rsidRDefault="00411B9E"/>
        </w:tc>
        <w:tc>
          <w:tcPr>
            <w:tcW w:w="7930" w:type="dxa"/>
            <w:gridSpan w:val="3"/>
          </w:tcPr>
          <w:p w14:paraId="41695C94" w14:textId="77777777" w:rsidR="00411B9E" w:rsidRPr="00E31574" w:rsidRDefault="00411B9E" w:rsidP="000D7021"/>
        </w:tc>
        <w:tc>
          <w:tcPr>
            <w:tcW w:w="715" w:type="dxa"/>
            <w:tcBorders>
              <w:left w:val="nil"/>
            </w:tcBorders>
          </w:tcPr>
          <w:p w14:paraId="02116C57" w14:textId="77777777" w:rsidR="00411B9E" w:rsidRDefault="00411B9E"/>
        </w:tc>
      </w:tr>
      <w:tr w:rsidR="00411B9E" w14:paraId="4A47ADC6" w14:textId="77777777" w:rsidTr="00C92713">
        <w:tc>
          <w:tcPr>
            <w:tcW w:w="715" w:type="dxa"/>
          </w:tcPr>
          <w:p w14:paraId="44BBDBE6" w14:textId="77777777" w:rsidR="00411B9E" w:rsidRDefault="00411B9E"/>
        </w:tc>
        <w:tc>
          <w:tcPr>
            <w:tcW w:w="7930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68"/>
              <w:gridCol w:w="2568"/>
              <w:gridCol w:w="2568"/>
            </w:tblGrid>
            <w:tr w:rsidR="00E119AA" w:rsidRPr="00C2195D" w14:paraId="3E8040BB" w14:textId="77777777" w:rsidTr="00C92713">
              <w:tc>
                <w:tcPr>
                  <w:tcW w:w="7704" w:type="dxa"/>
                  <w:gridSpan w:val="3"/>
                </w:tcPr>
                <w:p w14:paraId="0932B5C2" w14:textId="5448CE4C" w:rsidR="004320D3" w:rsidRPr="00CF0D77" w:rsidRDefault="004320D3" w:rsidP="004320D3">
                  <w:pPr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</w:pPr>
                  <w:r w:rsidRPr="00CF0D77">
                    <w:rPr>
                      <w:rFonts w:ascii="Calibri" w:hAnsi="Calibri" w:cs="Calibri"/>
                      <w:kern w:val="0"/>
                      <w:sz w:val="24"/>
                      <w:szCs w:val="24"/>
                      <w14:ligatures w14:val="none"/>
                    </w:rPr>
                    <w:t xml:space="preserve">Roche announced its Q1 2025 earnings and held an accompanying investor call </w:t>
                  </w:r>
                  <w:r w:rsidRPr="00CF0D77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hyperlink r:id="rId35" w:history="1">
                    <w:r w:rsidRPr="00CF0D77">
                      <w:rPr>
                        <w:rFonts w:ascii="Calibri" w:eastAsiaTheme="majorEastAsia" w:hAnsi="Calibri" w:cs="Calibri"/>
                        <w:kern w:val="0"/>
                        <w:sz w:val="24"/>
                        <w:szCs w:val="24"/>
                        <w:u w:val="single"/>
                        <w14:ligatures w14:val="none"/>
                      </w:rPr>
                      <w:t>presentation</w:t>
                    </w:r>
                  </w:hyperlink>
                  <w:r w:rsidRPr="00CF0D77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  <w:p w14:paraId="23DBB374" w14:textId="77777777" w:rsidR="00E119AA" w:rsidRPr="008110E8" w:rsidRDefault="00E119AA" w:rsidP="008110E8">
                  <w:pPr>
                    <w:rPr>
                      <w:rFonts w:cs="Calibri"/>
                      <w:color w:val="0E2841"/>
                      <w:kern w:val="0"/>
                      <w14:ligatures w14:val="none"/>
                    </w:rPr>
                  </w:pPr>
                </w:p>
              </w:tc>
            </w:tr>
            <w:tr w:rsidR="00F91722" w:rsidRPr="00C2195D" w14:paraId="1FCF2B46" w14:textId="77777777" w:rsidTr="00C92713">
              <w:tc>
                <w:tcPr>
                  <w:tcW w:w="7704" w:type="dxa"/>
                  <w:gridSpan w:val="3"/>
                </w:tcPr>
                <w:p w14:paraId="6BA43334" w14:textId="3BBB721B" w:rsidR="00BC6DA0" w:rsidRDefault="00BC6DA0" w:rsidP="00BC6DA0">
                  <w:pPr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</w:pPr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Roche </w:t>
                  </w:r>
                  <w:r w:rsidR="003D2006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is guiding </w:t>
                  </w:r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for a 2025 regulatory submission for tiragolumab (TIGIT</w:t>
                  </w:r>
                  <w:r w:rsidR="00102376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mAb</w:t>
                  </w:r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) + atezolizumab (PD-L1</w:t>
                  </w:r>
                  <w:r w:rsidR="00102376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mAb</w:t>
                  </w:r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) in St III unresectable</w:t>
                  </w:r>
                  <w:r w:rsidR="008C0F24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post CRT</w:t>
                  </w:r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NSCLC based on </w:t>
                  </w:r>
                  <w:hyperlink r:id="rId36" w:history="1">
                    <w:r w:rsidRPr="00BC6DA0">
                      <w:rPr>
                        <w:rFonts w:eastAsia="Times New Roman" w:cs="Calibri"/>
                        <w:color w:val="467886"/>
                        <w:kern w:val="0"/>
                        <w:u w:val="single"/>
                        <w14:ligatures w14:val="none"/>
                      </w:rPr>
                      <w:t>SKYSCRAPER-03</w:t>
                    </w:r>
                  </w:hyperlink>
                  <w:r w:rsidR="006E5B07">
                    <w:rPr>
                      <w:rFonts w:eastAsia="Times New Roman" w:cs="Aptos"/>
                      <w:kern w:val="0"/>
                      <w14:ligatures w14:val="none"/>
                    </w:rPr>
                    <w:t xml:space="preserve">. </w:t>
                  </w:r>
                  <w:r w:rsidR="006E5B07" w:rsidRPr="003D2006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Data expected 2H25</w:t>
                  </w:r>
                  <w:r w:rsidR="0019233A" w:rsidRPr="003D2006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</w:t>
                  </w:r>
                </w:p>
                <w:p w14:paraId="64F69D81" w14:textId="77777777" w:rsidR="002B3449" w:rsidRPr="00BC6DA0" w:rsidRDefault="002B3449" w:rsidP="00BC6DA0">
                  <w:pPr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</w:pPr>
                </w:p>
                <w:p w14:paraId="4C135EAF" w14:textId="77777777" w:rsidR="00C37DD9" w:rsidRPr="00C37DD9" w:rsidRDefault="00164923" w:rsidP="00802CB7">
                  <w:pPr>
                    <w:numPr>
                      <w:ilvl w:val="0"/>
                      <w:numId w:val="30"/>
                    </w:numPr>
                    <w:contextualSpacing/>
                    <w:rPr>
                      <w:rFonts w:eastAsia="Times New Roman" w:cs="Calibri"/>
                      <w:kern w:val="0"/>
                      <w14:ligatures w14:val="none"/>
                    </w:rPr>
                  </w:pPr>
                  <w:r w:rsidRPr="005129F9">
                    <w:rPr>
                      <w:rFonts w:eastAsia="Times New Roman" w:cs="Aptos"/>
                      <w:kern w:val="0"/>
                      <w14:ligatures w14:val="none"/>
                    </w:rPr>
                    <w:t xml:space="preserve">SKY-03 is Roche’s only remaining TIGIT study in NSCLC. </w:t>
                  </w:r>
                </w:p>
                <w:p w14:paraId="5EBE09A5" w14:textId="77AE65CC" w:rsidR="00C37DD9" w:rsidRDefault="00175288" w:rsidP="00C37DD9">
                  <w:pPr>
                    <w:numPr>
                      <w:ilvl w:val="1"/>
                      <w:numId w:val="30"/>
                    </w:numPr>
                    <w:contextualSpacing/>
                    <w:rPr>
                      <w:rFonts w:eastAsia="Times New Roman" w:cs="Calibri"/>
                      <w:kern w:val="0"/>
                      <w14:ligatures w14:val="none"/>
                    </w:rPr>
                  </w:pPr>
                  <w:r w:rsidRPr="005129F9">
                    <w:rPr>
                      <w:rFonts w:eastAsia="Times New Roman" w:cs="Aptos"/>
                      <w:kern w:val="0"/>
                      <w14:ligatures w14:val="none"/>
                    </w:rPr>
                    <w:lastRenderedPageBreak/>
                    <w:t xml:space="preserve">P3 </w:t>
                  </w:r>
                  <w:r w:rsidR="00BC6DA0" w:rsidRPr="00BC6DA0">
                    <w:rPr>
                      <w:rFonts w:eastAsiaTheme="majorEastAsia" w:cs="Calibri"/>
                      <w:kern w:val="0"/>
                      <w14:ligatures w14:val="none"/>
                    </w:rPr>
                    <w:t>SKYSCRAPER-01</w:t>
                  </w:r>
                  <w:r w:rsidR="001D5600" w:rsidRPr="005129F9">
                    <w:rPr>
                      <w:rFonts w:eastAsia="Times New Roman" w:cs="Aptos"/>
                      <w:kern w:val="0"/>
                      <w14:ligatures w14:val="none"/>
                    </w:rPr>
                    <w:t xml:space="preserve"> in </w:t>
                  </w:r>
                  <w:r w:rsidR="00164923" w:rsidRPr="005129F9">
                    <w:rPr>
                      <w:rFonts w:eastAsia="Times New Roman" w:cs="Aptos"/>
                      <w:kern w:val="0"/>
                      <w14:ligatures w14:val="none"/>
                    </w:rPr>
                    <w:t xml:space="preserve">1L </w:t>
                  </w:r>
                  <w:r w:rsidR="001D5600" w:rsidRPr="005129F9">
                    <w:rPr>
                      <w:rFonts w:eastAsia="Times New Roman" w:cs="Aptos"/>
                      <w:kern w:val="0"/>
                      <w14:ligatures w14:val="none"/>
                    </w:rPr>
                    <w:t xml:space="preserve">PD-L1≥50% </w:t>
                  </w:r>
                  <w:r w:rsidRPr="005129F9">
                    <w:rPr>
                      <w:rFonts w:eastAsia="Times New Roman" w:cs="Aptos"/>
                      <w:kern w:val="0"/>
                      <w14:ligatures w14:val="none"/>
                    </w:rPr>
                    <w:t>failed</w:t>
                  </w:r>
                  <w:r w:rsidR="00BC6DA0" w:rsidRPr="00BC6DA0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</w:t>
                  </w:r>
                  <w:r w:rsidR="00D277E8" w:rsidRPr="005129F9">
                    <w:rPr>
                      <w:rFonts w:eastAsia="Times New Roman" w:cs="Calibri"/>
                      <w:kern w:val="0"/>
                      <w14:ligatures w14:val="none"/>
                    </w:rPr>
                    <w:t>to reach primary PFS and OS endpoints</w:t>
                  </w:r>
                  <w:r w:rsidR="002A7062" w:rsidRPr="005129F9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(</w:t>
                  </w:r>
                  <w:r w:rsidR="00DE4164" w:rsidRPr="005129F9">
                    <w:rPr>
                      <w:rFonts w:eastAsia="Times New Roman" w:cs="Calibri"/>
                      <w:kern w:val="0"/>
                      <w14:ligatures w14:val="none"/>
                    </w:rPr>
                    <w:t>AACR</w:t>
                  </w:r>
                  <w:r w:rsidR="002A7062" w:rsidRPr="005129F9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2025)</w:t>
                  </w:r>
                </w:p>
                <w:p w14:paraId="74492DA2" w14:textId="362038F8" w:rsidR="00C37DD9" w:rsidRDefault="00BC6DA0" w:rsidP="00C37DD9">
                  <w:pPr>
                    <w:numPr>
                      <w:ilvl w:val="1"/>
                      <w:numId w:val="30"/>
                    </w:numPr>
                    <w:contextualSpacing/>
                    <w:rPr>
                      <w:rFonts w:eastAsia="Times New Roman" w:cs="Calibri"/>
                      <w:kern w:val="0"/>
                      <w14:ligatures w14:val="none"/>
                    </w:rPr>
                  </w:pPr>
                  <w:r w:rsidRPr="00BC6DA0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Roche </w:t>
                  </w:r>
                  <w:r w:rsidR="000B0629" w:rsidRPr="005129F9">
                    <w:rPr>
                      <w:rFonts w:eastAsia="Times New Roman" w:cs="Calibri"/>
                      <w:kern w:val="0"/>
                      <w14:ligatures w14:val="none"/>
                    </w:rPr>
                    <w:t>discontinued</w:t>
                  </w:r>
                  <w:r w:rsidRPr="00BC6DA0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</w:t>
                  </w:r>
                  <w:r w:rsidR="000B0629" w:rsidRPr="005129F9">
                    <w:rPr>
                      <w:rFonts w:eastAsia="Times New Roman" w:cs="Calibri"/>
                      <w:kern w:val="0"/>
                      <w14:ligatures w14:val="none"/>
                    </w:rPr>
                    <w:t>P3</w:t>
                  </w:r>
                  <w:r w:rsidRPr="00BC6DA0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</w:t>
                  </w:r>
                  <w:r w:rsidRPr="00BC6DA0">
                    <w:rPr>
                      <w:rFonts w:eastAsiaTheme="majorEastAsia" w:cs="Calibri"/>
                      <w:kern w:val="0"/>
                      <w14:ligatures w14:val="none"/>
                    </w:rPr>
                    <w:t>SKYSCRAPER-06</w:t>
                  </w:r>
                  <w:r w:rsidRPr="00BC6DA0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(tiragolumab + atezolizumab + chemo in 1L all-comers)</w:t>
                  </w:r>
                </w:p>
                <w:p w14:paraId="71BF7A8D" w14:textId="77777777" w:rsidR="00C37DD9" w:rsidRDefault="000B0629" w:rsidP="00C37DD9">
                  <w:pPr>
                    <w:numPr>
                      <w:ilvl w:val="1"/>
                      <w:numId w:val="30"/>
                    </w:numPr>
                    <w:contextualSpacing/>
                    <w:rPr>
                      <w:rFonts w:eastAsia="Times New Roman" w:cs="Calibri"/>
                      <w:kern w:val="0"/>
                      <w14:ligatures w14:val="none"/>
                    </w:rPr>
                  </w:pPr>
                  <w:r w:rsidRPr="005129F9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P3 </w:t>
                  </w:r>
                  <w:r w:rsidR="00BC6DA0" w:rsidRPr="00BC6DA0">
                    <w:rPr>
                      <w:rFonts w:eastAsiaTheme="majorEastAsia" w:cs="Calibri"/>
                      <w:kern w:val="0"/>
                      <w14:ligatures w14:val="none"/>
                    </w:rPr>
                    <w:t>SKYSCRAPER-15</w:t>
                  </w:r>
                  <w:r w:rsidR="00BC6DA0" w:rsidRPr="00BC6DA0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(adjuvant NSCLC)</w:t>
                  </w:r>
                </w:p>
                <w:p w14:paraId="51843DC7" w14:textId="0B7DBCC5" w:rsidR="00BC6DA0" w:rsidRPr="00BC6DA0" w:rsidRDefault="000B0629" w:rsidP="00C37DD9">
                  <w:pPr>
                    <w:numPr>
                      <w:ilvl w:val="1"/>
                      <w:numId w:val="30"/>
                    </w:numPr>
                    <w:contextualSpacing/>
                    <w:rPr>
                      <w:rFonts w:eastAsia="Times New Roman" w:cs="Calibri"/>
                      <w:kern w:val="0"/>
                      <w14:ligatures w14:val="none"/>
                    </w:rPr>
                  </w:pPr>
                  <w:r w:rsidRPr="005129F9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P2 </w:t>
                  </w:r>
                  <w:r w:rsidR="00BC6DA0" w:rsidRPr="00BC6DA0">
                    <w:rPr>
                      <w:rFonts w:eastAsiaTheme="majorEastAsia" w:cs="Calibri"/>
                      <w:kern w:val="0"/>
                      <w14:ligatures w14:val="none"/>
                    </w:rPr>
                    <w:t>SKYSCRAPER-05</w:t>
                  </w:r>
                  <w:r w:rsidR="00BC6DA0" w:rsidRPr="00BC6DA0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(neoadjuvant NSCLC)</w:t>
                  </w:r>
                </w:p>
                <w:p w14:paraId="6B73C87D" w14:textId="286C6FAF" w:rsidR="00757E25" w:rsidRPr="00CF0D77" w:rsidRDefault="00757E25" w:rsidP="00BC6DA0">
                  <w:pPr>
                    <w:numPr>
                      <w:ilvl w:val="0"/>
                      <w:numId w:val="30"/>
                    </w:numPr>
                    <w:rPr>
                      <w:rFonts w:eastAsia="Times New Roman" w:cs="Calibri"/>
                      <w:kern w:val="0"/>
                      <w14:ligatures w14:val="none"/>
                    </w:rPr>
                  </w:pPr>
                  <w:r w:rsidRPr="00CF0D77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P3 </w:t>
                  </w:r>
                  <w:r w:rsidR="00BE18C3" w:rsidRPr="00CF0D77">
                    <w:rPr>
                      <w:rFonts w:eastAsia="Times New Roman" w:cs="Calibri"/>
                      <w:kern w:val="0"/>
                      <w14:ligatures w14:val="none"/>
                    </w:rPr>
                    <w:t>SKYSCRAPER</w:t>
                  </w:r>
                  <w:r w:rsidRPr="00CF0D77">
                    <w:rPr>
                      <w:rFonts w:eastAsia="Times New Roman" w:cs="Calibri"/>
                      <w:kern w:val="0"/>
                      <w14:ligatures w14:val="none"/>
                    </w:rPr>
                    <w:t>-14 also continues in 1L HCC</w:t>
                  </w:r>
                  <w:r w:rsidR="002E6CC1" w:rsidRPr="00CF0D77">
                    <w:rPr>
                      <w:rFonts w:eastAsia="Times New Roman" w:cs="Calibri"/>
                      <w:kern w:val="0"/>
                      <w14:ligatures w14:val="none"/>
                    </w:rPr>
                    <w:t>, with data expected 2H26</w:t>
                  </w:r>
                </w:p>
                <w:p w14:paraId="736A715C" w14:textId="77777777" w:rsidR="00BC6DA0" w:rsidRPr="00BC6DA0" w:rsidRDefault="00BC6DA0" w:rsidP="00BC6DA0">
                  <w:pPr>
                    <w:rPr>
                      <w:rFonts w:eastAsia="Times New Roman" w:cs="Calibri"/>
                      <w:color w:val="002060"/>
                      <w:kern w:val="0"/>
                      <w14:ligatures w14:val="none"/>
                    </w:rPr>
                  </w:pPr>
                </w:p>
                <w:p w14:paraId="558BB9ED" w14:textId="4D14E697" w:rsidR="00BC6DA0" w:rsidRDefault="00BC6DA0" w:rsidP="00BC6DA0">
                  <w:pPr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</w:pPr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The company confirmed plans to </w:t>
                  </w:r>
                  <w:r w:rsidR="00E21C5F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file</w:t>
                  </w:r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for </w:t>
                  </w:r>
                  <w:r w:rsidR="00E21C5F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atezolizumab in </w:t>
                  </w:r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periadjuvant </w:t>
                  </w:r>
                  <w:r w:rsidR="00215EC6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NSCLC</w:t>
                  </w:r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in 2026 based on </w:t>
                  </w:r>
                  <w:hyperlink r:id="rId37" w:history="1">
                    <w:r w:rsidRPr="00BC6DA0">
                      <w:rPr>
                        <w:rFonts w:eastAsia="Times New Roman" w:cs="Calibri"/>
                        <w:b/>
                        <w:bCs/>
                        <w:color w:val="467886"/>
                        <w:kern w:val="0"/>
                        <w:u w:val="single"/>
                        <w14:ligatures w14:val="none"/>
                      </w:rPr>
                      <w:t>IMPower030</w:t>
                    </w:r>
                  </w:hyperlink>
                  <w:r w:rsidRPr="00BC6DA0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study</w:t>
                  </w:r>
                </w:p>
                <w:p w14:paraId="375664A4" w14:textId="77777777" w:rsidR="002B3449" w:rsidRPr="00CF0D77" w:rsidRDefault="002B3449" w:rsidP="00BC6DA0">
                  <w:pPr>
                    <w:rPr>
                      <w:rFonts w:eastAsia="Times New Roman" w:cs="Calibri"/>
                      <w:b/>
                      <w:bCs/>
                      <w:kern w:val="0"/>
                      <w14:ligatures w14:val="none"/>
                    </w:rPr>
                  </w:pPr>
                </w:p>
                <w:p w14:paraId="6C689B54" w14:textId="77777777" w:rsidR="00BC6DA0" w:rsidRPr="00CF0D77" w:rsidRDefault="00BC6DA0" w:rsidP="00BC6DA0">
                  <w:pPr>
                    <w:numPr>
                      <w:ilvl w:val="0"/>
                      <w:numId w:val="30"/>
                    </w:numPr>
                    <w:contextualSpacing/>
                    <w:rPr>
                      <w:rFonts w:eastAsia="Times New Roman" w:cs="Calibri"/>
                      <w:kern w:val="0"/>
                      <w14:ligatures w14:val="none"/>
                    </w:rPr>
                  </w:pPr>
                  <w:r w:rsidRPr="00CF0D77">
                    <w:rPr>
                      <w:rFonts w:eastAsia="Times New Roman" w:cs="Calibri"/>
                      <w:kern w:val="0"/>
                      <w14:ligatures w14:val="none"/>
                    </w:rPr>
                    <w:t>Roche achieved $1.052B in global Tecentriq sales in Q1 noting adjuvant NSCLC sales in the EU were at “peak penetration,” but competitive pressure was “intensifying” in the US for adjuvant NSCLC patients</w:t>
                  </w:r>
                </w:p>
                <w:p w14:paraId="67AE2BB2" w14:textId="77777777" w:rsidR="00F91722" w:rsidRPr="008110E8" w:rsidRDefault="00F91722" w:rsidP="008110E8">
                  <w:pPr>
                    <w:rPr>
                      <w:rFonts w:cs="Calibri"/>
                      <w:color w:val="0E2841"/>
                      <w:kern w:val="0"/>
                      <w14:ligatures w14:val="none"/>
                    </w:rPr>
                  </w:pPr>
                </w:p>
              </w:tc>
            </w:tr>
            <w:tr w:rsidR="006C6BE3" w:rsidRPr="00C2195D" w14:paraId="07D1DC6A" w14:textId="77777777" w:rsidTr="00787C76">
              <w:tc>
                <w:tcPr>
                  <w:tcW w:w="2568" w:type="dxa"/>
                </w:tcPr>
                <w:p w14:paraId="26E446B7" w14:textId="79A40CA5" w:rsidR="006C6BE3" w:rsidRPr="008110E8" w:rsidRDefault="006C6BE3" w:rsidP="008110E8">
                  <w:pPr>
                    <w:rPr>
                      <w:rFonts w:cs="Calibri"/>
                      <w:color w:val="0E2841"/>
                      <w:kern w:val="0"/>
                      <w14:ligatures w14:val="none"/>
                    </w:rPr>
                  </w:pPr>
                </w:p>
              </w:tc>
              <w:tc>
                <w:tcPr>
                  <w:tcW w:w="2568" w:type="dxa"/>
                </w:tcPr>
                <w:p w14:paraId="1E799959" w14:textId="13F1747E" w:rsidR="006C6BE3" w:rsidRPr="008110E8" w:rsidRDefault="003D3B6D" w:rsidP="008110E8">
                  <w:pPr>
                    <w:rPr>
                      <w:rFonts w:cs="Calibri"/>
                      <w:color w:val="0E2841"/>
                      <w:kern w:val="0"/>
                      <w14:ligatures w14:val="none"/>
                    </w:rPr>
                  </w:pPr>
                  <w:r>
                    <w:rPr>
                      <w:rFonts w:cs="Calibri"/>
                      <w:noProof/>
                      <w:color w:val="0E2841"/>
                      <w:kern w:val="0"/>
                      <w14:ligatures w14:val="none"/>
                    </w:rPr>
                    <w:drawing>
                      <wp:inline distT="0" distB="0" distL="0" distR="0" wp14:anchorId="6802EF92" wp14:editId="4FB2A85A">
                        <wp:extent cx="1280160" cy="567055"/>
                        <wp:effectExtent l="0" t="0" r="0" b="4445"/>
                        <wp:docPr id="193976330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0160" cy="56705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68" w:type="dxa"/>
                </w:tcPr>
                <w:p w14:paraId="2DAAAD94" w14:textId="24E95811" w:rsidR="006C6BE3" w:rsidRPr="008110E8" w:rsidRDefault="006C6BE3" w:rsidP="008110E8">
                  <w:pPr>
                    <w:rPr>
                      <w:rFonts w:cs="Calibri"/>
                      <w:color w:val="0E2841"/>
                      <w:kern w:val="0"/>
                      <w14:ligatures w14:val="none"/>
                    </w:rPr>
                  </w:pPr>
                </w:p>
              </w:tc>
            </w:tr>
            <w:tr w:rsidR="003A50AE" w:rsidRPr="00C2195D" w14:paraId="3625D201" w14:textId="77777777" w:rsidTr="00437DF3">
              <w:tc>
                <w:tcPr>
                  <w:tcW w:w="7704" w:type="dxa"/>
                  <w:gridSpan w:val="3"/>
                </w:tcPr>
                <w:p w14:paraId="101ED5BB" w14:textId="6D6325DC" w:rsidR="008110E8" w:rsidRPr="00CF0D77" w:rsidRDefault="008110E8" w:rsidP="00C92713">
                  <w:pPr>
                    <w:rPr>
                      <w:rFonts w:cs="Calibri"/>
                      <w:kern w:val="0"/>
                      <w14:ligatures w14:val="none"/>
                    </w:rPr>
                  </w:pPr>
                  <w:r w:rsidRPr="00CF0D77">
                    <w:rPr>
                      <w:rFonts w:cs="Calibri"/>
                      <w:kern w:val="0"/>
                      <w14:ligatures w14:val="none"/>
                    </w:rPr>
                    <w:t>GSK announced its Q1 2025 earnings and held an accompanying investor call (</w:t>
                  </w:r>
                  <w:hyperlink r:id="rId39" w:history="1">
                    <w:r w:rsidRPr="00CF0D77">
                      <w:rPr>
                        <w:rFonts w:cs="Calibri"/>
                        <w:kern w:val="0"/>
                        <w:u w:val="single"/>
                        <w14:ligatures w14:val="none"/>
                      </w:rPr>
                      <w:t>presentation</w:t>
                    </w:r>
                  </w:hyperlink>
                  <w:r w:rsidRPr="00CF0D77">
                    <w:rPr>
                      <w:rFonts w:eastAsia="Times New Roman" w:cs="Aptos"/>
                      <w:kern w:val="0"/>
                      <w14:ligatures w14:val="none"/>
                    </w:rPr>
                    <w:t>)</w:t>
                  </w:r>
                </w:p>
                <w:p w14:paraId="09FA30E4" w14:textId="77777777" w:rsidR="008110E8" w:rsidRPr="008110E8" w:rsidRDefault="008110E8" w:rsidP="00C92713">
                  <w:pPr>
                    <w:spacing w:line="252" w:lineRule="auto"/>
                    <w:rPr>
                      <w:rFonts w:cs="Calibri"/>
                      <w:kern w:val="0"/>
                      <w14:ligatures w14:val="none"/>
                    </w:rPr>
                  </w:pPr>
                  <w:r w:rsidRPr="008110E8">
                    <w:rPr>
                      <w:rFonts w:cs="Calibri"/>
                      <w:b/>
                      <w:bCs/>
                      <w:color w:val="00B050"/>
                      <w:kern w:val="0"/>
                      <w14:ligatures w14:val="none"/>
                    </w:rPr>
                    <w:t> </w:t>
                  </w:r>
                  <w:r w:rsidRPr="008110E8">
                    <w:rPr>
                      <w:rFonts w:cs="Calibri"/>
                      <w:b/>
                      <w:bCs/>
                      <w:color w:val="E97132"/>
                      <w:kern w:val="0"/>
                      <w14:ligatures w14:val="none"/>
                    </w:rPr>
                    <w:t> </w:t>
                  </w:r>
                </w:p>
                <w:p w14:paraId="5E325904" w14:textId="4FB7252D" w:rsidR="008110E8" w:rsidRPr="003507A2" w:rsidRDefault="003257D8" w:rsidP="00C92713">
                  <w:pPr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</w:pPr>
                  <w:hyperlink r:id="rId40" w:history="1">
                    <w:r w:rsidRPr="003507A2">
                      <w:rPr>
                        <w:rStyle w:val="Hyperlink"/>
                        <w:rFonts w:eastAsia="Times New Roman" w:cs="Calibri"/>
                        <w:b/>
                        <w:bCs/>
                        <w:color w:val="002060"/>
                        <w:kern w:val="0"/>
                        <w14:ligatures w14:val="none"/>
                      </w:rPr>
                      <w:t>P3</w:t>
                    </w:r>
                    <w:r w:rsidR="00246CB6" w:rsidRPr="003507A2">
                      <w:rPr>
                        <w:rStyle w:val="Hyperlink"/>
                        <w:rFonts w:eastAsia="Times New Roman" w:cs="Calibri"/>
                        <w:b/>
                        <w:bCs/>
                        <w:color w:val="002060"/>
                        <w:kern w:val="0"/>
                        <w14:ligatures w14:val="none"/>
                      </w:rPr>
                      <w:t xml:space="preserve"> COSTAR Lung</w:t>
                    </w:r>
                  </w:hyperlink>
                  <w:r w:rsidR="00246CB6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in 2L NSCLC </w:t>
                  </w:r>
                  <w:r w:rsidR="008C76FD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still </w:t>
                  </w:r>
                  <w:r w:rsidR="008110E8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expected 1</w:t>
                  </w:r>
                  <w:r w:rsidR="008C76FD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H</w:t>
                  </w:r>
                  <w:r w:rsidR="008110E8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25; management anticipating 2</w:t>
                  </w:r>
                  <w:r w:rsidR="00BE6981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H</w:t>
                  </w:r>
                  <w:r w:rsidR="008110E8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25 US and EU regulatory submission</w:t>
                  </w:r>
                </w:p>
                <w:p w14:paraId="03ED7532" w14:textId="77777777" w:rsidR="00D9294C" w:rsidRPr="008110E8" w:rsidRDefault="00D9294C" w:rsidP="00C92713">
                  <w:pPr>
                    <w:rPr>
                      <w:rFonts w:eastAsia="Times New Roman" w:cs="Calibri"/>
                      <w:b/>
                      <w:bCs/>
                      <w:color w:val="000000" w:themeColor="text1"/>
                      <w:kern w:val="0"/>
                      <w14:ligatures w14:val="none"/>
                    </w:rPr>
                  </w:pPr>
                </w:p>
                <w:p w14:paraId="4C8DE584" w14:textId="16DC570B" w:rsidR="008110E8" w:rsidRPr="00CF0D77" w:rsidRDefault="00B06566" w:rsidP="00C92713">
                  <w:pPr>
                    <w:numPr>
                      <w:ilvl w:val="0"/>
                      <w:numId w:val="16"/>
                    </w:numPr>
                    <w:contextualSpacing/>
                    <w:rPr>
                      <w:rFonts w:eastAsia="Times New Roman" w:cs="Calibri"/>
                      <w:kern w:val="0"/>
                      <w14:ligatures w14:val="none"/>
                    </w:rPr>
                  </w:pPr>
                  <w:r w:rsidRPr="00CF0D77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COSTAR </w:t>
                  </w:r>
                  <w:r w:rsidR="00FE5772" w:rsidRPr="00CF0D77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is evaluating </w:t>
                  </w:r>
                  <w:r w:rsidR="008110E8" w:rsidRPr="00CF0D77">
                    <w:rPr>
                      <w:rFonts w:eastAsia="Times New Roman" w:cs="Calibri"/>
                      <w:kern w:val="0"/>
                      <w14:ligatures w14:val="none"/>
                    </w:rPr>
                    <w:t>cobolimab (TIM-3</w:t>
                  </w:r>
                  <w:r w:rsidR="00903262" w:rsidRPr="00CF0D77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mAb</w:t>
                  </w:r>
                  <w:r w:rsidR="008110E8" w:rsidRPr="00CF0D77">
                    <w:rPr>
                      <w:rFonts w:eastAsia="Times New Roman" w:cs="Calibri"/>
                      <w:kern w:val="0"/>
                      <w14:ligatures w14:val="none"/>
                    </w:rPr>
                    <w:t>) + dostarlimab (PD-1</w:t>
                  </w:r>
                  <w:r w:rsidR="00903262" w:rsidRPr="00CF0D77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mAb</w:t>
                  </w:r>
                  <w:r w:rsidR="008110E8" w:rsidRPr="00CF0D77">
                    <w:rPr>
                      <w:rFonts w:eastAsia="Times New Roman" w:cs="Calibri"/>
                      <w:kern w:val="0"/>
                      <w14:ligatures w14:val="none"/>
                    </w:rPr>
                    <w:t>) vs. dostarlimab + docetaxel vs. docetaxel in NSCLC progressed on anti-PD-(L)1 therapy and chemotherapy</w:t>
                  </w:r>
                  <w:r w:rsidR="00F379E7" w:rsidRPr="00CF0D77">
                    <w:rPr>
                      <w:rFonts w:eastAsia="Times New Roman" w:cs="Calibri"/>
                      <w:kern w:val="0"/>
                      <w14:ligatures w14:val="none"/>
                    </w:rPr>
                    <w:t>. P</w:t>
                  </w:r>
                  <w:r w:rsidR="00B72DDF" w:rsidRPr="00CF0D77">
                    <w:rPr>
                      <w:rFonts w:eastAsia="Times New Roman" w:cs="Calibri"/>
                      <w:kern w:val="0"/>
                      <w14:ligatures w14:val="none"/>
                    </w:rPr>
                    <w:t>1 POC data</w:t>
                  </w:r>
                  <w:r w:rsidR="00313DDE" w:rsidRPr="00CF0D77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was not strong (ORR 10%</w:t>
                  </w:r>
                  <w:r w:rsidR="00E50C49" w:rsidRPr="00CF0D77">
                    <w:rPr>
                      <w:rFonts w:eastAsia="Times New Roman" w:cs="Calibri"/>
                      <w:kern w:val="0"/>
                      <w14:ligatures w14:val="none"/>
                    </w:rPr>
                    <w:t>; mPFS 2.1 mos</w:t>
                  </w:r>
                  <w:r w:rsidR="0078057D" w:rsidRPr="00CF0D77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 </w:t>
                  </w:r>
                  <w:r w:rsidR="00FA39AD" w:rsidRPr="00CF0D77">
                    <w:rPr>
                      <w:rFonts w:eastAsia="Times New Roman" w:cs="Calibri"/>
                      <w:kern w:val="0"/>
                      <w14:ligatures w14:val="none"/>
                    </w:rPr>
                    <w:t>[SITC 2023]</w:t>
                  </w:r>
                </w:p>
                <w:p w14:paraId="7AAAC47A" w14:textId="77777777" w:rsidR="008110E8" w:rsidRPr="008110E8" w:rsidRDefault="008110E8" w:rsidP="00C92713">
                  <w:pPr>
                    <w:rPr>
                      <w:rFonts w:eastAsia="Times New Roman" w:cs="Calibri"/>
                      <w:color w:val="000000" w:themeColor="text1"/>
                      <w:kern w:val="0"/>
                      <w14:ligatures w14:val="none"/>
                    </w:rPr>
                  </w:pPr>
                </w:p>
                <w:p w14:paraId="04408020" w14:textId="66E4729A" w:rsidR="008110E8" w:rsidRPr="003507A2" w:rsidRDefault="008110E8" w:rsidP="00C92713">
                  <w:pPr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</w:pPr>
                  <w:r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P3 </w:t>
                  </w:r>
                  <w:hyperlink r:id="rId41" w:history="1">
                    <w:r w:rsidRPr="003507A2">
                      <w:rPr>
                        <w:rFonts w:eastAsiaTheme="majorEastAsia" w:cs="Calibri"/>
                        <w:b/>
                        <w:bCs/>
                        <w:color w:val="002060"/>
                        <w:kern w:val="0"/>
                        <w:u w:val="single"/>
                        <w14:ligatures w14:val="none"/>
                      </w:rPr>
                      <w:t>ZEAL-1L</w:t>
                    </w:r>
                  </w:hyperlink>
                  <w:r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investigating niraparib (PARP) + pembrolizumab as maintenance therapy in NSCLC </w:t>
                  </w:r>
                  <w:r w:rsidR="00547509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with</w:t>
                  </w:r>
                  <w:r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</w:t>
                  </w:r>
                  <w:r w:rsidR="00547509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response or </w:t>
                  </w:r>
                  <w:r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stable </w:t>
                  </w:r>
                  <w:r w:rsidR="00547509"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>disease with</w:t>
                  </w:r>
                  <w:r w:rsidRPr="003507A2">
                    <w:rPr>
                      <w:rFonts w:eastAsia="Times New Roman" w:cs="Calibri"/>
                      <w:b/>
                      <w:bCs/>
                      <w:color w:val="002060"/>
                      <w:kern w:val="0"/>
                      <w14:ligatures w14:val="none"/>
                    </w:rPr>
                    <w:t xml:space="preserve"> 1L platinum-based chemo did not meet its PFS primary endpoint</w:t>
                  </w:r>
                </w:p>
                <w:p w14:paraId="4EBA9A64" w14:textId="77777777" w:rsidR="00E05FD2" w:rsidRPr="008110E8" w:rsidRDefault="00E05FD2" w:rsidP="00C92713">
                  <w:pPr>
                    <w:rPr>
                      <w:rFonts w:eastAsia="Times New Roman" w:cs="Calibri"/>
                      <w:b/>
                      <w:bCs/>
                      <w:color w:val="000000" w:themeColor="text1"/>
                      <w:kern w:val="0"/>
                      <w14:ligatures w14:val="none"/>
                    </w:rPr>
                  </w:pPr>
                </w:p>
                <w:p w14:paraId="7EE05ACF" w14:textId="46A87C45" w:rsidR="003A50AE" w:rsidRPr="00CF0D77" w:rsidRDefault="008110E8" w:rsidP="00787C76">
                  <w:pPr>
                    <w:numPr>
                      <w:ilvl w:val="0"/>
                      <w:numId w:val="16"/>
                    </w:numPr>
                    <w:contextualSpacing/>
                  </w:pPr>
                  <w:r w:rsidRPr="00CF0D77">
                    <w:rPr>
                      <w:rFonts w:eastAsia="Times New Roman" w:cs="Calibri"/>
                      <w:kern w:val="0"/>
                      <w14:ligatures w14:val="none"/>
                    </w:rPr>
                    <w:t xml:space="preserve">Results will be shared at an upcoming scientific meeting  </w:t>
                  </w:r>
                </w:p>
                <w:p w14:paraId="1093B25C" w14:textId="77777777" w:rsidR="0023188B" w:rsidRDefault="0023188B" w:rsidP="00787C76">
                  <w:pPr>
                    <w:pStyle w:val="ListParagraph"/>
                    <w:ind w:left="360"/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11"/>
                    <w:gridCol w:w="3466"/>
                    <w:gridCol w:w="2011"/>
                  </w:tblGrid>
                  <w:tr w:rsidR="00FB2D7B" w:rsidRPr="00C2195D" w14:paraId="1296842F" w14:textId="77777777" w:rsidTr="00787C76">
                    <w:tc>
                      <w:tcPr>
                        <w:tcW w:w="2496" w:type="dxa"/>
                      </w:tcPr>
                      <w:p w14:paraId="4739203C" w14:textId="77777777" w:rsidR="00FB2D7B" w:rsidRPr="00CF0D77" w:rsidRDefault="00FB2D7B" w:rsidP="00787C76">
                        <w:pPr>
                          <w:rPr>
                            <w:rFonts w:cs="Calibri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496" w:type="dxa"/>
                      </w:tcPr>
                      <w:p w14:paraId="7596668D" w14:textId="70B9E3D8" w:rsidR="00FB2D7B" w:rsidRPr="00CF0D77" w:rsidRDefault="0068671F" w:rsidP="00787C76">
                        <w:pPr>
                          <w:rPr>
                            <w:rFonts w:cs="Calibri"/>
                            <w:kern w:val="0"/>
                            <w14:ligatures w14:val="none"/>
                          </w:rPr>
                        </w:pPr>
                        <w:r w:rsidRPr="0068671F">
                          <w:rPr>
                            <w:rFonts w:cs="Calibri"/>
                            <w:noProof/>
                            <w:kern w:val="0"/>
                            <w14:ligatures w14:val="none"/>
                          </w:rPr>
                          <w:drawing>
                            <wp:inline distT="0" distB="0" distL="0" distR="0" wp14:anchorId="2666B6BA" wp14:editId="4D7CCEB8">
                              <wp:extent cx="2063856" cy="368319"/>
                              <wp:effectExtent l="0" t="0" r="0" b="0"/>
                              <wp:docPr id="304347038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04347038" name=""/>
                                      <pic:cNvPicPr/>
                                    </pic:nvPicPr>
                                    <pic:blipFill>
                                      <a:blip r:embed="rId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63856" cy="3683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496" w:type="dxa"/>
                      </w:tcPr>
                      <w:p w14:paraId="09E7899A" w14:textId="7E16AEB4" w:rsidR="00FB2D7B" w:rsidRPr="00CF0D77" w:rsidRDefault="00FB2D7B" w:rsidP="00787C76">
                        <w:pPr>
                          <w:rPr>
                            <w:rFonts w:cs="Calibri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857994" w:rsidRPr="00C2195D" w14:paraId="48DA4FC3" w14:textId="77777777" w:rsidTr="00214D0B">
                    <w:tc>
                      <w:tcPr>
                        <w:tcW w:w="7488" w:type="dxa"/>
                        <w:gridSpan w:val="3"/>
                      </w:tcPr>
                      <w:p w14:paraId="6246954B" w14:textId="77777777" w:rsidR="00857994" w:rsidRPr="00CF0D77" w:rsidRDefault="00857994" w:rsidP="00950CDE">
                        <w:pPr>
                          <w:rPr>
                            <w:rFonts w:cs="Calibri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1B7A03" w:rsidRPr="00C2195D" w14:paraId="3DD23CAD" w14:textId="77777777" w:rsidTr="00214D0B">
                    <w:tc>
                      <w:tcPr>
                        <w:tcW w:w="7488" w:type="dxa"/>
                        <w:gridSpan w:val="3"/>
                      </w:tcPr>
                      <w:p w14:paraId="6CCB20AD" w14:textId="680D095A" w:rsidR="00AF6A4B" w:rsidRPr="00F71FCB" w:rsidRDefault="00AF6A4B" w:rsidP="00F97BC3">
                        <w:pPr>
                          <w:rPr>
                            <w:rFonts w:eastAsia="Times New Roman" w:cs="Calibri"/>
                            <w:color w:val="002060"/>
                            <w:kern w:val="0"/>
                            <w14:ligatures w14:val="none"/>
                          </w:rPr>
                        </w:pPr>
                        <w:r w:rsidRPr="00CF0D77">
                          <w:rPr>
                            <w:rFonts w:cs="Calibri"/>
                            <w:kern w:val="0"/>
                            <w14:ligatures w14:val="none"/>
                          </w:rPr>
                          <w:t xml:space="preserve">Regeneron announced its Q1 2025 earnings and held an accompanying investor call </w:t>
                        </w:r>
                        <w:r w:rsidR="00903246" w:rsidRPr="00CF0D77">
                          <w:rPr>
                            <w:rFonts w:cs="Calibri"/>
                            <w:kern w:val="0"/>
                            <w14:ligatures w14:val="none"/>
                          </w:rPr>
                          <w:t>(</w:t>
                        </w:r>
                        <w:hyperlink r:id="rId43" w:history="1">
                          <w:r w:rsidRPr="00CF0D77">
                            <w:rPr>
                              <w:rFonts w:eastAsia="Times New Roman" w:cs="Calibri"/>
                              <w:kern w:val="0"/>
                              <w:u w:val="single"/>
                              <w14:ligatures w14:val="none"/>
                            </w:rPr>
                            <w:t>presentation</w:t>
                          </w:r>
                        </w:hyperlink>
                        <w:r w:rsidRPr="00CF0D77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>)</w:t>
                        </w:r>
                        <w:r w:rsidRPr="00AF6A4B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br/>
                        </w:r>
                      </w:p>
                      <w:p w14:paraId="47B17A51" w14:textId="085FBA01" w:rsidR="00AF6A4B" w:rsidRPr="00F71FCB" w:rsidRDefault="00AF6A4B" w:rsidP="00F97BC3">
                        <w:pPr>
                          <w:rPr>
                            <w:color w:val="002060"/>
                          </w:rPr>
                        </w:pPr>
                        <w:r w:rsidRPr="00F71FCB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>Regeneron provided a status update on two ongoing P2</w:t>
                        </w:r>
                        <w:r w:rsidR="00C72CE4" w:rsidRPr="00F71FCB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>/3</w:t>
                        </w:r>
                        <w:r w:rsidRPr="00F71FCB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 trials investigating fianlimab (anti-LAG3 mAb) + cemiplimab (Libtayo; PD-1</w:t>
                        </w:r>
                        <w:r w:rsidR="00321C9C" w:rsidRPr="00F71FCB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 mAb</w:t>
                        </w:r>
                        <w:r w:rsidRPr="00F71FCB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) in 1L NSCLC </w:t>
                        </w:r>
                        <w:hyperlink r:id="rId44" w:history="1">
                          <w:r w:rsidRPr="00F71FCB">
                            <w:rPr>
                              <w:rFonts w:eastAsia="Times New Roman" w:cs="Calibri"/>
                              <w:b/>
                              <w:bCs/>
                              <w:color w:val="002060"/>
                              <w:kern w:val="0"/>
                              <w:u w:val="single"/>
                              <w14:ligatures w14:val="none"/>
                            </w:rPr>
                            <w:t>PD-L1+ patients</w:t>
                          </w:r>
                        </w:hyperlink>
                        <w:r w:rsidRPr="00F71FCB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 and </w:t>
                        </w:r>
                        <w:r w:rsidR="005F1843" w:rsidRPr="00F71FCB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>+</w:t>
                        </w:r>
                        <w:r w:rsidRPr="00F71FCB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 chemo in 1L NSCLC </w:t>
                        </w:r>
                        <w:hyperlink r:id="rId45" w:history="1">
                          <w:r w:rsidR="00FE5DEE" w:rsidRPr="00F71FCB">
                            <w:rPr>
                              <w:rFonts w:eastAsia="Times New Roman" w:cs="Calibri"/>
                              <w:b/>
                              <w:bCs/>
                              <w:color w:val="002060"/>
                              <w:kern w:val="0"/>
                              <w:u w:val="single"/>
                              <w14:ligatures w14:val="none"/>
                            </w:rPr>
                            <w:t>regardless</w:t>
                          </w:r>
                          <w:r w:rsidRPr="00F71FCB">
                            <w:rPr>
                              <w:rFonts w:eastAsia="Times New Roman" w:cs="Calibri"/>
                              <w:b/>
                              <w:bCs/>
                              <w:color w:val="002060"/>
                              <w:kern w:val="0"/>
                              <w:u w:val="single"/>
                              <w14:ligatures w14:val="none"/>
                            </w:rPr>
                            <w:t xml:space="preserve"> of PD-L1 status</w:t>
                          </w:r>
                        </w:hyperlink>
                      </w:p>
                      <w:p w14:paraId="5B6975B5" w14:textId="77777777" w:rsidR="002B3449" w:rsidRPr="00AF6A4B" w:rsidRDefault="002B3449" w:rsidP="00F97BC3">
                        <w:pPr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</w:pPr>
                      </w:p>
                      <w:p w14:paraId="02515C4A" w14:textId="09B353DD" w:rsidR="00AF6A4B" w:rsidRPr="004F4F58" w:rsidRDefault="00FE4123" w:rsidP="00F97BC3">
                        <w:pPr>
                          <w:numPr>
                            <w:ilvl w:val="0"/>
                            <w:numId w:val="17"/>
                          </w:numPr>
                          <w:contextualSpacing/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</w:pPr>
                        <w:r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lastRenderedPageBreak/>
                          <w:t>Both studies met futility criteria to continue</w:t>
                        </w:r>
                        <w:r w:rsidR="009567C1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, </w:t>
                        </w:r>
                        <w:r w:rsidR="00996548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>with no new safety signals</w:t>
                        </w:r>
                        <w:r w:rsidR="00886E03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>. N</w:t>
                        </w:r>
                        <w:r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o </w:t>
                        </w:r>
                        <w:r w:rsidR="00996548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other </w:t>
                        </w:r>
                        <w:r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data provided. </w:t>
                        </w:r>
                        <w:r w:rsidR="00E052AF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>Analysis</w:t>
                        </w:r>
                        <w:r w:rsidR="00AF6A4B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 </w:t>
                        </w:r>
                        <w:r w:rsidR="00EA3746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>expected</w:t>
                        </w:r>
                        <w:r w:rsidR="00AF6A4B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 Q126</w:t>
                        </w:r>
                        <w:r w:rsidR="00840CDF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 will guide whether </w:t>
                        </w:r>
                        <w:r w:rsidR="000A20B7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>to proceed to P3</w:t>
                        </w:r>
                        <w:r w:rsidR="00047FE5"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 portion</w:t>
                        </w:r>
                      </w:p>
                      <w:p w14:paraId="0262AF45" w14:textId="17BADBAE" w:rsidR="00AF6A4B" w:rsidRPr="004F4F58" w:rsidRDefault="00AF6A4B" w:rsidP="00F97BC3">
                        <w:pPr>
                          <w:numPr>
                            <w:ilvl w:val="0"/>
                            <w:numId w:val="17"/>
                          </w:numPr>
                          <w:contextualSpacing/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</w:pPr>
                        <w:r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As in previous quarters, management referenced an ongoing P3 trial studying the combination in melanoma compared to pembrolizumab (KEYTRUDA) monotherapy: data is anticipated in 2H25, with Regeneron hoping to establish itself as best-in-class in melanoma to </w:t>
                        </w:r>
                        <w:r w:rsidRPr="004F4F58">
                          <w:rPr>
                            <w:rFonts w:eastAsia="Times New Roman" w:cs="Calibri"/>
                            <w:i/>
                            <w:iCs/>
                            <w:kern w:val="0"/>
                            <w14:ligatures w14:val="none"/>
                          </w:rPr>
                          <w:t>“increase confidence in the combination in other cancer settings”</w:t>
                        </w:r>
                      </w:p>
                      <w:p w14:paraId="4BDE1813" w14:textId="31E747FD" w:rsidR="00AF6A4B" w:rsidRPr="00AF6A4B" w:rsidRDefault="00AF6A4B" w:rsidP="00F97BC3">
                        <w:pPr>
                          <w:numPr>
                            <w:ilvl w:val="0"/>
                            <w:numId w:val="17"/>
                          </w:numPr>
                          <w:contextualSpacing/>
                          <w:rPr>
                            <w:rFonts w:eastAsia="Times New Roman" w:cs="Calibri"/>
                            <w:b/>
                            <w:bCs/>
                            <w:i/>
                            <w:iCs/>
                            <w:color w:val="000000" w:themeColor="text1"/>
                            <w:kern w:val="0"/>
                            <w14:ligatures w14:val="none"/>
                          </w:rPr>
                        </w:pPr>
                        <w:r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A </w:t>
                        </w:r>
                        <w:hyperlink r:id="rId46" w:history="1">
                          <w:r w:rsidRPr="004F4F58">
                            <w:rPr>
                              <w:rFonts w:eastAsia="Times New Roman" w:cs="Calibri"/>
                              <w:b/>
                              <w:bCs/>
                              <w:kern w:val="0"/>
                              <w:u w:val="single"/>
                              <w14:ligatures w14:val="none"/>
                            </w:rPr>
                            <w:t>P2 trial</w:t>
                          </w:r>
                        </w:hyperlink>
                        <w:r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 xml:space="preserve"> investigating the asset in perioperative NSCLC</w:t>
                        </w:r>
                        <w:r w:rsidRPr="004F4F58">
                          <w:rPr>
                            <w:rFonts w:eastAsia="Times New Roman" w:cs="Calibri"/>
                            <w:b/>
                            <w:bCs/>
                            <w:i/>
                            <w:iCs/>
                            <w:kern w:val="0"/>
                            <w14:ligatures w14:val="none"/>
                          </w:rPr>
                          <w:t xml:space="preserve"> </w:t>
                        </w:r>
                        <w:r w:rsidRPr="004F4F58">
                          <w:rPr>
                            <w:rFonts w:eastAsia="Times New Roman" w:cs="Calibri"/>
                            <w:kern w:val="0"/>
                            <w14:ligatures w14:val="none"/>
                          </w:rPr>
                          <w:t>is also underway</w:t>
                        </w:r>
                        <w:r w:rsidRPr="00AF6A4B"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br/>
                        </w:r>
                      </w:p>
                      <w:p w14:paraId="3C9FB996" w14:textId="6895AB7F" w:rsidR="001B7A03" w:rsidRPr="005C0198" w:rsidRDefault="00150CAD" w:rsidP="00F97BC3">
                        <w:pPr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</w:pPr>
                        <w:r w:rsidRPr="00150CAD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Dose escalation data from </w:t>
                        </w:r>
                        <w:hyperlink r:id="rId47" w:history="1">
                          <w:r w:rsidRPr="00150CAD">
                            <w:rPr>
                              <w:rFonts w:eastAsia="Times New Roman" w:cs="Calibri"/>
                              <w:b/>
                              <w:bCs/>
                              <w:color w:val="002060"/>
                              <w:kern w:val="0"/>
                              <w:u w:val="single"/>
                              <w14:ligatures w14:val="none"/>
                            </w:rPr>
                            <w:t>P1/2 COMBINE-EGFR trial</w:t>
                          </w:r>
                        </w:hyperlink>
                        <w:r w:rsidRPr="00150CAD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 </w:t>
                        </w:r>
                        <w:r w:rsidR="00801153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>of</w:t>
                        </w:r>
                        <w:r w:rsidRPr="00150CAD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 </w:t>
                        </w:r>
                        <w:r w:rsidR="00067353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>d</w:t>
                        </w:r>
                        <w:r w:rsidR="00067353" w:rsidRPr="00067353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>almitamig (REGN-7075</w:t>
                        </w:r>
                        <w:r w:rsidR="00067353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; </w:t>
                        </w:r>
                        <w:r w:rsidRPr="00150CAD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EGFRxCD28 </w:t>
                        </w:r>
                        <w:r w:rsidR="00067353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>TCE)</w:t>
                        </w:r>
                        <w:r w:rsidRPr="00150CAD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 </w:t>
                        </w:r>
                        <w:r w:rsidR="005A65C6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 xml:space="preserve">+ cemiplimab + CT </w:t>
                        </w:r>
                        <w:r w:rsidRPr="00150CAD">
                          <w:rPr>
                            <w:rFonts w:eastAsia="Times New Roman" w:cs="Calibri"/>
                            <w:b/>
                            <w:bCs/>
                            <w:color w:val="002060"/>
                            <w:kern w:val="0"/>
                            <w14:ligatures w14:val="none"/>
                          </w:rPr>
                          <w:t>in EGFR high solid tumors is expected 2H25</w:t>
                        </w:r>
                      </w:p>
                      <w:p w14:paraId="569F7181" w14:textId="77777777" w:rsidR="001B7A03" w:rsidRPr="00C2195D" w:rsidRDefault="001B7A03" w:rsidP="00F97BC3"/>
                    </w:tc>
                  </w:tr>
                </w:tbl>
                <w:p w14:paraId="45F72A7D" w14:textId="2BC90D1D" w:rsidR="003A50AE" w:rsidRPr="00C2195D" w:rsidRDefault="003A50AE" w:rsidP="00356C45"/>
              </w:tc>
            </w:tr>
            <w:tr w:rsidR="003A50AE" w14:paraId="7AF3D9C6" w14:textId="77777777" w:rsidTr="00437DF3">
              <w:tc>
                <w:tcPr>
                  <w:tcW w:w="7704" w:type="dxa"/>
                  <w:gridSpan w:val="3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7488"/>
                  </w:tblGrid>
                  <w:tr w:rsidR="000861E7" w:rsidRPr="00C2195D" w14:paraId="7CD816DE" w14:textId="77777777" w:rsidTr="00437DF3">
                    <w:tc>
                      <w:tcPr>
                        <w:tcW w:w="7488" w:type="dxa"/>
                      </w:tcPr>
                      <w:p w14:paraId="67AD425F" w14:textId="00BCFA25" w:rsidR="000861E7" w:rsidRPr="00C2195D" w:rsidRDefault="000861E7" w:rsidP="000861E7">
                        <w:pPr>
                          <w:jc w:val="center"/>
                        </w:pPr>
                      </w:p>
                    </w:tc>
                  </w:tr>
                  <w:tr w:rsidR="00CA05C2" w:rsidRPr="00C2195D" w14:paraId="3A801BAE" w14:textId="77777777" w:rsidTr="00437DF3">
                    <w:tc>
                      <w:tcPr>
                        <w:tcW w:w="7488" w:type="dxa"/>
                      </w:tcPr>
                      <w:p w14:paraId="05DE4169" w14:textId="3BDEAD88" w:rsidR="00CA05C2" w:rsidRPr="00920FA8" w:rsidRDefault="004F08B8" w:rsidP="009E5C23">
                        <w:pPr>
                          <w:jc w:val="center"/>
                        </w:pPr>
                        <w:r w:rsidRPr="004F08B8">
                          <w:rPr>
                            <w:noProof/>
                          </w:rPr>
                          <w:drawing>
                            <wp:inline distT="0" distB="0" distL="0" distR="0" wp14:anchorId="68B41EBC" wp14:editId="610BF474">
                              <wp:extent cx="1390721" cy="584230"/>
                              <wp:effectExtent l="0" t="0" r="0" b="6350"/>
                              <wp:docPr id="50517977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5179772" name=""/>
                                      <pic:cNvPicPr/>
                                    </pic:nvPicPr>
                                    <pic:blipFill>
                                      <a:blip r:embed="rId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0721" cy="5842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CA05C2" w:rsidRPr="00C2195D" w14:paraId="7681AB75" w14:textId="77777777" w:rsidTr="00437DF3">
                    <w:tc>
                      <w:tcPr>
                        <w:tcW w:w="7488" w:type="dxa"/>
                      </w:tcPr>
                      <w:p w14:paraId="49EB0102" w14:textId="77777777" w:rsidR="00F97E11" w:rsidRDefault="00F97E11" w:rsidP="00CA05C2">
                        <w:pPr>
                          <w:rPr>
                            <w:rFonts w:eastAsia="Times New Roman" w:cstheme="minorHAnsi"/>
                            <w:color w:val="000000" w:themeColor="text1"/>
                            <w:kern w:val="0"/>
                            <w14:ligatures w14:val="none"/>
                          </w:rPr>
                        </w:pPr>
                      </w:p>
                      <w:p w14:paraId="679BAEAC" w14:textId="24BB8BB2" w:rsidR="00CA05C2" w:rsidRDefault="00CA05C2" w:rsidP="00CA05C2">
                        <w:pPr>
                          <w:rPr>
                            <w:rFonts w:eastAsia="Times New Roman" w:cs="Aptos"/>
                            <w:kern w:val="0"/>
                            <w14:ligatures w14:val="none"/>
                          </w:rPr>
                        </w:pPr>
                        <w:r w:rsidRPr="00CA05C2">
                          <w:rPr>
                            <w:rFonts w:eastAsia="Times New Roman" w:cstheme="minorHAnsi"/>
                            <w:color w:val="000000" w:themeColor="text1"/>
                            <w:kern w:val="0"/>
                            <w14:ligatures w14:val="none"/>
                          </w:rPr>
                          <w:t>Pfizer reported its Q1 2025 financial results and held an accompanying investor call (</w:t>
                        </w:r>
                        <w:hyperlink r:id="rId49" w:history="1">
                          <w:r w:rsidR="00484B4D">
                            <w:t>p</w:t>
                          </w:r>
                          <w:r w:rsidRPr="00CA05C2">
                            <w:rPr>
                              <w:rFonts w:eastAsiaTheme="majorEastAsia" w:cstheme="minorHAnsi"/>
                              <w:color w:val="000000" w:themeColor="text1"/>
                              <w:kern w:val="0"/>
                              <w:u w:val="single"/>
                              <w14:ligatures w14:val="none"/>
                            </w:rPr>
                            <w:t>resentation</w:t>
                          </w:r>
                        </w:hyperlink>
                        <w:r w:rsidRPr="00CA05C2">
                          <w:rPr>
                            <w:rFonts w:eastAsia="Times New Roman" w:cs="Aptos"/>
                            <w:kern w:val="0"/>
                            <w14:ligatures w14:val="none"/>
                          </w:rPr>
                          <w:t>)</w:t>
                        </w:r>
                      </w:p>
                      <w:p w14:paraId="596FF3B2" w14:textId="77777777" w:rsidR="00870242" w:rsidRDefault="00870242" w:rsidP="00CA05C2">
                        <w:pPr>
                          <w:rPr>
                            <w:rFonts w:eastAsia="Times New Roman" w:cs="Aptos"/>
                            <w:kern w:val="0"/>
                            <w14:ligatures w14:val="none"/>
                          </w:rPr>
                        </w:pPr>
                      </w:p>
                      <w:p w14:paraId="05B4BC9F" w14:textId="22D43239" w:rsidR="00870242" w:rsidRPr="00CA05C2" w:rsidRDefault="003A230B" w:rsidP="00CA05C2">
                        <w:pPr>
                          <w:rPr>
                            <w:rStyle w:val="normaltextrun"/>
                            <w:rFonts w:eastAsiaTheme="majorEastAsia" w:cs="Calibri"/>
                            <w:b/>
                            <w:bCs/>
                            <w:color w:val="002060"/>
                          </w:rPr>
                        </w:pPr>
                        <w:r>
                          <w:rPr>
                            <w:rStyle w:val="normaltextrun"/>
                            <w:rFonts w:eastAsiaTheme="majorEastAsia" w:cs="Calibri"/>
                            <w:b/>
                            <w:bCs/>
                            <w:color w:val="002060"/>
                          </w:rPr>
                          <w:t>Pfizer m</w:t>
                        </w:r>
                        <w:r w:rsidR="00870242" w:rsidRPr="003A230B">
                          <w:rPr>
                            <w:rStyle w:val="normaltextrun"/>
                            <w:rFonts w:eastAsiaTheme="majorEastAsia" w:cs="Calibri"/>
                            <w:b/>
                            <w:bCs/>
                            <w:color w:val="002060"/>
                          </w:rPr>
                          <w:t xml:space="preserve">anagement did not address </w:t>
                        </w:r>
                        <w:r w:rsidR="000237B4" w:rsidRPr="003A230B">
                          <w:rPr>
                            <w:rStyle w:val="normaltextrun"/>
                            <w:rFonts w:eastAsiaTheme="majorEastAsia" w:cs="Calibri"/>
                            <w:b/>
                            <w:bCs/>
                            <w:color w:val="002060"/>
                          </w:rPr>
                          <w:t>plans to combine its ADC portfolio with Summit’s ivonescimab</w:t>
                        </w:r>
                        <w:r w:rsidR="006051E8">
                          <w:rPr>
                            <w:rStyle w:val="normaltextrun"/>
                            <w:rFonts w:eastAsiaTheme="majorEastAsia" w:cs="Calibri"/>
                            <w:b/>
                            <w:bCs/>
                            <w:color w:val="002060"/>
                          </w:rPr>
                          <w:t xml:space="preserve"> (PD-1/VEGF bsAb)</w:t>
                        </w:r>
                        <w:r w:rsidR="00C84B8F" w:rsidRPr="003A230B">
                          <w:rPr>
                            <w:rStyle w:val="normaltextrun"/>
                            <w:rFonts w:eastAsiaTheme="majorEastAsia" w:cs="Calibri"/>
                            <w:b/>
                            <w:bCs/>
                            <w:color w:val="002060"/>
                          </w:rPr>
                          <w:t xml:space="preserve"> in the investor call. The </w:t>
                        </w:r>
                        <w:r w:rsidR="002347BF" w:rsidRPr="003A230B">
                          <w:rPr>
                            <w:rStyle w:val="normaltextrun"/>
                            <w:rFonts w:eastAsiaTheme="majorEastAsia" w:cs="Calibri"/>
                            <w:b/>
                            <w:bCs/>
                            <w:color w:val="002060"/>
                          </w:rPr>
                          <w:t xml:space="preserve">companies announced </w:t>
                        </w:r>
                        <w:r w:rsidR="00EC2BF5">
                          <w:rPr>
                            <w:rStyle w:val="normaltextrun"/>
                            <w:rFonts w:eastAsiaTheme="majorEastAsia" w:cs="Calibri"/>
                            <w:b/>
                            <w:bCs/>
                            <w:color w:val="002060"/>
                          </w:rPr>
                          <w:t>in February that they would collaborate on clinical trials of ivonescimab and Pfizer’s ADCs</w:t>
                        </w:r>
                      </w:p>
                      <w:p w14:paraId="5A88F066" w14:textId="77777777" w:rsidR="00CA05C2" w:rsidRPr="00CA05C2" w:rsidRDefault="00CA05C2" w:rsidP="00CA05C2">
                        <w:pPr>
                          <w:spacing w:line="252" w:lineRule="auto"/>
                          <w:rPr>
                            <w:rFonts w:eastAsia="Times New Roman" w:cstheme="minorHAnsi"/>
                            <w:color w:val="000000" w:themeColor="text1"/>
                            <w:kern w:val="0"/>
                            <w14:ligatures w14:val="none"/>
                          </w:rPr>
                        </w:pPr>
                      </w:p>
                      <w:p w14:paraId="0F5842DF" w14:textId="7771C1A6" w:rsidR="00F95917" w:rsidRPr="00F95917" w:rsidRDefault="00CA05C2" w:rsidP="00F95917">
                        <w:pPr>
                          <w:numPr>
                            <w:ilvl w:val="0"/>
                            <w:numId w:val="29"/>
                          </w:numPr>
                          <w:spacing w:line="252" w:lineRule="auto"/>
                          <w:contextualSpacing/>
                          <w:rPr>
                            <w:rFonts w:eastAsia="Times New Roman" w:cstheme="minorHAnsi"/>
                            <w:color w:val="000000" w:themeColor="text1"/>
                            <w:kern w:val="0"/>
                            <w14:ligatures w14:val="none"/>
                          </w:rPr>
                        </w:pPr>
                        <w:r w:rsidRPr="00CA05C2"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t xml:space="preserve">As first reported at JPM, </w:t>
                        </w:r>
                        <w:r w:rsidRPr="00CA05C2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 xml:space="preserve">Pfizer reaffirmed plans </w:t>
                        </w:r>
                        <w:r w:rsidR="00A224E1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>for</w:t>
                        </w:r>
                        <w:r w:rsidRPr="00CA05C2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 xml:space="preserve"> two </w:t>
                        </w:r>
                        <w:r w:rsidR="00F95917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>a</w:t>
                        </w:r>
                        <w:r w:rsidR="00F95917">
                          <w:rPr>
                            <w:rFonts w:eastAsia="Times New Roman"/>
                            <w:color w:val="000000" w:themeColor="text1"/>
                            <w:kern w:val="0"/>
                            <w14:ligatures w14:val="none"/>
                          </w:rPr>
                          <w:t xml:space="preserve">dditional </w:t>
                        </w:r>
                        <w:r w:rsidRPr="00CA05C2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 xml:space="preserve">P3 trials </w:t>
                        </w:r>
                        <w:r w:rsidR="00F95917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>i</w:t>
                        </w:r>
                        <w:r w:rsidR="00F95917">
                          <w:rPr>
                            <w:rFonts w:eastAsia="Times New Roman"/>
                            <w:color w:val="000000" w:themeColor="text1"/>
                            <w:kern w:val="0"/>
                            <w14:ligatures w14:val="none"/>
                          </w:rPr>
                          <w:t xml:space="preserve">n NSCLC: </w:t>
                        </w:r>
                      </w:p>
                      <w:p w14:paraId="60250CFE" w14:textId="54B134C6" w:rsidR="00CA05C2" w:rsidRPr="00394EA7" w:rsidRDefault="00172925" w:rsidP="00F95917">
                        <w:pPr>
                          <w:numPr>
                            <w:ilvl w:val="1"/>
                            <w:numId w:val="29"/>
                          </w:numPr>
                          <w:spacing w:line="252" w:lineRule="auto"/>
                          <w:contextualSpacing/>
                          <w:rPr>
                            <w:rFonts w:eastAsia="Times New Roman" w:cstheme="minorHAnsi"/>
                            <w:color w:val="000000" w:themeColor="text1"/>
                            <w:kern w:val="0"/>
                            <w14:ligatures w14:val="none"/>
                          </w:rPr>
                        </w:pPr>
                        <w:r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t>S</w:t>
                        </w:r>
                        <w:r w:rsidR="00CA05C2" w:rsidRPr="00CA05C2"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t xml:space="preserve">igvotatug vedotin (IB6/MMAE ADC) in </w:t>
                        </w:r>
                        <w:r w:rsidR="00CA05C2" w:rsidRPr="00CA05C2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>1L PD-L1</w:t>
                        </w:r>
                        <w:r w:rsidRPr="00A66D2B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 xml:space="preserve">≥50% </w:t>
                        </w:r>
                        <w:r w:rsidR="00CA05C2" w:rsidRPr="00CA05C2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>NSCLC</w:t>
                        </w:r>
                        <w:r w:rsidR="00CA05C2" w:rsidRPr="00CA05C2"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t xml:space="preserve"> </w:t>
                        </w:r>
                        <w:r w:rsidR="00C63153"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t>to star</w:t>
                        </w:r>
                        <w:r w:rsidR="00A66D2B"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t>t</w:t>
                        </w:r>
                        <w:r w:rsidR="00CA05C2" w:rsidRPr="00CA05C2"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t xml:space="preserve"> 1H25</w:t>
                        </w:r>
                      </w:p>
                      <w:p w14:paraId="312F9082" w14:textId="227FA505" w:rsidR="00394EA7" w:rsidRPr="00CA05C2" w:rsidRDefault="00394EA7" w:rsidP="00394EA7">
                        <w:pPr>
                          <w:numPr>
                            <w:ilvl w:val="2"/>
                            <w:numId w:val="29"/>
                          </w:numPr>
                          <w:spacing w:line="252" w:lineRule="auto"/>
                          <w:contextualSpacing/>
                          <w:rPr>
                            <w:rFonts w:eastAsia="Times New Roman" w:cstheme="minorHAnsi"/>
                            <w:color w:val="000000" w:themeColor="text1"/>
                            <w:kern w:val="0"/>
                            <w14:ligatures w14:val="none"/>
                          </w:rPr>
                        </w:pPr>
                        <w:r>
                          <w:rPr>
                            <w:rFonts w:eastAsia="Times New Roman" w:cstheme="minorHAnsi"/>
                            <w:color w:val="000000" w:themeColor="text1"/>
                            <w:kern w:val="0"/>
                            <w14:ligatures w14:val="none"/>
                          </w:rPr>
                          <w:t>Sigvotatug vedotin is also in P3 in 2L+ NSCLC</w:t>
                        </w:r>
                        <w:r w:rsidR="000B41D2">
                          <w:rPr>
                            <w:rFonts w:eastAsia="Times New Roman" w:cstheme="minorHAnsi"/>
                            <w:color w:val="000000" w:themeColor="text1"/>
                            <w:kern w:val="0"/>
                            <w14:ligatures w14:val="none"/>
                          </w:rPr>
                          <w:t>, with data expected 2H26</w:t>
                        </w:r>
                      </w:p>
                      <w:p w14:paraId="6899FCBC" w14:textId="4859EF1D" w:rsidR="00CA05C2" w:rsidRPr="00920FA8" w:rsidRDefault="00CA05C2" w:rsidP="00437DF3">
                        <w:pPr>
                          <w:numPr>
                            <w:ilvl w:val="1"/>
                            <w:numId w:val="29"/>
                          </w:numPr>
                          <w:spacing w:line="252" w:lineRule="auto"/>
                          <w:contextualSpacing/>
                        </w:pPr>
                        <w:r w:rsidRPr="00CA05C2"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t xml:space="preserve">SGN-PDL1V (PD-L1/MMAE ADC) in </w:t>
                        </w:r>
                        <w:r w:rsidRPr="00CA05C2">
                          <w:rPr>
                            <w:rFonts w:eastAsia="Times New Roman" w:cs="Calibri"/>
                            <w:b/>
                            <w:bCs/>
                            <w:color w:val="000000" w:themeColor="text1"/>
                            <w:kern w:val="0"/>
                            <w14:ligatures w14:val="none"/>
                          </w:rPr>
                          <w:t>2L+ NSCLC i</w:t>
                        </w:r>
                        <w:r w:rsidRPr="00CA05C2">
                          <w:rPr>
                            <w:rFonts w:eastAsia="Times New Roman" w:cs="Calibri"/>
                            <w:color w:val="000000" w:themeColor="text1"/>
                            <w:kern w:val="0"/>
                            <w14:ligatures w14:val="none"/>
                          </w:rPr>
                          <w:t>n 2H25</w:t>
                        </w:r>
                      </w:p>
                    </w:tc>
                  </w:tr>
                </w:tbl>
                <w:p w14:paraId="63F64CF9" w14:textId="77777777" w:rsidR="003A50AE" w:rsidRDefault="003A50AE" w:rsidP="003A50AE"/>
              </w:tc>
            </w:tr>
          </w:tbl>
          <w:p w14:paraId="75EFF1D9" w14:textId="77777777" w:rsidR="00411B9E" w:rsidRDefault="00411B9E" w:rsidP="000D7021"/>
        </w:tc>
        <w:tc>
          <w:tcPr>
            <w:tcW w:w="715" w:type="dxa"/>
          </w:tcPr>
          <w:p w14:paraId="111E163C" w14:textId="77777777" w:rsidR="00411B9E" w:rsidRDefault="00411B9E"/>
        </w:tc>
      </w:tr>
      <w:tr w:rsidR="00411B9E" w14:paraId="0CAEA5B0" w14:textId="77777777" w:rsidTr="00371876">
        <w:tc>
          <w:tcPr>
            <w:tcW w:w="715" w:type="dxa"/>
          </w:tcPr>
          <w:p w14:paraId="338EBD78" w14:textId="77777777" w:rsidR="00411B9E" w:rsidRDefault="00411B9E"/>
        </w:tc>
        <w:tc>
          <w:tcPr>
            <w:tcW w:w="7930" w:type="dxa"/>
            <w:gridSpan w:val="3"/>
          </w:tcPr>
          <w:p w14:paraId="060766AF" w14:textId="77777777" w:rsidR="00411B9E" w:rsidRDefault="00411B9E" w:rsidP="000D7021"/>
        </w:tc>
        <w:tc>
          <w:tcPr>
            <w:tcW w:w="715" w:type="dxa"/>
          </w:tcPr>
          <w:p w14:paraId="64FB02FE" w14:textId="77777777" w:rsidR="00411B9E" w:rsidRDefault="00411B9E"/>
        </w:tc>
      </w:tr>
      <w:tr w:rsidR="00411B9E" w14:paraId="24B1C62C" w14:textId="77777777" w:rsidTr="00371876">
        <w:tc>
          <w:tcPr>
            <w:tcW w:w="715" w:type="dxa"/>
          </w:tcPr>
          <w:p w14:paraId="1441A020" w14:textId="77777777" w:rsidR="00411B9E" w:rsidRDefault="00411B9E"/>
        </w:tc>
        <w:tc>
          <w:tcPr>
            <w:tcW w:w="7930" w:type="dxa"/>
            <w:gridSpan w:val="3"/>
          </w:tcPr>
          <w:p w14:paraId="34A8ACE3" w14:textId="77777777" w:rsidR="00411B9E" w:rsidRDefault="00411B9E" w:rsidP="000D7021"/>
        </w:tc>
        <w:tc>
          <w:tcPr>
            <w:tcW w:w="715" w:type="dxa"/>
          </w:tcPr>
          <w:p w14:paraId="45FD6252" w14:textId="77777777" w:rsidR="00411B9E" w:rsidRDefault="00411B9E"/>
        </w:tc>
      </w:tr>
      <w:tr w:rsidR="00411B9E" w14:paraId="3C846BD9" w14:textId="77777777" w:rsidTr="00371876">
        <w:tc>
          <w:tcPr>
            <w:tcW w:w="715" w:type="dxa"/>
          </w:tcPr>
          <w:p w14:paraId="28FBCE35" w14:textId="77777777" w:rsidR="00411B9E" w:rsidRDefault="00411B9E"/>
        </w:tc>
        <w:tc>
          <w:tcPr>
            <w:tcW w:w="7930" w:type="dxa"/>
            <w:gridSpan w:val="3"/>
          </w:tcPr>
          <w:p w14:paraId="5F228A63" w14:textId="77777777" w:rsidR="00411B9E" w:rsidRDefault="00411B9E" w:rsidP="000D7021"/>
        </w:tc>
        <w:tc>
          <w:tcPr>
            <w:tcW w:w="715" w:type="dxa"/>
          </w:tcPr>
          <w:p w14:paraId="4B23EE93" w14:textId="77777777" w:rsidR="00411B9E" w:rsidRDefault="00411B9E"/>
        </w:tc>
      </w:tr>
    </w:tbl>
    <w:p w14:paraId="4C21FBF6" w14:textId="784BDC23" w:rsidR="0019068D" w:rsidRDefault="0019068D"/>
    <w:p w14:paraId="008D4272" w14:textId="77777777" w:rsidR="0019068D" w:rsidRDefault="0019068D"/>
    <w:p w14:paraId="41E9FC04" w14:textId="3B54DD04" w:rsidR="00122B2E" w:rsidRDefault="00122B2E"/>
    <w:bookmarkEnd w:id="0"/>
    <w:p w14:paraId="4156C399" w14:textId="77777777" w:rsidR="00803231" w:rsidRDefault="00803231"/>
    <w:sectPr w:rsidR="0080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6AE"/>
    <w:multiLevelType w:val="hybridMultilevel"/>
    <w:tmpl w:val="627EE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90871"/>
    <w:multiLevelType w:val="multilevel"/>
    <w:tmpl w:val="26F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87D07"/>
    <w:multiLevelType w:val="hybridMultilevel"/>
    <w:tmpl w:val="AB2A0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97F4A"/>
    <w:multiLevelType w:val="hybridMultilevel"/>
    <w:tmpl w:val="381E2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C0B7E"/>
    <w:multiLevelType w:val="multilevel"/>
    <w:tmpl w:val="160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4B7302"/>
    <w:multiLevelType w:val="hybridMultilevel"/>
    <w:tmpl w:val="D2A21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C5A0C"/>
    <w:multiLevelType w:val="multilevel"/>
    <w:tmpl w:val="93F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5A0BB5"/>
    <w:multiLevelType w:val="hybridMultilevel"/>
    <w:tmpl w:val="B1D4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408ED"/>
    <w:multiLevelType w:val="hybridMultilevel"/>
    <w:tmpl w:val="2F16C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A6281"/>
    <w:multiLevelType w:val="multilevel"/>
    <w:tmpl w:val="5C5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4A55CF"/>
    <w:multiLevelType w:val="hybridMultilevel"/>
    <w:tmpl w:val="47088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0116E"/>
    <w:multiLevelType w:val="multilevel"/>
    <w:tmpl w:val="C06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382333"/>
    <w:multiLevelType w:val="hybridMultilevel"/>
    <w:tmpl w:val="388CA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C7395"/>
    <w:multiLevelType w:val="hybridMultilevel"/>
    <w:tmpl w:val="C3BE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62713"/>
    <w:multiLevelType w:val="multilevel"/>
    <w:tmpl w:val="5A42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922C42"/>
    <w:multiLevelType w:val="hybridMultilevel"/>
    <w:tmpl w:val="3464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62ED3"/>
    <w:multiLevelType w:val="multilevel"/>
    <w:tmpl w:val="3BB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E27D71"/>
    <w:multiLevelType w:val="multilevel"/>
    <w:tmpl w:val="63C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EE6A73"/>
    <w:multiLevelType w:val="multilevel"/>
    <w:tmpl w:val="1656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4A1814"/>
    <w:multiLevelType w:val="hybridMultilevel"/>
    <w:tmpl w:val="3122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25E3A"/>
    <w:multiLevelType w:val="hybridMultilevel"/>
    <w:tmpl w:val="5CFA6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B74DC"/>
    <w:multiLevelType w:val="hybridMultilevel"/>
    <w:tmpl w:val="1CC0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674485"/>
    <w:multiLevelType w:val="hybridMultilevel"/>
    <w:tmpl w:val="E5884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66639"/>
    <w:multiLevelType w:val="hybridMultilevel"/>
    <w:tmpl w:val="79CE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A0956"/>
    <w:multiLevelType w:val="hybridMultilevel"/>
    <w:tmpl w:val="A2E6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CF35F0"/>
    <w:multiLevelType w:val="hybridMultilevel"/>
    <w:tmpl w:val="D0002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364307"/>
    <w:multiLevelType w:val="hybridMultilevel"/>
    <w:tmpl w:val="573C1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DE77D4"/>
    <w:multiLevelType w:val="multilevel"/>
    <w:tmpl w:val="C67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41385B"/>
    <w:multiLevelType w:val="hybridMultilevel"/>
    <w:tmpl w:val="9A02E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EE0D3D"/>
    <w:multiLevelType w:val="multilevel"/>
    <w:tmpl w:val="3FE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B815281"/>
    <w:multiLevelType w:val="multilevel"/>
    <w:tmpl w:val="AC6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510E3C"/>
    <w:multiLevelType w:val="hybridMultilevel"/>
    <w:tmpl w:val="169E2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0878151">
    <w:abstractNumId w:val="7"/>
  </w:num>
  <w:num w:numId="2" w16cid:durableId="2085175976">
    <w:abstractNumId w:val="31"/>
  </w:num>
  <w:num w:numId="3" w16cid:durableId="412892921">
    <w:abstractNumId w:val="8"/>
  </w:num>
  <w:num w:numId="4" w16cid:durableId="152332672">
    <w:abstractNumId w:val="12"/>
  </w:num>
  <w:num w:numId="5" w16cid:durableId="504445459">
    <w:abstractNumId w:val="32"/>
  </w:num>
  <w:num w:numId="6" w16cid:durableId="1242368216">
    <w:abstractNumId w:val="34"/>
  </w:num>
  <w:num w:numId="7" w16cid:durableId="1032458365">
    <w:abstractNumId w:val="21"/>
  </w:num>
  <w:num w:numId="8" w16cid:durableId="1826051073">
    <w:abstractNumId w:val="26"/>
  </w:num>
  <w:num w:numId="9" w16cid:durableId="1178302762">
    <w:abstractNumId w:val="33"/>
  </w:num>
  <w:num w:numId="10" w16cid:durableId="1513955092">
    <w:abstractNumId w:val="22"/>
  </w:num>
  <w:num w:numId="11" w16cid:durableId="747383160">
    <w:abstractNumId w:val="2"/>
  </w:num>
  <w:num w:numId="12" w16cid:durableId="1930429783">
    <w:abstractNumId w:val="13"/>
  </w:num>
  <w:num w:numId="13" w16cid:durableId="1874728242">
    <w:abstractNumId w:val="25"/>
  </w:num>
  <w:num w:numId="14" w16cid:durableId="1880697946">
    <w:abstractNumId w:val="17"/>
  </w:num>
  <w:num w:numId="15" w16cid:durableId="1024331489">
    <w:abstractNumId w:val="3"/>
  </w:num>
  <w:num w:numId="16" w16cid:durableId="2063870830">
    <w:abstractNumId w:val="23"/>
  </w:num>
  <w:num w:numId="17" w16cid:durableId="1826970176">
    <w:abstractNumId w:val="0"/>
  </w:num>
  <w:num w:numId="18" w16cid:durableId="246840342">
    <w:abstractNumId w:val="9"/>
  </w:num>
  <w:num w:numId="19" w16cid:durableId="285284540">
    <w:abstractNumId w:val="16"/>
  </w:num>
  <w:num w:numId="20" w16cid:durableId="1854109842">
    <w:abstractNumId w:val="1"/>
  </w:num>
  <w:num w:numId="21" w16cid:durableId="1942834398">
    <w:abstractNumId w:val="20"/>
  </w:num>
  <w:num w:numId="22" w16cid:durableId="137919877">
    <w:abstractNumId w:val="4"/>
  </w:num>
  <w:num w:numId="23" w16cid:durableId="739137585">
    <w:abstractNumId w:val="10"/>
  </w:num>
  <w:num w:numId="24" w16cid:durableId="1775395785">
    <w:abstractNumId w:val="6"/>
  </w:num>
  <w:num w:numId="25" w16cid:durableId="354966108">
    <w:abstractNumId w:val="29"/>
  </w:num>
  <w:num w:numId="26" w16cid:durableId="1558708508">
    <w:abstractNumId w:val="18"/>
  </w:num>
  <w:num w:numId="27" w16cid:durableId="2064402609">
    <w:abstractNumId w:val="19"/>
  </w:num>
  <w:num w:numId="28" w16cid:durableId="1076587953">
    <w:abstractNumId w:val="35"/>
  </w:num>
  <w:num w:numId="29" w16cid:durableId="1218392849">
    <w:abstractNumId w:val="28"/>
  </w:num>
  <w:num w:numId="30" w16cid:durableId="1750037956">
    <w:abstractNumId w:val="15"/>
  </w:num>
  <w:num w:numId="31" w16cid:durableId="753673020">
    <w:abstractNumId w:val="36"/>
  </w:num>
  <w:num w:numId="32" w16cid:durableId="845097950">
    <w:abstractNumId w:val="11"/>
  </w:num>
  <w:num w:numId="33" w16cid:durableId="1972443124">
    <w:abstractNumId w:val="5"/>
  </w:num>
  <w:num w:numId="34" w16cid:durableId="1535851398">
    <w:abstractNumId w:val="14"/>
  </w:num>
  <w:num w:numId="35" w16cid:durableId="742147375">
    <w:abstractNumId w:val="30"/>
  </w:num>
  <w:num w:numId="36" w16cid:durableId="1049499804">
    <w:abstractNumId w:val="27"/>
  </w:num>
  <w:num w:numId="37" w16cid:durableId="16232221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144D"/>
    <w:rsid w:val="00002FC1"/>
    <w:rsid w:val="000037DA"/>
    <w:rsid w:val="00004E24"/>
    <w:rsid w:val="000050AD"/>
    <w:rsid w:val="00011EE2"/>
    <w:rsid w:val="00012181"/>
    <w:rsid w:val="00012A6A"/>
    <w:rsid w:val="000146CD"/>
    <w:rsid w:val="00014995"/>
    <w:rsid w:val="0001529C"/>
    <w:rsid w:val="0001594F"/>
    <w:rsid w:val="00016C19"/>
    <w:rsid w:val="000235B7"/>
    <w:rsid w:val="000237B4"/>
    <w:rsid w:val="00023DCB"/>
    <w:rsid w:val="00024302"/>
    <w:rsid w:val="00033FC3"/>
    <w:rsid w:val="00035AB6"/>
    <w:rsid w:val="00037093"/>
    <w:rsid w:val="00037170"/>
    <w:rsid w:val="000418CB"/>
    <w:rsid w:val="00042588"/>
    <w:rsid w:val="00043BF2"/>
    <w:rsid w:val="00047FE5"/>
    <w:rsid w:val="00052ADB"/>
    <w:rsid w:val="00053239"/>
    <w:rsid w:val="00054C90"/>
    <w:rsid w:val="000635A9"/>
    <w:rsid w:val="00065C7A"/>
    <w:rsid w:val="00067353"/>
    <w:rsid w:val="000705EE"/>
    <w:rsid w:val="00070B3A"/>
    <w:rsid w:val="00073CB9"/>
    <w:rsid w:val="00075A48"/>
    <w:rsid w:val="00080061"/>
    <w:rsid w:val="0008081E"/>
    <w:rsid w:val="00081B90"/>
    <w:rsid w:val="00082785"/>
    <w:rsid w:val="00082E5A"/>
    <w:rsid w:val="000861E7"/>
    <w:rsid w:val="00091997"/>
    <w:rsid w:val="00092100"/>
    <w:rsid w:val="000921AB"/>
    <w:rsid w:val="0009320D"/>
    <w:rsid w:val="000936EE"/>
    <w:rsid w:val="00093E6E"/>
    <w:rsid w:val="000942EB"/>
    <w:rsid w:val="00095ED3"/>
    <w:rsid w:val="000964E6"/>
    <w:rsid w:val="000A0006"/>
    <w:rsid w:val="000A1DA1"/>
    <w:rsid w:val="000A20B7"/>
    <w:rsid w:val="000A2563"/>
    <w:rsid w:val="000A3979"/>
    <w:rsid w:val="000A5CA9"/>
    <w:rsid w:val="000B0425"/>
    <w:rsid w:val="000B0629"/>
    <w:rsid w:val="000B2605"/>
    <w:rsid w:val="000B41D2"/>
    <w:rsid w:val="000B468B"/>
    <w:rsid w:val="000B4AB6"/>
    <w:rsid w:val="000B607B"/>
    <w:rsid w:val="000B71ED"/>
    <w:rsid w:val="000B72F6"/>
    <w:rsid w:val="000C3CCF"/>
    <w:rsid w:val="000C624B"/>
    <w:rsid w:val="000D3762"/>
    <w:rsid w:val="000D43F8"/>
    <w:rsid w:val="000D69BE"/>
    <w:rsid w:val="000D7021"/>
    <w:rsid w:val="000D737B"/>
    <w:rsid w:val="000E32C9"/>
    <w:rsid w:val="000E4132"/>
    <w:rsid w:val="000E4CD7"/>
    <w:rsid w:val="000E74AB"/>
    <w:rsid w:val="000F0CF0"/>
    <w:rsid w:val="000F1B90"/>
    <w:rsid w:val="000F29F8"/>
    <w:rsid w:val="000F2ABC"/>
    <w:rsid w:val="000F3946"/>
    <w:rsid w:val="000F671E"/>
    <w:rsid w:val="000F6CE9"/>
    <w:rsid w:val="00102376"/>
    <w:rsid w:val="0010252A"/>
    <w:rsid w:val="00103393"/>
    <w:rsid w:val="00103BAC"/>
    <w:rsid w:val="00103F87"/>
    <w:rsid w:val="00104DB6"/>
    <w:rsid w:val="00106132"/>
    <w:rsid w:val="00110F74"/>
    <w:rsid w:val="00110F90"/>
    <w:rsid w:val="00114758"/>
    <w:rsid w:val="001148E3"/>
    <w:rsid w:val="00122B2E"/>
    <w:rsid w:val="0012312A"/>
    <w:rsid w:val="00123ED6"/>
    <w:rsid w:val="00123F47"/>
    <w:rsid w:val="001255E4"/>
    <w:rsid w:val="00127C5B"/>
    <w:rsid w:val="00127FAA"/>
    <w:rsid w:val="001333AB"/>
    <w:rsid w:val="001340C9"/>
    <w:rsid w:val="00134215"/>
    <w:rsid w:val="00134840"/>
    <w:rsid w:val="001434D4"/>
    <w:rsid w:val="001447D5"/>
    <w:rsid w:val="00150CAD"/>
    <w:rsid w:val="00152DD6"/>
    <w:rsid w:val="0015602D"/>
    <w:rsid w:val="00156103"/>
    <w:rsid w:val="0015628D"/>
    <w:rsid w:val="00164923"/>
    <w:rsid w:val="00164AAF"/>
    <w:rsid w:val="00164DA2"/>
    <w:rsid w:val="00165228"/>
    <w:rsid w:val="00165ED2"/>
    <w:rsid w:val="00167991"/>
    <w:rsid w:val="00171C0B"/>
    <w:rsid w:val="00171D30"/>
    <w:rsid w:val="001727D4"/>
    <w:rsid w:val="00172925"/>
    <w:rsid w:val="001750F5"/>
    <w:rsid w:val="00175288"/>
    <w:rsid w:val="0017768D"/>
    <w:rsid w:val="001779C1"/>
    <w:rsid w:val="00177E1B"/>
    <w:rsid w:val="00181F96"/>
    <w:rsid w:val="001858B7"/>
    <w:rsid w:val="00186EFB"/>
    <w:rsid w:val="001870E6"/>
    <w:rsid w:val="0019068D"/>
    <w:rsid w:val="001906A3"/>
    <w:rsid w:val="00190D65"/>
    <w:rsid w:val="00191ED2"/>
    <w:rsid w:val="0019233A"/>
    <w:rsid w:val="00193134"/>
    <w:rsid w:val="001959BD"/>
    <w:rsid w:val="001967E7"/>
    <w:rsid w:val="001A0DF6"/>
    <w:rsid w:val="001A0EFA"/>
    <w:rsid w:val="001A158D"/>
    <w:rsid w:val="001A3365"/>
    <w:rsid w:val="001A4DC6"/>
    <w:rsid w:val="001A5FA8"/>
    <w:rsid w:val="001A737F"/>
    <w:rsid w:val="001B00D1"/>
    <w:rsid w:val="001B123D"/>
    <w:rsid w:val="001B13EC"/>
    <w:rsid w:val="001B2CC9"/>
    <w:rsid w:val="001B39A3"/>
    <w:rsid w:val="001B6227"/>
    <w:rsid w:val="001B7A03"/>
    <w:rsid w:val="001B7D96"/>
    <w:rsid w:val="001C16C0"/>
    <w:rsid w:val="001C198C"/>
    <w:rsid w:val="001C3DA3"/>
    <w:rsid w:val="001C4C3B"/>
    <w:rsid w:val="001C4D93"/>
    <w:rsid w:val="001C5402"/>
    <w:rsid w:val="001C6170"/>
    <w:rsid w:val="001C6673"/>
    <w:rsid w:val="001C6FEC"/>
    <w:rsid w:val="001D3450"/>
    <w:rsid w:val="001D5600"/>
    <w:rsid w:val="001E09E5"/>
    <w:rsid w:val="001E477A"/>
    <w:rsid w:val="001E5AE2"/>
    <w:rsid w:val="001F0D51"/>
    <w:rsid w:val="001F1682"/>
    <w:rsid w:val="001F1CBB"/>
    <w:rsid w:val="001F1FB6"/>
    <w:rsid w:val="001F28CB"/>
    <w:rsid w:val="001F2D24"/>
    <w:rsid w:val="001F3D1A"/>
    <w:rsid w:val="001F5269"/>
    <w:rsid w:val="001F554C"/>
    <w:rsid w:val="001F63FA"/>
    <w:rsid w:val="001F7E6B"/>
    <w:rsid w:val="002030EE"/>
    <w:rsid w:val="00205E94"/>
    <w:rsid w:val="00211AE1"/>
    <w:rsid w:val="00211FF4"/>
    <w:rsid w:val="0021216A"/>
    <w:rsid w:val="0021304A"/>
    <w:rsid w:val="002130AA"/>
    <w:rsid w:val="00214D0B"/>
    <w:rsid w:val="00215726"/>
    <w:rsid w:val="00215EC6"/>
    <w:rsid w:val="0022013C"/>
    <w:rsid w:val="00220F35"/>
    <w:rsid w:val="0022655F"/>
    <w:rsid w:val="00227FA2"/>
    <w:rsid w:val="002307C4"/>
    <w:rsid w:val="00230E9F"/>
    <w:rsid w:val="0023188B"/>
    <w:rsid w:val="00232AA3"/>
    <w:rsid w:val="002339B8"/>
    <w:rsid w:val="002347BF"/>
    <w:rsid w:val="002444E5"/>
    <w:rsid w:val="002467B1"/>
    <w:rsid w:val="00246CB6"/>
    <w:rsid w:val="002476E5"/>
    <w:rsid w:val="00247DAF"/>
    <w:rsid w:val="002500E4"/>
    <w:rsid w:val="00252551"/>
    <w:rsid w:val="0025398A"/>
    <w:rsid w:val="00255E98"/>
    <w:rsid w:val="00256A02"/>
    <w:rsid w:val="00257074"/>
    <w:rsid w:val="00260EFF"/>
    <w:rsid w:val="002652E3"/>
    <w:rsid w:val="002664F0"/>
    <w:rsid w:val="00267BA9"/>
    <w:rsid w:val="00272EB7"/>
    <w:rsid w:val="00276184"/>
    <w:rsid w:val="00277D26"/>
    <w:rsid w:val="00283758"/>
    <w:rsid w:val="00283A99"/>
    <w:rsid w:val="00285267"/>
    <w:rsid w:val="0028598C"/>
    <w:rsid w:val="00291742"/>
    <w:rsid w:val="00293B76"/>
    <w:rsid w:val="002949C7"/>
    <w:rsid w:val="002950EE"/>
    <w:rsid w:val="00297928"/>
    <w:rsid w:val="002A0ED3"/>
    <w:rsid w:val="002A2595"/>
    <w:rsid w:val="002A2637"/>
    <w:rsid w:val="002A28DE"/>
    <w:rsid w:val="002A4172"/>
    <w:rsid w:val="002A5468"/>
    <w:rsid w:val="002A680F"/>
    <w:rsid w:val="002A7062"/>
    <w:rsid w:val="002B22E4"/>
    <w:rsid w:val="002B3449"/>
    <w:rsid w:val="002B68C7"/>
    <w:rsid w:val="002B7D68"/>
    <w:rsid w:val="002C364F"/>
    <w:rsid w:val="002C3B65"/>
    <w:rsid w:val="002C3EDD"/>
    <w:rsid w:val="002D27A9"/>
    <w:rsid w:val="002D3AF0"/>
    <w:rsid w:val="002D77AD"/>
    <w:rsid w:val="002E248A"/>
    <w:rsid w:val="002E5CC6"/>
    <w:rsid w:val="002E6CC1"/>
    <w:rsid w:val="002F38A3"/>
    <w:rsid w:val="002F3E05"/>
    <w:rsid w:val="002F4C90"/>
    <w:rsid w:val="002F7071"/>
    <w:rsid w:val="002F726C"/>
    <w:rsid w:val="00300BCF"/>
    <w:rsid w:val="00300CE9"/>
    <w:rsid w:val="0030225E"/>
    <w:rsid w:val="00303835"/>
    <w:rsid w:val="0030476E"/>
    <w:rsid w:val="00305EBC"/>
    <w:rsid w:val="00306202"/>
    <w:rsid w:val="003062EA"/>
    <w:rsid w:val="00306CB7"/>
    <w:rsid w:val="00311B5C"/>
    <w:rsid w:val="00313C18"/>
    <w:rsid w:val="00313DDE"/>
    <w:rsid w:val="00316F77"/>
    <w:rsid w:val="0031701A"/>
    <w:rsid w:val="00317484"/>
    <w:rsid w:val="00317CA9"/>
    <w:rsid w:val="00320732"/>
    <w:rsid w:val="00321C9C"/>
    <w:rsid w:val="0032329D"/>
    <w:rsid w:val="00324595"/>
    <w:rsid w:val="003257D8"/>
    <w:rsid w:val="00326646"/>
    <w:rsid w:val="00326663"/>
    <w:rsid w:val="003266AE"/>
    <w:rsid w:val="0033262F"/>
    <w:rsid w:val="00332FB5"/>
    <w:rsid w:val="00333F59"/>
    <w:rsid w:val="0033439F"/>
    <w:rsid w:val="00334D51"/>
    <w:rsid w:val="00335D7C"/>
    <w:rsid w:val="003361A3"/>
    <w:rsid w:val="00340117"/>
    <w:rsid w:val="003407A9"/>
    <w:rsid w:val="0034086C"/>
    <w:rsid w:val="003428E6"/>
    <w:rsid w:val="00344776"/>
    <w:rsid w:val="003448B3"/>
    <w:rsid w:val="00345643"/>
    <w:rsid w:val="0035071E"/>
    <w:rsid w:val="003507A2"/>
    <w:rsid w:val="00350C85"/>
    <w:rsid w:val="0035335A"/>
    <w:rsid w:val="00353926"/>
    <w:rsid w:val="00353F7C"/>
    <w:rsid w:val="003555AB"/>
    <w:rsid w:val="00356C45"/>
    <w:rsid w:val="00361364"/>
    <w:rsid w:val="003630BA"/>
    <w:rsid w:val="00365F21"/>
    <w:rsid w:val="00370E9D"/>
    <w:rsid w:val="00371876"/>
    <w:rsid w:val="00372D2A"/>
    <w:rsid w:val="00376801"/>
    <w:rsid w:val="0037773C"/>
    <w:rsid w:val="00383387"/>
    <w:rsid w:val="00383F57"/>
    <w:rsid w:val="00383F84"/>
    <w:rsid w:val="00384494"/>
    <w:rsid w:val="00385CBB"/>
    <w:rsid w:val="00387752"/>
    <w:rsid w:val="0039055F"/>
    <w:rsid w:val="00390CD0"/>
    <w:rsid w:val="003945D3"/>
    <w:rsid w:val="00394EA7"/>
    <w:rsid w:val="00395AFC"/>
    <w:rsid w:val="00396698"/>
    <w:rsid w:val="00397066"/>
    <w:rsid w:val="003A013B"/>
    <w:rsid w:val="003A230B"/>
    <w:rsid w:val="003A3E78"/>
    <w:rsid w:val="003A50AE"/>
    <w:rsid w:val="003A77C9"/>
    <w:rsid w:val="003A79C4"/>
    <w:rsid w:val="003B66E8"/>
    <w:rsid w:val="003C08B8"/>
    <w:rsid w:val="003C2905"/>
    <w:rsid w:val="003C3B06"/>
    <w:rsid w:val="003C5E58"/>
    <w:rsid w:val="003C6864"/>
    <w:rsid w:val="003C6DC0"/>
    <w:rsid w:val="003C70CA"/>
    <w:rsid w:val="003D2006"/>
    <w:rsid w:val="003D2CB2"/>
    <w:rsid w:val="003D3B6D"/>
    <w:rsid w:val="003D4C7F"/>
    <w:rsid w:val="003E4C47"/>
    <w:rsid w:val="003E6987"/>
    <w:rsid w:val="003E7E4D"/>
    <w:rsid w:val="003F004E"/>
    <w:rsid w:val="003F0A48"/>
    <w:rsid w:val="003F3694"/>
    <w:rsid w:val="003F686C"/>
    <w:rsid w:val="00401AE3"/>
    <w:rsid w:val="00403B42"/>
    <w:rsid w:val="00404633"/>
    <w:rsid w:val="00404E83"/>
    <w:rsid w:val="00405015"/>
    <w:rsid w:val="00406817"/>
    <w:rsid w:val="00406F79"/>
    <w:rsid w:val="004073A4"/>
    <w:rsid w:val="00407694"/>
    <w:rsid w:val="00407CD7"/>
    <w:rsid w:val="00410C39"/>
    <w:rsid w:val="00411B9E"/>
    <w:rsid w:val="00415577"/>
    <w:rsid w:val="004158F6"/>
    <w:rsid w:val="004217F0"/>
    <w:rsid w:val="004235A2"/>
    <w:rsid w:val="00426214"/>
    <w:rsid w:val="00426B73"/>
    <w:rsid w:val="00426C13"/>
    <w:rsid w:val="004270BC"/>
    <w:rsid w:val="004320D3"/>
    <w:rsid w:val="00434E26"/>
    <w:rsid w:val="00434EEA"/>
    <w:rsid w:val="00436493"/>
    <w:rsid w:val="00437DF3"/>
    <w:rsid w:val="00440458"/>
    <w:rsid w:val="00443BC4"/>
    <w:rsid w:val="00447961"/>
    <w:rsid w:val="004514EA"/>
    <w:rsid w:val="0045350A"/>
    <w:rsid w:val="004543C4"/>
    <w:rsid w:val="00454EAA"/>
    <w:rsid w:val="00455FE7"/>
    <w:rsid w:val="004621B3"/>
    <w:rsid w:val="00463C29"/>
    <w:rsid w:val="004724C5"/>
    <w:rsid w:val="00472934"/>
    <w:rsid w:val="00474ACE"/>
    <w:rsid w:val="00475EB7"/>
    <w:rsid w:val="00476456"/>
    <w:rsid w:val="004764A5"/>
    <w:rsid w:val="00476559"/>
    <w:rsid w:val="004806EE"/>
    <w:rsid w:val="004831DC"/>
    <w:rsid w:val="004837F7"/>
    <w:rsid w:val="00484B4D"/>
    <w:rsid w:val="00487BFA"/>
    <w:rsid w:val="004910D4"/>
    <w:rsid w:val="00492E8A"/>
    <w:rsid w:val="00495DCF"/>
    <w:rsid w:val="00496EDF"/>
    <w:rsid w:val="004A0797"/>
    <w:rsid w:val="004A169F"/>
    <w:rsid w:val="004A60D6"/>
    <w:rsid w:val="004B11EF"/>
    <w:rsid w:val="004B30B3"/>
    <w:rsid w:val="004B347E"/>
    <w:rsid w:val="004B4126"/>
    <w:rsid w:val="004B429E"/>
    <w:rsid w:val="004B43F7"/>
    <w:rsid w:val="004B62E6"/>
    <w:rsid w:val="004B663A"/>
    <w:rsid w:val="004C07C6"/>
    <w:rsid w:val="004C3288"/>
    <w:rsid w:val="004C3C46"/>
    <w:rsid w:val="004C471B"/>
    <w:rsid w:val="004C4F75"/>
    <w:rsid w:val="004C72CB"/>
    <w:rsid w:val="004D1E01"/>
    <w:rsid w:val="004D20E3"/>
    <w:rsid w:val="004E2521"/>
    <w:rsid w:val="004E4B0E"/>
    <w:rsid w:val="004E5BA3"/>
    <w:rsid w:val="004E6549"/>
    <w:rsid w:val="004E7AA2"/>
    <w:rsid w:val="004F06A9"/>
    <w:rsid w:val="004F0771"/>
    <w:rsid w:val="004F08B8"/>
    <w:rsid w:val="004F1383"/>
    <w:rsid w:val="004F2C40"/>
    <w:rsid w:val="004F2F23"/>
    <w:rsid w:val="004F4034"/>
    <w:rsid w:val="004F4ECB"/>
    <w:rsid w:val="004F4F58"/>
    <w:rsid w:val="005007FC"/>
    <w:rsid w:val="00502268"/>
    <w:rsid w:val="00502DA2"/>
    <w:rsid w:val="00503A53"/>
    <w:rsid w:val="0050603B"/>
    <w:rsid w:val="00507344"/>
    <w:rsid w:val="005106CC"/>
    <w:rsid w:val="005129F9"/>
    <w:rsid w:val="00512E2A"/>
    <w:rsid w:val="00520A93"/>
    <w:rsid w:val="00520F02"/>
    <w:rsid w:val="005233F1"/>
    <w:rsid w:val="00523811"/>
    <w:rsid w:val="0052560A"/>
    <w:rsid w:val="00526C98"/>
    <w:rsid w:val="00530ED5"/>
    <w:rsid w:val="005313AE"/>
    <w:rsid w:val="0053260E"/>
    <w:rsid w:val="005346CC"/>
    <w:rsid w:val="00534CFD"/>
    <w:rsid w:val="00535751"/>
    <w:rsid w:val="00536611"/>
    <w:rsid w:val="00537F3E"/>
    <w:rsid w:val="0054152D"/>
    <w:rsid w:val="00541FD2"/>
    <w:rsid w:val="00542124"/>
    <w:rsid w:val="005421CF"/>
    <w:rsid w:val="005422F7"/>
    <w:rsid w:val="00542B27"/>
    <w:rsid w:val="00543D28"/>
    <w:rsid w:val="00545051"/>
    <w:rsid w:val="00545864"/>
    <w:rsid w:val="00547335"/>
    <w:rsid w:val="00547509"/>
    <w:rsid w:val="00551056"/>
    <w:rsid w:val="005529B5"/>
    <w:rsid w:val="005547C4"/>
    <w:rsid w:val="00561E17"/>
    <w:rsid w:val="00563B73"/>
    <w:rsid w:val="00564037"/>
    <w:rsid w:val="0056522A"/>
    <w:rsid w:val="00565272"/>
    <w:rsid w:val="00565F49"/>
    <w:rsid w:val="00573920"/>
    <w:rsid w:val="005767DE"/>
    <w:rsid w:val="00577E5D"/>
    <w:rsid w:val="0058157F"/>
    <w:rsid w:val="00583DFF"/>
    <w:rsid w:val="005846E3"/>
    <w:rsid w:val="0058766F"/>
    <w:rsid w:val="005905C3"/>
    <w:rsid w:val="005941F3"/>
    <w:rsid w:val="00596E13"/>
    <w:rsid w:val="005979E9"/>
    <w:rsid w:val="005A04C2"/>
    <w:rsid w:val="005A1624"/>
    <w:rsid w:val="005A1F91"/>
    <w:rsid w:val="005A301B"/>
    <w:rsid w:val="005A3D6D"/>
    <w:rsid w:val="005A5495"/>
    <w:rsid w:val="005A5507"/>
    <w:rsid w:val="005A654C"/>
    <w:rsid w:val="005A65C6"/>
    <w:rsid w:val="005A6782"/>
    <w:rsid w:val="005A7357"/>
    <w:rsid w:val="005B078C"/>
    <w:rsid w:val="005B08B6"/>
    <w:rsid w:val="005B3DB7"/>
    <w:rsid w:val="005B6096"/>
    <w:rsid w:val="005B7D72"/>
    <w:rsid w:val="005C0198"/>
    <w:rsid w:val="005C11A2"/>
    <w:rsid w:val="005C539C"/>
    <w:rsid w:val="005C5753"/>
    <w:rsid w:val="005C5C03"/>
    <w:rsid w:val="005C5E82"/>
    <w:rsid w:val="005C7B55"/>
    <w:rsid w:val="005D2F3E"/>
    <w:rsid w:val="005D5E9D"/>
    <w:rsid w:val="005E0895"/>
    <w:rsid w:val="005E3012"/>
    <w:rsid w:val="005E5E5E"/>
    <w:rsid w:val="005F1843"/>
    <w:rsid w:val="005F6F7C"/>
    <w:rsid w:val="00602B2F"/>
    <w:rsid w:val="0060301F"/>
    <w:rsid w:val="00603466"/>
    <w:rsid w:val="006051E8"/>
    <w:rsid w:val="006071B2"/>
    <w:rsid w:val="00612D48"/>
    <w:rsid w:val="006137E8"/>
    <w:rsid w:val="00614CBE"/>
    <w:rsid w:val="00615877"/>
    <w:rsid w:val="006202A0"/>
    <w:rsid w:val="00626257"/>
    <w:rsid w:val="0062751E"/>
    <w:rsid w:val="00631A21"/>
    <w:rsid w:val="00632746"/>
    <w:rsid w:val="006329BB"/>
    <w:rsid w:val="00634A75"/>
    <w:rsid w:val="006368F5"/>
    <w:rsid w:val="00636E34"/>
    <w:rsid w:val="006418F3"/>
    <w:rsid w:val="0064198B"/>
    <w:rsid w:val="006426D7"/>
    <w:rsid w:val="00644ED7"/>
    <w:rsid w:val="006501C6"/>
    <w:rsid w:val="00652251"/>
    <w:rsid w:val="006524C5"/>
    <w:rsid w:val="006538C3"/>
    <w:rsid w:val="006552FB"/>
    <w:rsid w:val="0066273E"/>
    <w:rsid w:val="00663A31"/>
    <w:rsid w:val="006644FC"/>
    <w:rsid w:val="00666063"/>
    <w:rsid w:val="00666FBF"/>
    <w:rsid w:val="00667823"/>
    <w:rsid w:val="006716B8"/>
    <w:rsid w:val="00672FA2"/>
    <w:rsid w:val="0067539A"/>
    <w:rsid w:val="0067620E"/>
    <w:rsid w:val="00676A21"/>
    <w:rsid w:val="00677706"/>
    <w:rsid w:val="00677FDC"/>
    <w:rsid w:val="00680037"/>
    <w:rsid w:val="00680C6B"/>
    <w:rsid w:val="006818FB"/>
    <w:rsid w:val="0068671F"/>
    <w:rsid w:val="00690E32"/>
    <w:rsid w:val="00696ADF"/>
    <w:rsid w:val="006A2E4A"/>
    <w:rsid w:val="006A31A9"/>
    <w:rsid w:val="006A5514"/>
    <w:rsid w:val="006B0E2D"/>
    <w:rsid w:val="006B1791"/>
    <w:rsid w:val="006B28D6"/>
    <w:rsid w:val="006B59AB"/>
    <w:rsid w:val="006B59DB"/>
    <w:rsid w:val="006B61E6"/>
    <w:rsid w:val="006C0D20"/>
    <w:rsid w:val="006C412F"/>
    <w:rsid w:val="006C4420"/>
    <w:rsid w:val="006C59CC"/>
    <w:rsid w:val="006C6BE3"/>
    <w:rsid w:val="006D0E10"/>
    <w:rsid w:val="006D56CD"/>
    <w:rsid w:val="006D70D3"/>
    <w:rsid w:val="006D7B84"/>
    <w:rsid w:val="006E27DD"/>
    <w:rsid w:val="006E39ED"/>
    <w:rsid w:val="006E5AC1"/>
    <w:rsid w:val="006E5B07"/>
    <w:rsid w:val="006E5F52"/>
    <w:rsid w:val="006E67E7"/>
    <w:rsid w:val="006F1D40"/>
    <w:rsid w:val="006F3C54"/>
    <w:rsid w:val="006F5135"/>
    <w:rsid w:val="007011BB"/>
    <w:rsid w:val="00701477"/>
    <w:rsid w:val="00703FB5"/>
    <w:rsid w:val="00704678"/>
    <w:rsid w:val="0070503D"/>
    <w:rsid w:val="007050EC"/>
    <w:rsid w:val="00705766"/>
    <w:rsid w:val="00710D2A"/>
    <w:rsid w:val="00712247"/>
    <w:rsid w:val="00712F52"/>
    <w:rsid w:val="0071405D"/>
    <w:rsid w:val="00715449"/>
    <w:rsid w:val="007165BE"/>
    <w:rsid w:val="00716F6E"/>
    <w:rsid w:val="0071737B"/>
    <w:rsid w:val="007208C0"/>
    <w:rsid w:val="00720A41"/>
    <w:rsid w:val="00723F43"/>
    <w:rsid w:val="00724DB5"/>
    <w:rsid w:val="007259DF"/>
    <w:rsid w:val="0072742E"/>
    <w:rsid w:val="00727AD2"/>
    <w:rsid w:val="00731E40"/>
    <w:rsid w:val="007324C7"/>
    <w:rsid w:val="00732633"/>
    <w:rsid w:val="00732E2A"/>
    <w:rsid w:val="00733D0E"/>
    <w:rsid w:val="0073476C"/>
    <w:rsid w:val="007357B7"/>
    <w:rsid w:val="00736E6C"/>
    <w:rsid w:val="00737669"/>
    <w:rsid w:val="0073786F"/>
    <w:rsid w:val="00741A65"/>
    <w:rsid w:val="00744B15"/>
    <w:rsid w:val="0074687C"/>
    <w:rsid w:val="007503BB"/>
    <w:rsid w:val="00750AD6"/>
    <w:rsid w:val="00750D05"/>
    <w:rsid w:val="0075119D"/>
    <w:rsid w:val="00752D66"/>
    <w:rsid w:val="0075455A"/>
    <w:rsid w:val="00754A8A"/>
    <w:rsid w:val="00756D0E"/>
    <w:rsid w:val="00756D45"/>
    <w:rsid w:val="007571FC"/>
    <w:rsid w:val="00757E25"/>
    <w:rsid w:val="007601EE"/>
    <w:rsid w:val="0076237A"/>
    <w:rsid w:val="00764D81"/>
    <w:rsid w:val="00765DC7"/>
    <w:rsid w:val="00766A14"/>
    <w:rsid w:val="00773134"/>
    <w:rsid w:val="00774E54"/>
    <w:rsid w:val="007753D6"/>
    <w:rsid w:val="00776BCA"/>
    <w:rsid w:val="0078057D"/>
    <w:rsid w:val="00780872"/>
    <w:rsid w:val="007810F9"/>
    <w:rsid w:val="0078225E"/>
    <w:rsid w:val="00783551"/>
    <w:rsid w:val="00784555"/>
    <w:rsid w:val="00784F38"/>
    <w:rsid w:val="007872F5"/>
    <w:rsid w:val="00787C76"/>
    <w:rsid w:val="007910F2"/>
    <w:rsid w:val="00791DCD"/>
    <w:rsid w:val="00792A5F"/>
    <w:rsid w:val="00793810"/>
    <w:rsid w:val="00795FAA"/>
    <w:rsid w:val="00796DC9"/>
    <w:rsid w:val="007A0D75"/>
    <w:rsid w:val="007A1C67"/>
    <w:rsid w:val="007A2565"/>
    <w:rsid w:val="007A3CC9"/>
    <w:rsid w:val="007A6A1D"/>
    <w:rsid w:val="007A77FA"/>
    <w:rsid w:val="007B2181"/>
    <w:rsid w:val="007B4656"/>
    <w:rsid w:val="007C077A"/>
    <w:rsid w:val="007C110D"/>
    <w:rsid w:val="007C2041"/>
    <w:rsid w:val="007C268B"/>
    <w:rsid w:val="007C6707"/>
    <w:rsid w:val="007C7B83"/>
    <w:rsid w:val="007C7E25"/>
    <w:rsid w:val="007D0042"/>
    <w:rsid w:val="007D0860"/>
    <w:rsid w:val="007D25DE"/>
    <w:rsid w:val="007D2A6B"/>
    <w:rsid w:val="007D41B4"/>
    <w:rsid w:val="007D498A"/>
    <w:rsid w:val="007D6FCB"/>
    <w:rsid w:val="007D72B7"/>
    <w:rsid w:val="007D7A4E"/>
    <w:rsid w:val="007D7C48"/>
    <w:rsid w:val="007E02A4"/>
    <w:rsid w:val="007E37FA"/>
    <w:rsid w:val="007E4C74"/>
    <w:rsid w:val="007F60D9"/>
    <w:rsid w:val="00801153"/>
    <w:rsid w:val="00802CB7"/>
    <w:rsid w:val="0080321C"/>
    <w:rsid w:val="00803231"/>
    <w:rsid w:val="00804168"/>
    <w:rsid w:val="00806F12"/>
    <w:rsid w:val="00810DC5"/>
    <w:rsid w:val="008110E8"/>
    <w:rsid w:val="008147EC"/>
    <w:rsid w:val="00815E49"/>
    <w:rsid w:val="0081614C"/>
    <w:rsid w:val="00816180"/>
    <w:rsid w:val="00820A67"/>
    <w:rsid w:val="00821E2F"/>
    <w:rsid w:val="008242DE"/>
    <w:rsid w:val="00824363"/>
    <w:rsid w:val="008246B8"/>
    <w:rsid w:val="008247B0"/>
    <w:rsid w:val="008247DA"/>
    <w:rsid w:val="00824E1F"/>
    <w:rsid w:val="0082643C"/>
    <w:rsid w:val="008276CE"/>
    <w:rsid w:val="008279C9"/>
    <w:rsid w:val="00840CDF"/>
    <w:rsid w:val="0084234E"/>
    <w:rsid w:val="0084451A"/>
    <w:rsid w:val="00844EA1"/>
    <w:rsid w:val="0085249C"/>
    <w:rsid w:val="00853132"/>
    <w:rsid w:val="00857994"/>
    <w:rsid w:val="00860BA7"/>
    <w:rsid w:val="00864712"/>
    <w:rsid w:val="00864CA5"/>
    <w:rsid w:val="0086539A"/>
    <w:rsid w:val="00870242"/>
    <w:rsid w:val="00871880"/>
    <w:rsid w:val="00872437"/>
    <w:rsid w:val="0087344F"/>
    <w:rsid w:val="00876976"/>
    <w:rsid w:val="008801B4"/>
    <w:rsid w:val="0088037D"/>
    <w:rsid w:val="008819AD"/>
    <w:rsid w:val="00885126"/>
    <w:rsid w:val="00885C01"/>
    <w:rsid w:val="008864FE"/>
    <w:rsid w:val="00886E03"/>
    <w:rsid w:val="008873C3"/>
    <w:rsid w:val="008876FF"/>
    <w:rsid w:val="00890BF3"/>
    <w:rsid w:val="008937AD"/>
    <w:rsid w:val="00896DCE"/>
    <w:rsid w:val="008A3F69"/>
    <w:rsid w:val="008A4F40"/>
    <w:rsid w:val="008A6C96"/>
    <w:rsid w:val="008C0F24"/>
    <w:rsid w:val="008C244F"/>
    <w:rsid w:val="008C4820"/>
    <w:rsid w:val="008C5EDD"/>
    <w:rsid w:val="008C7527"/>
    <w:rsid w:val="008C76FD"/>
    <w:rsid w:val="008C7C28"/>
    <w:rsid w:val="008E1379"/>
    <w:rsid w:val="008E368D"/>
    <w:rsid w:val="008E3708"/>
    <w:rsid w:val="008E3BD1"/>
    <w:rsid w:val="008E6D9D"/>
    <w:rsid w:val="008E73AF"/>
    <w:rsid w:val="008F008A"/>
    <w:rsid w:val="008F00F2"/>
    <w:rsid w:val="008F0776"/>
    <w:rsid w:val="008F3786"/>
    <w:rsid w:val="008F5556"/>
    <w:rsid w:val="008F5DCD"/>
    <w:rsid w:val="008F6D6B"/>
    <w:rsid w:val="008F704D"/>
    <w:rsid w:val="00903246"/>
    <w:rsid w:val="00903262"/>
    <w:rsid w:val="009044AF"/>
    <w:rsid w:val="00905361"/>
    <w:rsid w:val="009063B7"/>
    <w:rsid w:val="009100ED"/>
    <w:rsid w:val="009111CD"/>
    <w:rsid w:val="0091193A"/>
    <w:rsid w:val="009120C4"/>
    <w:rsid w:val="009122ED"/>
    <w:rsid w:val="00912D64"/>
    <w:rsid w:val="00913E8E"/>
    <w:rsid w:val="009141EB"/>
    <w:rsid w:val="0091632B"/>
    <w:rsid w:val="009206B0"/>
    <w:rsid w:val="00920FA8"/>
    <w:rsid w:val="009215C1"/>
    <w:rsid w:val="00921623"/>
    <w:rsid w:val="0092530E"/>
    <w:rsid w:val="00926242"/>
    <w:rsid w:val="00927B05"/>
    <w:rsid w:val="00931615"/>
    <w:rsid w:val="009333B9"/>
    <w:rsid w:val="00934366"/>
    <w:rsid w:val="00936C19"/>
    <w:rsid w:val="0093757B"/>
    <w:rsid w:val="00937E5A"/>
    <w:rsid w:val="009408B5"/>
    <w:rsid w:val="0094190F"/>
    <w:rsid w:val="00942CD8"/>
    <w:rsid w:val="009433E8"/>
    <w:rsid w:val="009437C9"/>
    <w:rsid w:val="009440DD"/>
    <w:rsid w:val="009441C5"/>
    <w:rsid w:val="00944A6B"/>
    <w:rsid w:val="009461F1"/>
    <w:rsid w:val="00950CDE"/>
    <w:rsid w:val="009510E3"/>
    <w:rsid w:val="00951FAB"/>
    <w:rsid w:val="00955471"/>
    <w:rsid w:val="00955DEE"/>
    <w:rsid w:val="009567C1"/>
    <w:rsid w:val="0096348B"/>
    <w:rsid w:val="0096590E"/>
    <w:rsid w:val="00966B82"/>
    <w:rsid w:val="009705AC"/>
    <w:rsid w:val="00972690"/>
    <w:rsid w:val="0097440C"/>
    <w:rsid w:val="0098205F"/>
    <w:rsid w:val="0099008A"/>
    <w:rsid w:val="00990939"/>
    <w:rsid w:val="009913B6"/>
    <w:rsid w:val="009919E0"/>
    <w:rsid w:val="00996548"/>
    <w:rsid w:val="00997305"/>
    <w:rsid w:val="009978FB"/>
    <w:rsid w:val="009A24D1"/>
    <w:rsid w:val="009A2992"/>
    <w:rsid w:val="009A59B5"/>
    <w:rsid w:val="009A7BAD"/>
    <w:rsid w:val="009B0D51"/>
    <w:rsid w:val="009B19E3"/>
    <w:rsid w:val="009B1E3B"/>
    <w:rsid w:val="009B5519"/>
    <w:rsid w:val="009B7AB6"/>
    <w:rsid w:val="009C1C1F"/>
    <w:rsid w:val="009C1CE0"/>
    <w:rsid w:val="009C2C6D"/>
    <w:rsid w:val="009D212B"/>
    <w:rsid w:val="009D4FDF"/>
    <w:rsid w:val="009D5E1F"/>
    <w:rsid w:val="009D7684"/>
    <w:rsid w:val="009D793F"/>
    <w:rsid w:val="009E1814"/>
    <w:rsid w:val="009E1E48"/>
    <w:rsid w:val="009E293D"/>
    <w:rsid w:val="009E3C54"/>
    <w:rsid w:val="009E48A5"/>
    <w:rsid w:val="009E5BE8"/>
    <w:rsid w:val="009E5C23"/>
    <w:rsid w:val="009E6C09"/>
    <w:rsid w:val="009E7414"/>
    <w:rsid w:val="009F1E32"/>
    <w:rsid w:val="009F444A"/>
    <w:rsid w:val="009F4537"/>
    <w:rsid w:val="009F6B9D"/>
    <w:rsid w:val="00A00932"/>
    <w:rsid w:val="00A00997"/>
    <w:rsid w:val="00A00E83"/>
    <w:rsid w:val="00A035E6"/>
    <w:rsid w:val="00A07EEF"/>
    <w:rsid w:val="00A10204"/>
    <w:rsid w:val="00A12ADE"/>
    <w:rsid w:val="00A143FA"/>
    <w:rsid w:val="00A224E1"/>
    <w:rsid w:val="00A2403E"/>
    <w:rsid w:val="00A256BF"/>
    <w:rsid w:val="00A31D7A"/>
    <w:rsid w:val="00A320D5"/>
    <w:rsid w:val="00A32494"/>
    <w:rsid w:val="00A34007"/>
    <w:rsid w:val="00A35B43"/>
    <w:rsid w:val="00A36416"/>
    <w:rsid w:val="00A403BA"/>
    <w:rsid w:val="00A426B8"/>
    <w:rsid w:val="00A460F7"/>
    <w:rsid w:val="00A46257"/>
    <w:rsid w:val="00A46D0F"/>
    <w:rsid w:val="00A53551"/>
    <w:rsid w:val="00A53A76"/>
    <w:rsid w:val="00A54462"/>
    <w:rsid w:val="00A627C2"/>
    <w:rsid w:val="00A6294D"/>
    <w:rsid w:val="00A63D13"/>
    <w:rsid w:val="00A63E97"/>
    <w:rsid w:val="00A65687"/>
    <w:rsid w:val="00A65853"/>
    <w:rsid w:val="00A66B79"/>
    <w:rsid w:val="00A66D2B"/>
    <w:rsid w:val="00A777F1"/>
    <w:rsid w:val="00A80176"/>
    <w:rsid w:val="00A80DDA"/>
    <w:rsid w:val="00A8269C"/>
    <w:rsid w:val="00A83D4C"/>
    <w:rsid w:val="00A8423E"/>
    <w:rsid w:val="00A93E1B"/>
    <w:rsid w:val="00A95EE3"/>
    <w:rsid w:val="00AA04E7"/>
    <w:rsid w:val="00AA1D0B"/>
    <w:rsid w:val="00AA503F"/>
    <w:rsid w:val="00AA7805"/>
    <w:rsid w:val="00AB20EF"/>
    <w:rsid w:val="00AB3BD6"/>
    <w:rsid w:val="00AC155C"/>
    <w:rsid w:val="00AC15F8"/>
    <w:rsid w:val="00AC16A1"/>
    <w:rsid w:val="00AC1C95"/>
    <w:rsid w:val="00AC39FF"/>
    <w:rsid w:val="00AC4DA5"/>
    <w:rsid w:val="00AC6575"/>
    <w:rsid w:val="00AD0489"/>
    <w:rsid w:val="00AD1812"/>
    <w:rsid w:val="00AD18BF"/>
    <w:rsid w:val="00AD1C51"/>
    <w:rsid w:val="00AD3C98"/>
    <w:rsid w:val="00AD445E"/>
    <w:rsid w:val="00AD5D96"/>
    <w:rsid w:val="00AD636A"/>
    <w:rsid w:val="00AD7213"/>
    <w:rsid w:val="00AD785B"/>
    <w:rsid w:val="00AE03F2"/>
    <w:rsid w:val="00AE1A61"/>
    <w:rsid w:val="00AE7177"/>
    <w:rsid w:val="00AF170B"/>
    <w:rsid w:val="00AF17B5"/>
    <w:rsid w:val="00AF18D5"/>
    <w:rsid w:val="00AF1B3D"/>
    <w:rsid w:val="00AF60E2"/>
    <w:rsid w:val="00AF6223"/>
    <w:rsid w:val="00AF6A4B"/>
    <w:rsid w:val="00AF7BC2"/>
    <w:rsid w:val="00B00581"/>
    <w:rsid w:val="00B03A27"/>
    <w:rsid w:val="00B044C1"/>
    <w:rsid w:val="00B04E8C"/>
    <w:rsid w:val="00B06566"/>
    <w:rsid w:val="00B06952"/>
    <w:rsid w:val="00B079F9"/>
    <w:rsid w:val="00B1044F"/>
    <w:rsid w:val="00B111E0"/>
    <w:rsid w:val="00B12D98"/>
    <w:rsid w:val="00B15596"/>
    <w:rsid w:val="00B1653C"/>
    <w:rsid w:val="00B17739"/>
    <w:rsid w:val="00B17917"/>
    <w:rsid w:val="00B17C25"/>
    <w:rsid w:val="00B17F46"/>
    <w:rsid w:val="00B20656"/>
    <w:rsid w:val="00B220B6"/>
    <w:rsid w:val="00B22462"/>
    <w:rsid w:val="00B25DC5"/>
    <w:rsid w:val="00B26F28"/>
    <w:rsid w:val="00B30A36"/>
    <w:rsid w:val="00B31D16"/>
    <w:rsid w:val="00B33CA6"/>
    <w:rsid w:val="00B43A36"/>
    <w:rsid w:val="00B54883"/>
    <w:rsid w:val="00B557B6"/>
    <w:rsid w:val="00B62249"/>
    <w:rsid w:val="00B65D4D"/>
    <w:rsid w:val="00B67E5C"/>
    <w:rsid w:val="00B72D10"/>
    <w:rsid w:val="00B72DDF"/>
    <w:rsid w:val="00B86AFC"/>
    <w:rsid w:val="00B8707C"/>
    <w:rsid w:val="00B918B9"/>
    <w:rsid w:val="00B96FC6"/>
    <w:rsid w:val="00B97556"/>
    <w:rsid w:val="00B97DF4"/>
    <w:rsid w:val="00BA2CF5"/>
    <w:rsid w:val="00BA3BBE"/>
    <w:rsid w:val="00BA7186"/>
    <w:rsid w:val="00BA784A"/>
    <w:rsid w:val="00BB3A93"/>
    <w:rsid w:val="00BB3E05"/>
    <w:rsid w:val="00BB4309"/>
    <w:rsid w:val="00BC2464"/>
    <w:rsid w:val="00BC2792"/>
    <w:rsid w:val="00BC2FA7"/>
    <w:rsid w:val="00BC3214"/>
    <w:rsid w:val="00BC3A4A"/>
    <w:rsid w:val="00BC47C1"/>
    <w:rsid w:val="00BC4F84"/>
    <w:rsid w:val="00BC69B6"/>
    <w:rsid w:val="00BC6DA0"/>
    <w:rsid w:val="00BC6E66"/>
    <w:rsid w:val="00BC720E"/>
    <w:rsid w:val="00BD00D0"/>
    <w:rsid w:val="00BD3849"/>
    <w:rsid w:val="00BD61C4"/>
    <w:rsid w:val="00BE18C3"/>
    <w:rsid w:val="00BE203E"/>
    <w:rsid w:val="00BE2BF7"/>
    <w:rsid w:val="00BE346F"/>
    <w:rsid w:val="00BE6981"/>
    <w:rsid w:val="00BE7156"/>
    <w:rsid w:val="00BE7A4A"/>
    <w:rsid w:val="00BF1414"/>
    <w:rsid w:val="00BF406E"/>
    <w:rsid w:val="00BF4134"/>
    <w:rsid w:val="00BF5AC1"/>
    <w:rsid w:val="00C022CD"/>
    <w:rsid w:val="00C07708"/>
    <w:rsid w:val="00C07E32"/>
    <w:rsid w:val="00C10D60"/>
    <w:rsid w:val="00C10F21"/>
    <w:rsid w:val="00C133DD"/>
    <w:rsid w:val="00C2195D"/>
    <w:rsid w:val="00C23E48"/>
    <w:rsid w:val="00C24A5E"/>
    <w:rsid w:val="00C251D8"/>
    <w:rsid w:val="00C25646"/>
    <w:rsid w:val="00C27706"/>
    <w:rsid w:val="00C278B9"/>
    <w:rsid w:val="00C27B7B"/>
    <w:rsid w:val="00C33FFF"/>
    <w:rsid w:val="00C34E7F"/>
    <w:rsid w:val="00C35A2F"/>
    <w:rsid w:val="00C35C9F"/>
    <w:rsid w:val="00C3608F"/>
    <w:rsid w:val="00C37DD9"/>
    <w:rsid w:val="00C4103A"/>
    <w:rsid w:val="00C41245"/>
    <w:rsid w:val="00C416B1"/>
    <w:rsid w:val="00C44A75"/>
    <w:rsid w:val="00C44F66"/>
    <w:rsid w:val="00C454A8"/>
    <w:rsid w:val="00C46BDD"/>
    <w:rsid w:val="00C470D0"/>
    <w:rsid w:val="00C4758E"/>
    <w:rsid w:val="00C5077A"/>
    <w:rsid w:val="00C513C0"/>
    <w:rsid w:val="00C5222B"/>
    <w:rsid w:val="00C54988"/>
    <w:rsid w:val="00C54A0A"/>
    <w:rsid w:val="00C54AA1"/>
    <w:rsid w:val="00C56CC5"/>
    <w:rsid w:val="00C610F3"/>
    <w:rsid w:val="00C63153"/>
    <w:rsid w:val="00C72CE4"/>
    <w:rsid w:val="00C73E49"/>
    <w:rsid w:val="00C746FA"/>
    <w:rsid w:val="00C74DAF"/>
    <w:rsid w:val="00C770DB"/>
    <w:rsid w:val="00C84B8F"/>
    <w:rsid w:val="00C85016"/>
    <w:rsid w:val="00C86DF4"/>
    <w:rsid w:val="00C87146"/>
    <w:rsid w:val="00C91884"/>
    <w:rsid w:val="00C91C7C"/>
    <w:rsid w:val="00C92713"/>
    <w:rsid w:val="00C947F0"/>
    <w:rsid w:val="00C957EC"/>
    <w:rsid w:val="00C962CC"/>
    <w:rsid w:val="00C968F9"/>
    <w:rsid w:val="00C97205"/>
    <w:rsid w:val="00C97D9F"/>
    <w:rsid w:val="00C97DD2"/>
    <w:rsid w:val="00CA05C2"/>
    <w:rsid w:val="00CA0FD7"/>
    <w:rsid w:val="00CA22FE"/>
    <w:rsid w:val="00CA4ACA"/>
    <w:rsid w:val="00CA7100"/>
    <w:rsid w:val="00CA77FF"/>
    <w:rsid w:val="00CA7B46"/>
    <w:rsid w:val="00CB0F2D"/>
    <w:rsid w:val="00CB1712"/>
    <w:rsid w:val="00CB3D50"/>
    <w:rsid w:val="00CB5246"/>
    <w:rsid w:val="00CB53C1"/>
    <w:rsid w:val="00CC2665"/>
    <w:rsid w:val="00CC4242"/>
    <w:rsid w:val="00CC7F72"/>
    <w:rsid w:val="00CD02D6"/>
    <w:rsid w:val="00CD2778"/>
    <w:rsid w:val="00CD4179"/>
    <w:rsid w:val="00CE05C5"/>
    <w:rsid w:val="00CE225E"/>
    <w:rsid w:val="00CE2707"/>
    <w:rsid w:val="00CE270D"/>
    <w:rsid w:val="00CE4761"/>
    <w:rsid w:val="00CF0D77"/>
    <w:rsid w:val="00CF188C"/>
    <w:rsid w:val="00CF32F7"/>
    <w:rsid w:val="00CF5CBB"/>
    <w:rsid w:val="00D00C24"/>
    <w:rsid w:val="00D00DC3"/>
    <w:rsid w:val="00D01ED2"/>
    <w:rsid w:val="00D03B8F"/>
    <w:rsid w:val="00D0544D"/>
    <w:rsid w:val="00D16942"/>
    <w:rsid w:val="00D16965"/>
    <w:rsid w:val="00D17966"/>
    <w:rsid w:val="00D21165"/>
    <w:rsid w:val="00D21749"/>
    <w:rsid w:val="00D21F95"/>
    <w:rsid w:val="00D277E8"/>
    <w:rsid w:val="00D33ABB"/>
    <w:rsid w:val="00D34BD0"/>
    <w:rsid w:val="00D46191"/>
    <w:rsid w:val="00D50D2D"/>
    <w:rsid w:val="00D51409"/>
    <w:rsid w:val="00D5367A"/>
    <w:rsid w:val="00D53D45"/>
    <w:rsid w:val="00D54045"/>
    <w:rsid w:val="00D61BF2"/>
    <w:rsid w:val="00D63658"/>
    <w:rsid w:val="00D64E07"/>
    <w:rsid w:val="00D658DE"/>
    <w:rsid w:val="00D66D6D"/>
    <w:rsid w:val="00D735FB"/>
    <w:rsid w:val="00D77755"/>
    <w:rsid w:val="00D80650"/>
    <w:rsid w:val="00D80F84"/>
    <w:rsid w:val="00D8148E"/>
    <w:rsid w:val="00D846F8"/>
    <w:rsid w:val="00D8726B"/>
    <w:rsid w:val="00D92247"/>
    <w:rsid w:val="00D9294C"/>
    <w:rsid w:val="00D92AAE"/>
    <w:rsid w:val="00D9360A"/>
    <w:rsid w:val="00D93966"/>
    <w:rsid w:val="00D94F32"/>
    <w:rsid w:val="00D97D95"/>
    <w:rsid w:val="00DA1AC4"/>
    <w:rsid w:val="00DA1F79"/>
    <w:rsid w:val="00DA3766"/>
    <w:rsid w:val="00DA78F5"/>
    <w:rsid w:val="00DB249F"/>
    <w:rsid w:val="00DB78BB"/>
    <w:rsid w:val="00DC04FD"/>
    <w:rsid w:val="00DC0B79"/>
    <w:rsid w:val="00DC3F4D"/>
    <w:rsid w:val="00DC77EC"/>
    <w:rsid w:val="00DD020A"/>
    <w:rsid w:val="00DD032E"/>
    <w:rsid w:val="00DD054F"/>
    <w:rsid w:val="00DD0860"/>
    <w:rsid w:val="00DD222E"/>
    <w:rsid w:val="00DD2A5C"/>
    <w:rsid w:val="00DD3369"/>
    <w:rsid w:val="00DD6B43"/>
    <w:rsid w:val="00DE08C2"/>
    <w:rsid w:val="00DE2D75"/>
    <w:rsid w:val="00DE3A32"/>
    <w:rsid w:val="00DE3B08"/>
    <w:rsid w:val="00DE3CE3"/>
    <w:rsid w:val="00DE4164"/>
    <w:rsid w:val="00DE4FC0"/>
    <w:rsid w:val="00DE6049"/>
    <w:rsid w:val="00DF450C"/>
    <w:rsid w:val="00DF45E2"/>
    <w:rsid w:val="00DF79A2"/>
    <w:rsid w:val="00E00915"/>
    <w:rsid w:val="00E0164D"/>
    <w:rsid w:val="00E0252E"/>
    <w:rsid w:val="00E02B80"/>
    <w:rsid w:val="00E0477E"/>
    <w:rsid w:val="00E04A4D"/>
    <w:rsid w:val="00E04BCC"/>
    <w:rsid w:val="00E052AF"/>
    <w:rsid w:val="00E05C46"/>
    <w:rsid w:val="00E05FD2"/>
    <w:rsid w:val="00E103DA"/>
    <w:rsid w:val="00E10D4F"/>
    <w:rsid w:val="00E119AA"/>
    <w:rsid w:val="00E11FA8"/>
    <w:rsid w:val="00E136F4"/>
    <w:rsid w:val="00E13AB7"/>
    <w:rsid w:val="00E140C8"/>
    <w:rsid w:val="00E15550"/>
    <w:rsid w:val="00E16A41"/>
    <w:rsid w:val="00E17CBF"/>
    <w:rsid w:val="00E21C5F"/>
    <w:rsid w:val="00E23D5C"/>
    <w:rsid w:val="00E27472"/>
    <w:rsid w:val="00E31574"/>
    <w:rsid w:val="00E34A24"/>
    <w:rsid w:val="00E35BAC"/>
    <w:rsid w:val="00E41C53"/>
    <w:rsid w:val="00E45071"/>
    <w:rsid w:val="00E45442"/>
    <w:rsid w:val="00E45F26"/>
    <w:rsid w:val="00E4749E"/>
    <w:rsid w:val="00E50C49"/>
    <w:rsid w:val="00E54D77"/>
    <w:rsid w:val="00E577B4"/>
    <w:rsid w:val="00E657F3"/>
    <w:rsid w:val="00E7002A"/>
    <w:rsid w:val="00E74102"/>
    <w:rsid w:val="00E809C3"/>
    <w:rsid w:val="00E81A19"/>
    <w:rsid w:val="00E82463"/>
    <w:rsid w:val="00E84BCC"/>
    <w:rsid w:val="00E84C52"/>
    <w:rsid w:val="00E87953"/>
    <w:rsid w:val="00E92A68"/>
    <w:rsid w:val="00E93753"/>
    <w:rsid w:val="00E97BAF"/>
    <w:rsid w:val="00EA0E6D"/>
    <w:rsid w:val="00EA3746"/>
    <w:rsid w:val="00EA6CD9"/>
    <w:rsid w:val="00EB014B"/>
    <w:rsid w:val="00EB43B5"/>
    <w:rsid w:val="00EB6A4A"/>
    <w:rsid w:val="00EB70EF"/>
    <w:rsid w:val="00EB723B"/>
    <w:rsid w:val="00EC2BF5"/>
    <w:rsid w:val="00ED14AF"/>
    <w:rsid w:val="00ED177C"/>
    <w:rsid w:val="00ED187D"/>
    <w:rsid w:val="00ED1CAD"/>
    <w:rsid w:val="00ED5534"/>
    <w:rsid w:val="00ED6B69"/>
    <w:rsid w:val="00ED743B"/>
    <w:rsid w:val="00EE1A6C"/>
    <w:rsid w:val="00EE371F"/>
    <w:rsid w:val="00EE45FD"/>
    <w:rsid w:val="00EE5801"/>
    <w:rsid w:val="00EF0177"/>
    <w:rsid w:val="00EF1A77"/>
    <w:rsid w:val="00EF2662"/>
    <w:rsid w:val="00EF26A0"/>
    <w:rsid w:val="00EF3A50"/>
    <w:rsid w:val="00EF4B84"/>
    <w:rsid w:val="00EF5CB5"/>
    <w:rsid w:val="00EF5D1B"/>
    <w:rsid w:val="00EF6675"/>
    <w:rsid w:val="00F008C8"/>
    <w:rsid w:val="00F01BAC"/>
    <w:rsid w:val="00F030D7"/>
    <w:rsid w:val="00F031AE"/>
    <w:rsid w:val="00F06396"/>
    <w:rsid w:val="00F12C67"/>
    <w:rsid w:val="00F2347D"/>
    <w:rsid w:val="00F2447F"/>
    <w:rsid w:val="00F251AE"/>
    <w:rsid w:val="00F30D31"/>
    <w:rsid w:val="00F315CC"/>
    <w:rsid w:val="00F327AB"/>
    <w:rsid w:val="00F32973"/>
    <w:rsid w:val="00F34983"/>
    <w:rsid w:val="00F377AE"/>
    <w:rsid w:val="00F379E7"/>
    <w:rsid w:val="00F40BBF"/>
    <w:rsid w:val="00F446ED"/>
    <w:rsid w:val="00F44FF2"/>
    <w:rsid w:val="00F45ADB"/>
    <w:rsid w:val="00F45C31"/>
    <w:rsid w:val="00F45F31"/>
    <w:rsid w:val="00F50AA3"/>
    <w:rsid w:val="00F53B3E"/>
    <w:rsid w:val="00F54C4B"/>
    <w:rsid w:val="00F57E98"/>
    <w:rsid w:val="00F63286"/>
    <w:rsid w:val="00F65A25"/>
    <w:rsid w:val="00F6688A"/>
    <w:rsid w:val="00F701D5"/>
    <w:rsid w:val="00F708BE"/>
    <w:rsid w:val="00F719A0"/>
    <w:rsid w:val="00F71FCB"/>
    <w:rsid w:val="00F773FF"/>
    <w:rsid w:val="00F77A7D"/>
    <w:rsid w:val="00F77CD9"/>
    <w:rsid w:val="00F831BA"/>
    <w:rsid w:val="00F86DC4"/>
    <w:rsid w:val="00F911FE"/>
    <w:rsid w:val="00F91722"/>
    <w:rsid w:val="00F92080"/>
    <w:rsid w:val="00F922A4"/>
    <w:rsid w:val="00F92A7C"/>
    <w:rsid w:val="00F92F59"/>
    <w:rsid w:val="00F94827"/>
    <w:rsid w:val="00F955AA"/>
    <w:rsid w:val="00F95917"/>
    <w:rsid w:val="00F95E58"/>
    <w:rsid w:val="00F97BC3"/>
    <w:rsid w:val="00F97E11"/>
    <w:rsid w:val="00FA31AF"/>
    <w:rsid w:val="00FA39AD"/>
    <w:rsid w:val="00FA4C7B"/>
    <w:rsid w:val="00FA6F5D"/>
    <w:rsid w:val="00FB2D7B"/>
    <w:rsid w:val="00FB3329"/>
    <w:rsid w:val="00FB4E1F"/>
    <w:rsid w:val="00FB61AD"/>
    <w:rsid w:val="00FC0B6B"/>
    <w:rsid w:val="00FC3735"/>
    <w:rsid w:val="00FC5FA0"/>
    <w:rsid w:val="00FD04E9"/>
    <w:rsid w:val="00FD1533"/>
    <w:rsid w:val="00FD5D0D"/>
    <w:rsid w:val="00FD6C5A"/>
    <w:rsid w:val="00FD70D6"/>
    <w:rsid w:val="00FE0B20"/>
    <w:rsid w:val="00FE1B8C"/>
    <w:rsid w:val="00FE3E0C"/>
    <w:rsid w:val="00FE4123"/>
    <w:rsid w:val="00FE4370"/>
    <w:rsid w:val="00FE5772"/>
    <w:rsid w:val="00FE5DEE"/>
    <w:rsid w:val="00FE6FCD"/>
    <w:rsid w:val="00FF0230"/>
    <w:rsid w:val="00FF4066"/>
    <w:rsid w:val="06C395CF"/>
    <w:rsid w:val="0773B269"/>
    <w:rsid w:val="0CABD6E6"/>
    <w:rsid w:val="0D964C67"/>
    <w:rsid w:val="117589DC"/>
    <w:rsid w:val="11BDB670"/>
    <w:rsid w:val="18B5A029"/>
    <w:rsid w:val="1D5C6D16"/>
    <w:rsid w:val="2221C8CC"/>
    <w:rsid w:val="24473C85"/>
    <w:rsid w:val="248F753C"/>
    <w:rsid w:val="2BD62243"/>
    <w:rsid w:val="2BDC3490"/>
    <w:rsid w:val="2C7BD6D8"/>
    <w:rsid w:val="40501000"/>
    <w:rsid w:val="4420F9CA"/>
    <w:rsid w:val="4B258091"/>
    <w:rsid w:val="52B832CB"/>
    <w:rsid w:val="55FC334F"/>
    <w:rsid w:val="5CDA91E1"/>
    <w:rsid w:val="6262B80C"/>
    <w:rsid w:val="63CB00FD"/>
    <w:rsid w:val="64C378EC"/>
    <w:rsid w:val="67E0CE91"/>
    <w:rsid w:val="6DDCE224"/>
    <w:rsid w:val="6F805A49"/>
    <w:rsid w:val="703A8242"/>
    <w:rsid w:val="72B9359B"/>
    <w:rsid w:val="79610C1E"/>
    <w:rsid w:val="796E0015"/>
    <w:rsid w:val="7AF3A5C0"/>
    <w:rsid w:val="7C74D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21CB07E8-75E5-4D82-A8F8-84BE9C72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632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632746"/>
  </w:style>
  <w:style w:type="character" w:customStyle="1" w:styleId="eop">
    <w:name w:val="eop"/>
    <w:basedOn w:val="DefaultParagraphFont"/>
    <w:rsid w:val="00632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am12.safelinks.protection.outlook.com/?url=https%3A%2F%2Fclinicaltrials.gov%2Fstudy%2FNCT06767514&amp;data=05%7C02%7Cjesse.brock%40abbvie.com%7C66ca2322551041aa214908dd84e87217%7C6f4d03de95514ba1a25bdce6f5ab7ace%7C0%7C0%7C638812856095803695%7CUnknown%7CTWFpbGZsb3d8eyJFbXB0eU1hcGkiOnRydWUsIlYiOiIwLjAuMDAwMCIsIlAiOiJXaW4zMiIsIkFOIjoiTWFpbCIsIldUIjoyfQ%3D%3D%7C0%7C%7C%7C&amp;sdata=0kJZQJx9%2FjL%2F6xhA5SVddNYr2HJnTdrQ76ptyBX2oyw%3D&amp;reserved=0" TargetMode="External"/><Relationship Id="rId18" Type="http://schemas.openxmlformats.org/officeDocument/2006/relationships/hyperlink" Target="https://www.astrazeneca.com/content/dam/az/PDF/2025/q1/Q1-2025-results-clinical-trials-appendix.pdf" TargetMode="External"/><Relationship Id="rId26" Type="http://schemas.openxmlformats.org/officeDocument/2006/relationships/hyperlink" Target="https://www.jnj.com/media-center/press-releases/update-on-u-s-regulatory-review-of-subcutaneous-amivantamab" TargetMode="External"/><Relationship Id="rId39" Type="http://schemas.openxmlformats.org/officeDocument/2006/relationships/hyperlink" Target="https://www.gsk.com/media/11960/q1-2025-results-slides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21.q4cdn.com/488056881/files/doc_financials/2025/q1/First-Quarter-2025-Sales-and-Earnings-FINAL.pdf" TargetMode="External"/><Relationship Id="rId34" Type="http://schemas.openxmlformats.org/officeDocument/2006/relationships/image" Target="media/image8.png"/><Relationship Id="rId42" Type="http://schemas.openxmlformats.org/officeDocument/2006/relationships/image" Target="media/image10.png"/><Relationship Id="rId47" Type="http://schemas.openxmlformats.org/officeDocument/2006/relationships/hyperlink" Target="https://www.clinicaltrials.gov/study/NCT04626635" TargetMode="External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clinicaltrials.gov/study/NCT06767514" TargetMode="External"/><Relationship Id="rId17" Type="http://schemas.openxmlformats.org/officeDocument/2006/relationships/hyperlink" Target="https://www.astrazeneca.com/content/dam/az/PDF/2025/q1/Q1-2025-results-presentation.pdf" TargetMode="External"/><Relationship Id="rId25" Type="http://schemas.openxmlformats.org/officeDocument/2006/relationships/hyperlink" Target="https://s203.q4cdn.com/636242992/files/doc_financials/2025/q1/Final-JNJ-Earnings-Presentation-Q1-2025-Webcast.pdf" TargetMode="External"/><Relationship Id="rId33" Type="http://schemas.openxmlformats.org/officeDocument/2006/relationships/hyperlink" Target="https://news.bms.com/news/corporate-financial/2025/Bristol-Myers-Squibb-Receives-Positive-CHMP-Opinion-for-Perioperative-Regimen-of-Neoadjuvant-Opdivo-nivolumab-and-Chemotherapy-Followed-by-Surgery-and-Adjuvant-Opdivo-for-Resectable-Non-Small-Cell-Lung-Cancer-in-Patients-with-Tumor-Cell-PD-L1---/default.aspx" TargetMode="External"/><Relationship Id="rId38" Type="http://schemas.openxmlformats.org/officeDocument/2006/relationships/image" Target="media/image9.png"/><Relationship Id="rId46" Type="http://schemas.openxmlformats.org/officeDocument/2006/relationships/hyperlink" Target="https://clinicaltrials.gov/study/NCT06161441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4.png"/><Relationship Id="rId29" Type="http://schemas.openxmlformats.org/officeDocument/2006/relationships/hyperlink" Target="https://www.bms.com/assets/bms/us/en-us/pdf/investor-info/doc_presentations/2025/BMY-2025-Q1-Results-Investor-Presentation-with-Appendix.pdf" TargetMode="External"/><Relationship Id="rId41" Type="http://schemas.openxmlformats.org/officeDocument/2006/relationships/hyperlink" Target="https://www.clinicaltrials.gov/study/NCT04475939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linicaltrials.gov/study/NCT05899608" TargetMode="External"/><Relationship Id="rId24" Type="http://schemas.openxmlformats.org/officeDocument/2006/relationships/image" Target="media/image6.png"/><Relationship Id="rId32" Type="http://schemas.openxmlformats.org/officeDocument/2006/relationships/hyperlink" Target="https://news.bms.com/news/details/2023/SystImmune-and-Bristol-Myers-Squibb-Announce-a-Global-Strategic-Collaboration-Agreement-for-the-Development-and-Commercialization-of-BL-B01D1/default.aspx" TargetMode="External"/><Relationship Id="rId37" Type="http://schemas.openxmlformats.org/officeDocument/2006/relationships/hyperlink" Target="https://www.clinicaltrials.gov/study/NCT03456063" TargetMode="External"/><Relationship Id="rId40" Type="http://schemas.openxmlformats.org/officeDocument/2006/relationships/hyperlink" Target="https://clinicaltrials.gov/study/NCT04655976" TargetMode="External"/><Relationship Id="rId45" Type="http://schemas.openxmlformats.org/officeDocument/2006/relationships/hyperlink" Target="https://clinicaltrials.gov/study/NCT05800015" TargetMode="External"/><Relationship Id="rId5" Type="http://schemas.openxmlformats.org/officeDocument/2006/relationships/styles" Target="styles.xml"/><Relationship Id="rId15" Type="http://schemas.openxmlformats.org/officeDocument/2006/relationships/hyperlink" Target="https://nam12.safelinks.protection.outlook.com/?url=https%3A%2F%2Fclinicaltrials.gov%2Fstudy%2FNCT06767514&amp;data=05%7C02%7Cjesse.brock%40abbvie.com%7C66ca2322551041aa214908dd84e87217%7C6f4d03de95514ba1a25bdce6f5ab7ace%7C0%7C0%7C638812856095803695%7CUnknown%7CTWFpbGZsb3d8eyJFbXB0eU1hcGkiOnRydWUsIlYiOiIwLjAuMDAwMCIsIlAiOiJXaW4zMiIsIkFOIjoiTWFpbCIsIldUIjoyfQ%3D%3D%7C0%7C%7C%7C&amp;sdata=0kJZQJx9%2FjL%2F6xhA5SVddNYr2HJnTdrQ76ptyBX2oyw%3D&amp;reserved=0" TargetMode="External"/><Relationship Id="rId23" Type="http://schemas.openxmlformats.org/officeDocument/2006/relationships/hyperlink" Target="https://www.daiichisankyo.com/files/investors/library/quarterly_result/2024/4Q/FY2024Q4_Financial_Results_Presentation_E.pdf" TargetMode="External"/><Relationship Id="rId28" Type="http://schemas.openxmlformats.org/officeDocument/2006/relationships/image" Target="media/image7.png"/><Relationship Id="rId36" Type="http://schemas.openxmlformats.org/officeDocument/2006/relationships/hyperlink" Target="https://clinicaltrials.gov/study/NCT04513925" TargetMode="External"/><Relationship Id="rId49" Type="http://schemas.openxmlformats.org/officeDocument/2006/relationships/hyperlink" Target="https://s28.q4cdn.com/781576035/files/doc_financials/2025/q1/Q1-2025-Earnings-Charts-FINAL.pdf" TargetMode="External"/><Relationship Id="rId10" Type="http://schemas.openxmlformats.org/officeDocument/2006/relationships/hyperlink" Target="https://www.smmttx.com/wp-content/uploads/2025/05/Q1-2025-Earnings-Deck-_-FINAL.pdf" TargetMode="External"/><Relationship Id="rId19" Type="http://schemas.openxmlformats.org/officeDocument/2006/relationships/hyperlink" Target="https://www.roche.com/media/releases/med-cor-2025-04-29" TargetMode="External"/><Relationship Id="rId31" Type="http://schemas.openxmlformats.org/officeDocument/2006/relationships/hyperlink" Target="https://clinicaltrials.gov/study/NCT06618287" TargetMode="External"/><Relationship Id="rId44" Type="http://schemas.openxmlformats.org/officeDocument/2006/relationships/hyperlink" Target="https://clinicaltrials.gov/study/NCT05785767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nam12.safelinks.protection.outlook.com/?url=https%3A%2F%2Fclinicaltrials.gov%2Fstudy%2FNCT05899608&amp;data=05%7C02%7Cjesse.brock%40abbvie.com%7C66ca2322551041aa214908dd84e87217%7C6f4d03de95514ba1a25bdce6f5ab7ace%7C0%7C0%7C638812856095331938%7CUnknown%7CTWFpbGZsb3d8eyJFbXB0eU1hcGkiOnRydWUsIlYiOiIwLjAuMDAwMCIsIlAiOiJXaW4zMiIsIkFOIjoiTWFpbCIsIldUIjoyfQ%3D%3D%7C0%7C%7C%7C&amp;sdata=nltK%2FQIzCD0%2FRmsxLNtDWLIPGQzn%2BeWRhVx0cLXgGR4%3D&amp;reserved=0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clinicaltrials.gov/study/NCT06667076?id=NCT06667076&amp;rank=1" TargetMode="External"/><Relationship Id="rId30" Type="http://schemas.openxmlformats.org/officeDocument/2006/relationships/hyperlink" Target="https://clinicaltrials.gov/study/NCT05983432" TargetMode="External"/><Relationship Id="rId35" Type="http://schemas.openxmlformats.org/officeDocument/2006/relationships/hyperlink" Target="https://assets.roche.com/f/176343/x/0cd9054dc9/irp250424.pdf" TargetMode="External"/><Relationship Id="rId43" Type="http://schemas.openxmlformats.org/officeDocument/2006/relationships/hyperlink" Target="https://investor.regeneron.com/static-files/e9c6524e-faa8-43a9-be14-52f6b9b56db2" TargetMode="External"/><Relationship Id="rId48" Type="http://schemas.openxmlformats.org/officeDocument/2006/relationships/image" Target="media/image11.png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02340217-FCD5-4B14-B86D-BFFFC783AFD7}"/>
</file>

<file path=customXml/itemProps2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29A9F9-636F-487F-8123-4D0C59E655A3}">
  <ds:schemaRefs>
    <ds:schemaRef ds:uri="http://purl.org/dc/dcmitype/"/>
    <ds:schemaRef ds:uri="http://schemas.microsoft.com/office/infopath/2007/PartnerControls"/>
    <ds:schemaRef ds:uri="http://purl.org/dc/elements/1.1/"/>
    <ds:schemaRef ds:uri="4354fadf-993e-4185-b1da-ba2eaec282af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7104cb0c-1319-4207-a9b8-e706b9e41b82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8</Pages>
  <Words>2706</Words>
  <Characters>15430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18100</CharactersWithSpaces>
  <SharedDoc>false</SharedDoc>
  <HLinks>
    <vt:vector size="204" baseType="variant">
      <vt:variant>
        <vt:i4>1441843</vt:i4>
      </vt:variant>
      <vt:variant>
        <vt:i4>99</vt:i4>
      </vt:variant>
      <vt:variant>
        <vt:i4>0</vt:i4>
      </vt:variant>
      <vt:variant>
        <vt:i4>5</vt:i4>
      </vt:variant>
      <vt:variant>
        <vt:lpwstr>https://s28.q4cdn.com/781576035/files/doc_financials/2025/q1/Q1-2025-Earnings-Charts-FINAL.pdf</vt:lpwstr>
      </vt:variant>
      <vt:variant>
        <vt:lpwstr/>
      </vt:variant>
      <vt:variant>
        <vt:i4>5505026</vt:i4>
      </vt:variant>
      <vt:variant>
        <vt:i4>96</vt:i4>
      </vt:variant>
      <vt:variant>
        <vt:i4>0</vt:i4>
      </vt:variant>
      <vt:variant>
        <vt:i4>5</vt:i4>
      </vt:variant>
      <vt:variant>
        <vt:lpwstr>https://www.clinicaltrials.gov/study/NCT04626635</vt:lpwstr>
      </vt:variant>
      <vt:variant>
        <vt:lpwstr/>
      </vt:variant>
      <vt:variant>
        <vt:i4>851973</vt:i4>
      </vt:variant>
      <vt:variant>
        <vt:i4>93</vt:i4>
      </vt:variant>
      <vt:variant>
        <vt:i4>0</vt:i4>
      </vt:variant>
      <vt:variant>
        <vt:i4>5</vt:i4>
      </vt:variant>
      <vt:variant>
        <vt:lpwstr>https://clinicaltrials.gov/study/NCT06161441</vt:lpwstr>
      </vt:variant>
      <vt:variant>
        <vt:lpwstr/>
      </vt:variant>
      <vt:variant>
        <vt:i4>524296</vt:i4>
      </vt:variant>
      <vt:variant>
        <vt:i4>90</vt:i4>
      </vt:variant>
      <vt:variant>
        <vt:i4>0</vt:i4>
      </vt:variant>
      <vt:variant>
        <vt:i4>5</vt:i4>
      </vt:variant>
      <vt:variant>
        <vt:lpwstr>https://clinicaltrials.gov/study/NCT05800015</vt:lpwstr>
      </vt:variant>
      <vt:variant>
        <vt:lpwstr/>
      </vt:variant>
      <vt:variant>
        <vt:i4>327685</vt:i4>
      </vt:variant>
      <vt:variant>
        <vt:i4>87</vt:i4>
      </vt:variant>
      <vt:variant>
        <vt:i4>0</vt:i4>
      </vt:variant>
      <vt:variant>
        <vt:i4>5</vt:i4>
      </vt:variant>
      <vt:variant>
        <vt:lpwstr>https://clinicaltrials.gov/study/NCT05785767</vt:lpwstr>
      </vt:variant>
      <vt:variant>
        <vt:lpwstr/>
      </vt:variant>
      <vt:variant>
        <vt:i4>5767246</vt:i4>
      </vt:variant>
      <vt:variant>
        <vt:i4>84</vt:i4>
      </vt:variant>
      <vt:variant>
        <vt:i4>0</vt:i4>
      </vt:variant>
      <vt:variant>
        <vt:i4>5</vt:i4>
      </vt:variant>
      <vt:variant>
        <vt:lpwstr>https://investor.regeneron.com/static-files/e9c6524e-faa8-43a9-be14-52f6b9b56db2</vt:lpwstr>
      </vt:variant>
      <vt:variant>
        <vt:lpwstr/>
      </vt:variant>
      <vt:variant>
        <vt:i4>5373955</vt:i4>
      </vt:variant>
      <vt:variant>
        <vt:i4>81</vt:i4>
      </vt:variant>
      <vt:variant>
        <vt:i4>0</vt:i4>
      </vt:variant>
      <vt:variant>
        <vt:i4>5</vt:i4>
      </vt:variant>
      <vt:variant>
        <vt:lpwstr>https://www.clinicaltrials.gov/study/NCT04475939</vt:lpwstr>
      </vt:variant>
      <vt:variant>
        <vt:lpwstr/>
      </vt:variant>
      <vt:variant>
        <vt:i4>393221</vt:i4>
      </vt:variant>
      <vt:variant>
        <vt:i4>78</vt:i4>
      </vt:variant>
      <vt:variant>
        <vt:i4>0</vt:i4>
      </vt:variant>
      <vt:variant>
        <vt:i4>5</vt:i4>
      </vt:variant>
      <vt:variant>
        <vt:lpwstr>https://clinicaltrials.gov/study/NCT04655976</vt:lpwstr>
      </vt:variant>
      <vt:variant>
        <vt:lpwstr/>
      </vt:variant>
      <vt:variant>
        <vt:i4>6684768</vt:i4>
      </vt:variant>
      <vt:variant>
        <vt:i4>75</vt:i4>
      </vt:variant>
      <vt:variant>
        <vt:i4>0</vt:i4>
      </vt:variant>
      <vt:variant>
        <vt:i4>5</vt:i4>
      </vt:variant>
      <vt:variant>
        <vt:lpwstr>https://www.gsk.com/media/11960/q1-2025-results-slides.pdf</vt:lpwstr>
      </vt:variant>
      <vt:variant>
        <vt:lpwstr/>
      </vt:variant>
      <vt:variant>
        <vt:i4>5505029</vt:i4>
      </vt:variant>
      <vt:variant>
        <vt:i4>72</vt:i4>
      </vt:variant>
      <vt:variant>
        <vt:i4>0</vt:i4>
      </vt:variant>
      <vt:variant>
        <vt:i4>5</vt:i4>
      </vt:variant>
      <vt:variant>
        <vt:lpwstr>https://www.clinicaltrials.gov/study/NCT03456063</vt:lpwstr>
      </vt:variant>
      <vt:variant>
        <vt:lpwstr/>
      </vt:variant>
      <vt:variant>
        <vt:i4>65541</vt:i4>
      </vt:variant>
      <vt:variant>
        <vt:i4>69</vt:i4>
      </vt:variant>
      <vt:variant>
        <vt:i4>0</vt:i4>
      </vt:variant>
      <vt:variant>
        <vt:i4>5</vt:i4>
      </vt:variant>
      <vt:variant>
        <vt:lpwstr>https://clinicaltrials.gov/study/NCT04513925</vt:lpwstr>
      </vt:variant>
      <vt:variant>
        <vt:lpwstr/>
      </vt:variant>
      <vt:variant>
        <vt:i4>5439509</vt:i4>
      </vt:variant>
      <vt:variant>
        <vt:i4>66</vt:i4>
      </vt:variant>
      <vt:variant>
        <vt:i4>0</vt:i4>
      </vt:variant>
      <vt:variant>
        <vt:i4>5</vt:i4>
      </vt:variant>
      <vt:variant>
        <vt:lpwstr>https://assets.roche.com/f/176343/x/0cd9054dc9/irp250424.pdf</vt:lpwstr>
      </vt:variant>
      <vt:variant>
        <vt:lpwstr/>
      </vt:variant>
      <vt:variant>
        <vt:i4>7536763</vt:i4>
      </vt:variant>
      <vt:variant>
        <vt:i4>63</vt:i4>
      </vt:variant>
      <vt:variant>
        <vt:i4>0</vt:i4>
      </vt:variant>
      <vt:variant>
        <vt:i4>5</vt:i4>
      </vt:variant>
      <vt:variant>
        <vt:lpwstr>https://www.fda.gov/drugs/resources-information-approved-drugs/fda-approves-neoadjuvantadjuvant-nivolumab-resectable-non-small-cell-lung-cancer</vt:lpwstr>
      </vt:variant>
      <vt:variant>
        <vt:lpwstr/>
      </vt:variant>
      <vt:variant>
        <vt:i4>983043</vt:i4>
      </vt:variant>
      <vt:variant>
        <vt:i4>60</vt:i4>
      </vt:variant>
      <vt:variant>
        <vt:i4>0</vt:i4>
      </vt:variant>
      <vt:variant>
        <vt:i4>5</vt:i4>
      </vt:variant>
      <vt:variant>
        <vt:lpwstr>https://clinicaltrials.gov/study/NCT04025879</vt:lpwstr>
      </vt:variant>
      <vt:variant>
        <vt:lpwstr/>
      </vt:variant>
      <vt:variant>
        <vt:i4>6946928</vt:i4>
      </vt:variant>
      <vt:variant>
        <vt:i4>57</vt:i4>
      </vt:variant>
      <vt:variant>
        <vt:i4>0</vt:i4>
      </vt:variant>
      <vt:variant>
        <vt:i4>5</vt:i4>
      </vt:variant>
      <vt:variant>
        <vt:lpwstr>https://news.bms.com/news/corporate-financial/2025/Bristol-Myers-Squibb-Receives-Positive-CHMP-Opinion-for-Perioperative-Regimen-of-Neoadjuvant-Opdivo-nivolumab-and-Chemotherapy-Followed-by-Surgery-and-Adjuvant-Opdivo-for-Resectable-Non-Small-Cell-Lung-Cancer-in-Patients-with-Tumor-Cell-PD-L1---/default.aspx</vt:lpwstr>
      </vt:variant>
      <vt:variant>
        <vt:lpwstr/>
      </vt:variant>
      <vt:variant>
        <vt:i4>6029402</vt:i4>
      </vt:variant>
      <vt:variant>
        <vt:i4>54</vt:i4>
      </vt:variant>
      <vt:variant>
        <vt:i4>0</vt:i4>
      </vt:variant>
      <vt:variant>
        <vt:i4>5</vt:i4>
      </vt:variant>
      <vt:variant>
        <vt:lpwstr>https://news.bms.com/news/details/2023/SystImmune-and-Bristol-Myers-Squibb-Announce-a-Global-Strategic-Collaboration-Agreement-for-the-Development-and-Commercialization-of-BL-B01D1/default.aspx</vt:lpwstr>
      </vt:variant>
      <vt:variant>
        <vt:lpwstr/>
      </vt:variant>
      <vt:variant>
        <vt:i4>655367</vt:i4>
      </vt:variant>
      <vt:variant>
        <vt:i4>51</vt:i4>
      </vt:variant>
      <vt:variant>
        <vt:i4>0</vt:i4>
      </vt:variant>
      <vt:variant>
        <vt:i4>5</vt:i4>
      </vt:variant>
      <vt:variant>
        <vt:lpwstr>https://clinicaltrials.gov/study/NCT06618287</vt:lpwstr>
      </vt:variant>
      <vt:variant>
        <vt:lpwstr/>
      </vt:variant>
      <vt:variant>
        <vt:i4>196616</vt:i4>
      </vt:variant>
      <vt:variant>
        <vt:i4>48</vt:i4>
      </vt:variant>
      <vt:variant>
        <vt:i4>0</vt:i4>
      </vt:variant>
      <vt:variant>
        <vt:i4>5</vt:i4>
      </vt:variant>
      <vt:variant>
        <vt:lpwstr>https://clinicaltrials.gov/study/NCT05983432</vt:lpwstr>
      </vt:variant>
      <vt:variant>
        <vt:lpwstr/>
      </vt:variant>
      <vt:variant>
        <vt:i4>2818131</vt:i4>
      </vt:variant>
      <vt:variant>
        <vt:i4>45</vt:i4>
      </vt:variant>
      <vt:variant>
        <vt:i4>0</vt:i4>
      </vt:variant>
      <vt:variant>
        <vt:i4>5</vt:i4>
      </vt:variant>
      <vt:variant>
        <vt:lpwstr>https://www.bms.com/assets/bms/us/en-us/pdf/investor-info/doc_presentations/2025/BMY-2025-Q1-Results-Investor-Presentation-with-Appendix.pdf</vt:lpwstr>
      </vt:variant>
      <vt:variant>
        <vt:lpwstr/>
      </vt:variant>
      <vt:variant>
        <vt:i4>1900559</vt:i4>
      </vt:variant>
      <vt:variant>
        <vt:i4>42</vt:i4>
      </vt:variant>
      <vt:variant>
        <vt:i4>0</vt:i4>
      </vt:variant>
      <vt:variant>
        <vt:i4>5</vt:i4>
      </vt:variant>
      <vt:variant>
        <vt:lpwstr>https://clinicaltrials.gov/study/NCT06667076?id=NCT06667076&amp;rank=1</vt:lpwstr>
      </vt:variant>
      <vt:variant>
        <vt:lpwstr>study-plan</vt:lpwstr>
      </vt:variant>
      <vt:variant>
        <vt:i4>7274598</vt:i4>
      </vt:variant>
      <vt:variant>
        <vt:i4>39</vt:i4>
      </vt:variant>
      <vt:variant>
        <vt:i4>0</vt:i4>
      </vt:variant>
      <vt:variant>
        <vt:i4>5</vt:i4>
      </vt:variant>
      <vt:variant>
        <vt:lpwstr>https://www.jnj.com/media-center/press-releases/update-on-u-s-regulatory-review-of-subcutaneous-amivantamab</vt:lpwstr>
      </vt:variant>
      <vt:variant>
        <vt:lpwstr/>
      </vt:variant>
      <vt:variant>
        <vt:i4>5308466</vt:i4>
      </vt:variant>
      <vt:variant>
        <vt:i4>36</vt:i4>
      </vt:variant>
      <vt:variant>
        <vt:i4>0</vt:i4>
      </vt:variant>
      <vt:variant>
        <vt:i4>5</vt:i4>
      </vt:variant>
      <vt:variant>
        <vt:lpwstr>https://s203.q4cdn.com/636242992/files/doc_financials/2025/q1/Final-JNJ-Earnings-Presentation-Q1-2025-Webcast.pdf</vt:lpwstr>
      </vt:variant>
      <vt:variant>
        <vt:lpwstr/>
      </vt:variant>
      <vt:variant>
        <vt:i4>5374015</vt:i4>
      </vt:variant>
      <vt:variant>
        <vt:i4>33</vt:i4>
      </vt:variant>
      <vt:variant>
        <vt:i4>0</vt:i4>
      </vt:variant>
      <vt:variant>
        <vt:i4>5</vt:i4>
      </vt:variant>
      <vt:variant>
        <vt:lpwstr>https://www.daiichisankyo.com/files/investors/library/quarterly_result/2024/4Q/FY2024Q4_Financial_Results_Presentation_E.pdf</vt:lpwstr>
      </vt:variant>
      <vt:variant>
        <vt:lpwstr/>
      </vt:variant>
      <vt:variant>
        <vt:i4>4128843</vt:i4>
      </vt:variant>
      <vt:variant>
        <vt:i4>30</vt:i4>
      </vt:variant>
      <vt:variant>
        <vt:i4>0</vt:i4>
      </vt:variant>
      <vt:variant>
        <vt:i4>5</vt:i4>
      </vt:variant>
      <vt:variant>
        <vt:lpwstr>https://s21.q4cdn.com/488056881/files/doc_financials/2025/q1/First-Quarter-2025-Sales-and-Earnings-FINAL.pdf</vt:lpwstr>
      </vt:variant>
      <vt:variant>
        <vt:lpwstr/>
      </vt:variant>
      <vt:variant>
        <vt:i4>3211381</vt:i4>
      </vt:variant>
      <vt:variant>
        <vt:i4>27</vt:i4>
      </vt:variant>
      <vt:variant>
        <vt:i4>0</vt:i4>
      </vt:variant>
      <vt:variant>
        <vt:i4>5</vt:i4>
      </vt:variant>
      <vt:variant>
        <vt:lpwstr>https://www.roche.com/media/releases/med-cor-2025-04-29</vt:lpwstr>
      </vt:variant>
      <vt:variant>
        <vt:lpwstr/>
      </vt:variant>
      <vt:variant>
        <vt:i4>6422637</vt:i4>
      </vt:variant>
      <vt:variant>
        <vt:i4>24</vt:i4>
      </vt:variant>
      <vt:variant>
        <vt:i4>0</vt:i4>
      </vt:variant>
      <vt:variant>
        <vt:i4>5</vt:i4>
      </vt:variant>
      <vt:variant>
        <vt:lpwstr>https://www.astrazeneca.com/content/dam/az/PDF/2025/q1/Q1-2025-results-clinical-trials-appendix.pdf</vt:lpwstr>
      </vt:variant>
      <vt:variant>
        <vt:lpwstr/>
      </vt:variant>
      <vt:variant>
        <vt:i4>2359356</vt:i4>
      </vt:variant>
      <vt:variant>
        <vt:i4>21</vt:i4>
      </vt:variant>
      <vt:variant>
        <vt:i4>0</vt:i4>
      </vt:variant>
      <vt:variant>
        <vt:i4>5</vt:i4>
      </vt:variant>
      <vt:variant>
        <vt:lpwstr>https://www.astrazeneca.com/content/dam/az/PDF/2025/q1/Q1-2025-results-presentation.pdf</vt:lpwstr>
      </vt:variant>
      <vt:variant>
        <vt:lpwstr/>
      </vt:variant>
      <vt:variant>
        <vt:i4>6094939</vt:i4>
      </vt:variant>
      <vt:variant>
        <vt:i4>18</vt:i4>
      </vt:variant>
      <vt:variant>
        <vt:i4>0</vt:i4>
      </vt:variant>
      <vt:variant>
        <vt:i4>5</vt:i4>
      </vt:variant>
      <vt:variant>
        <vt:lpwstr>https://clinicaltrials.gov/study/NCT06928389?id=HARMONi-8A&amp;rank=1</vt:lpwstr>
      </vt:variant>
      <vt:variant>
        <vt:lpwstr/>
      </vt:variant>
      <vt:variant>
        <vt:i4>6422650</vt:i4>
      </vt:variant>
      <vt:variant>
        <vt:i4>15</vt:i4>
      </vt:variant>
      <vt:variant>
        <vt:i4>0</vt:i4>
      </vt:variant>
      <vt:variant>
        <vt:i4>5</vt:i4>
      </vt:variant>
      <vt:variant>
        <vt:lpwstr>https://nam12.safelinks.protection.outlook.com/?url=https%3A%2F%2Fclinicaltrials.gov%2Fstudy%2FNCT06767514&amp;data=05%7C02%7Cjesse.brock%40abbvie.com%7C66ca2322551041aa214908dd84e87217%7C6f4d03de95514ba1a25bdce6f5ab7ace%7C0%7C0%7C638812856095803695%7CUnknown%7CTWFpbGZsb3d8eyJFbXB0eU1hcGkiOnRydWUsIlYiOiIwLjAuMDAwMCIsIlAiOiJXaW4zMiIsIkFOIjoiTWFpbCIsIldUIjoyfQ%3D%3D%7C0%7C%7C%7C&amp;sdata=0kJZQJx9%2FjL%2F6xhA5SVddNYr2HJnTdrQ76ptyBX2oyw%3D&amp;reserved=0</vt:lpwstr>
      </vt:variant>
      <vt:variant>
        <vt:lpwstr/>
      </vt:variant>
      <vt:variant>
        <vt:i4>6422651</vt:i4>
      </vt:variant>
      <vt:variant>
        <vt:i4>11</vt:i4>
      </vt:variant>
      <vt:variant>
        <vt:i4>0</vt:i4>
      </vt:variant>
      <vt:variant>
        <vt:i4>5</vt:i4>
      </vt:variant>
      <vt:variant>
        <vt:lpwstr>https://nam12.safelinks.protection.outlook.com/?url=https%3A%2F%2Fclinicaltrials.gov%2Fstudy%2FNCT05899608&amp;data=05%7C02%7Cjesse.brock%40abbvie.com%7C66ca2322551041aa214908dd84e87217%7C6f4d03de95514ba1a25bdce6f5ab7ace%7C0%7C0%7C638812856095331938%7CUnknown%7CTWFpbGZsb3d8eyJFbXB0eU1hcGkiOnRydWUsIlYiOiIwLjAuMDAwMCIsIlAiOiJXaW4zMiIsIkFOIjoiTWFpbCIsIldUIjoyfQ%3D%3D%7C0%7C%7C%7C&amp;sdata=nltK%2FQIzCD0%2FRmsxLNtDWLIPGQzn%2BeWRhVx0cLXgGR4%3D&amp;reserved=0</vt:lpwstr>
      </vt:variant>
      <vt:variant>
        <vt:lpwstr/>
      </vt:variant>
      <vt:variant>
        <vt:i4>6422650</vt:i4>
      </vt:variant>
      <vt:variant>
        <vt:i4>9</vt:i4>
      </vt:variant>
      <vt:variant>
        <vt:i4>0</vt:i4>
      </vt:variant>
      <vt:variant>
        <vt:i4>5</vt:i4>
      </vt:variant>
      <vt:variant>
        <vt:lpwstr>https://nam12.safelinks.protection.outlook.com/?url=https%3A%2F%2Fclinicaltrials.gov%2Fstudy%2FNCT06767514&amp;data=05%7C02%7Cjesse.brock%40abbvie.com%7C66ca2322551041aa214908dd84e87217%7C6f4d03de95514ba1a25bdce6f5ab7ace%7C0%7C0%7C638812856095803695%7CUnknown%7CTWFpbGZsb3d8eyJFbXB0eU1hcGkiOnRydWUsIlYiOiIwLjAuMDAwMCIsIlAiOiJXaW4zMiIsIkFOIjoiTWFpbCIsIldUIjoyfQ%3D%3D%7C0%7C%7C%7C&amp;sdata=0kJZQJx9%2FjL%2F6xhA5SVddNYr2HJnTdrQ76ptyBX2oyw%3D&amp;reserved=0</vt:lpwstr>
      </vt:variant>
      <vt:variant>
        <vt:lpwstr/>
      </vt:variant>
      <vt:variant>
        <vt:i4>589824</vt:i4>
      </vt:variant>
      <vt:variant>
        <vt:i4>6</vt:i4>
      </vt:variant>
      <vt:variant>
        <vt:i4>0</vt:i4>
      </vt:variant>
      <vt:variant>
        <vt:i4>5</vt:i4>
      </vt:variant>
      <vt:variant>
        <vt:lpwstr>https://clinicaltrials.gov/study/NCT06767514</vt:lpwstr>
      </vt:variant>
      <vt:variant>
        <vt:lpwstr/>
      </vt:variant>
      <vt:variant>
        <vt:i4>655360</vt:i4>
      </vt:variant>
      <vt:variant>
        <vt:i4>3</vt:i4>
      </vt:variant>
      <vt:variant>
        <vt:i4>0</vt:i4>
      </vt:variant>
      <vt:variant>
        <vt:i4>5</vt:i4>
      </vt:variant>
      <vt:variant>
        <vt:lpwstr>https://clinicaltrials.gov/study/NCT05899608</vt:lpwstr>
      </vt:variant>
      <vt:variant>
        <vt:lpwstr/>
      </vt:variant>
      <vt:variant>
        <vt:i4>2228241</vt:i4>
      </vt:variant>
      <vt:variant>
        <vt:i4>0</vt:i4>
      </vt:variant>
      <vt:variant>
        <vt:i4>0</vt:i4>
      </vt:variant>
      <vt:variant>
        <vt:i4>5</vt:i4>
      </vt:variant>
      <vt:variant>
        <vt:lpwstr>https://www.smmttx.com/wp-content/uploads/2025/05/Q1-2025-Earnings-Deck-_-FINAL.pdf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670</cp:revision>
  <dcterms:created xsi:type="dcterms:W3CDTF">2025-04-25T22:17:00Z</dcterms:created>
  <dcterms:modified xsi:type="dcterms:W3CDTF">2025-05-05T18:24:00Z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