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288"/>
      </w:tblGrid>
      <w:tr w:rsidR="002773BD" w:rsidRPr="003A4E1A" w14:paraId="1B75E729" w14:textId="77777777" w:rsidTr="001B503A">
        <w:trPr>
          <w:trHeight w:val="1296"/>
        </w:trPr>
        <w:tc>
          <w:tcPr>
            <w:tcW w:w="9288" w:type="dxa"/>
            <w:tcMar>
              <w:top w:w="0" w:type="dxa"/>
              <w:left w:w="108" w:type="dxa"/>
              <w:bottom w:w="0" w:type="dxa"/>
              <w:right w:w="108" w:type="dxa"/>
            </w:tcMar>
            <w:hideMark/>
          </w:tcPr>
          <w:p w14:paraId="4769DA55" w14:textId="7842ABA8" w:rsidR="002773BD" w:rsidRPr="003F6B34" w:rsidRDefault="002773BD" w:rsidP="007A0F67">
            <w:pPr>
              <w:rPr>
                <w:rFonts w:ascii="Calibri" w:eastAsia="Times New Roman" w:hAnsi="Calibri" w:cs="Calibri"/>
                <w:b/>
                <w:bCs/>
                <w:color w:val="015671"/>
                <w:sz w:val="8"/>
                <w:szCs w:val="8"/>
              </w:rPr>
            </w:pPr>
            <w:bookmarkStart w:id="0" w:name="_Hlk125641446"/>
          </w:p>
          <w:p w14:paraId="42E9B948" w14:textId="6BFECC29" w:rsidR="002773BD" w:rsidRPr="003A4E1A" w:rsidRDefault="00D036BC" w:rsidP="00FE675F">
            <w:r w:rsidRPr="00D948E7">
              <w:rPr>
                <w:noProof/>
              </w:rPr>
              <w:drawing>
                <wp:inline distT="0" distB="0" distL="0" distR="0" wp14:anchorId="28EB22D4" wp14:editId="5FA3E213">
                  <wp:extent cx="5760720" cy="1004434"/>
                  <wp:effectExtent l="0" t="0" r="0" b="5715"/>
                  <wp:docPr id="51192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760720" cy="1004434"/>
                          </a:xfrm>
                          <a:prstGeom prst="rect">
                            <a:avLst/>
                          </a:prstGeom>
                          <a:noFill/>
                          <a:ln>
                            <a:noFill/>
                          </a:ln>
                        </pic:spPr>
                      </pic:pic>
                    </a:graphicData>
                  </a:graphic>
                </wp:inline>
              </w:drawing>
            </w:r>
          </w:p>
        </w:tc>
      </w:tr>
      <w:tr w:rsidR="002773BD" w:rsidRPr="003A4E1A" w14:paraId="31CD5D6D" w14:textId="77777777" w:rsidTr="001B503A">
        <w:trPr>
          <w:trHeight w:val="144"/>
        </w:trPr>
        <w:tc>
          <w:tcPr>
            <w:tcW w:w="9288" w:type="dxa"/>
            <w:tcMar>
              <w:top w:w="0" w:type="dxa"/>
              <w:left w:w="108" w:type="dxa"/>
              <w:bottom w:w="0" w:type="dxa"/>
              <w:right w:w="108" w:type="dxa"/>
            </w:tcMar>
            <w:vAlign w:val="bottom"/>
          </w:tcPr>
          <w:p w14:paraId="1A5A80CC" w14:textId="77777777" w:rsidR="001B503A" w:rsidRDefault="001B503A"/>
          <w:tbl>
            <w:tblPr>
              <w:tblW w:w="0" w:type="auto"/>
              <w:tblCellMar>
                <w:left w:w="0" w:type="dxa"/>
                <w:right w:w="0" w:type="dxa"/>
              </w:tblCellMar>
              <w:tblLook w:val="04A0" w:firstRow="1" w:lastRow="0" w:firstColumn="1" w:lastColumn="0" w:noHBand="0" w:noVBand="1"/>
            </w:tblPr>
            <w:tblGrid>
              <w:gridCol w:w="4444"/>
              <w:gridCol w:w="4628"/>
            </w:tblGrid>
            <w:tr w:rsidR="007A4084" w14:paraId="7A174E09" w14:textId="77777777" w:rsidTr="00F037F1">
              <w:trPr>
                <w:trHeight w:val="720"/>
              </w:trPr>
              <w:tc>
                <w:tcPr>
                  <w:tcW w:w="9294" w:type="dxa"/>
                  <w:gridSpan w:val="2"/>
                  <w:tcBorders>
                    <w:top w:val="nil"/>
                    <w:left w:val="nil"/>
                    <w:bottom w:val="single" w:sz="12" w:space="0" w:color="071D49"/>
                    <w:right w:val="nil"/>
                  </w:tcBorders>
                </w:tcPr>
                <w:p w14:paraId="4EB8D399" w14:textId="2E38B79C" w:rsidR="007A4084" w:rsidRPr="00517E90" w:rsidRDefault="00373B89" w:rsidP="0085548E">
                  <w:pPr>
                    <w:jc w:val="center"/>
                    <w:rPr>
                      <w:rFonts w:ascii="Aptos" w:hAnsi="Aptos" w:cs="Calibri"/>
                      <w:b/>
                      <w:bCs/>
                      <w:color w:val="002060"/>
                      <w:sz w:val="32"/>
                      <w:szCs w:val="32"/>
                      <w:lang w:val="en-GB" w:eastAsia="ja-JP"/>
                    </w:rPr>
                  </w:pPr>
                  <w:bookmarkStart w:id="1" w:name="_MailOriginal"/>
                  <w:bookmarkStart w:id="2" w:name="_Hlk96516995"/>
                  <w:r>
                    <w:rPr>
                      <w:rFonts w:ascii="Aptos" w:hAnsi="Aptos" w:cs="Calibri"/>
                      <w:b/>
                      <w:bCs/>
                      <w:color w:val="002060"/>
                      <w:sz w:val="32"/>
                      <w:szCs w:val="32"/>
                      <w:lang w:val="en-GB" w:eastAsia="ja-JP"/>
                    </w:rPr>
                    <w:t xml:space="preserve">Eli Lilly Announced </w:t>
                  </w:r>
                  <w:r w:rsidR="0031244A">
                    <w:rPr>
                      <w:rFonts w:ascii="Aptos" w:hAnsi="Aptos" w:cs="Calibri"/>
                      <w:b/>
                      <w:bCs/>
                      <w:color w:val="002060"/>
                      <w:sz w:val="32"/>
                      <w:szCs w:val="32"/>
                      <w:lang w:val="en-GB" w:eastAsia="ja-JP"/>
                    </w:rPr>
                    <w:t xml:space="preserve">Positive </w:t>
                  </w:r>
                  <w:r>
                    <w:rPr>
                      <w:rFonts w:ascii="Aptos" w:hAnsi="Aptos" w:cs="Calibri"/>
                      <w:b/>
                      <w:bCs/>
                      <w:color w:val="002060"/>
                      <w:sz w:val="32"/>
                      <w:szCs w:val="32"/>
                      <w:lang w:val="en-GB" w:eastAsia="ja-JP"/>
                    </w:rPr>
                    <w:t xml:space="preserve">Topline </w:t>
                  </w:r>
                  <w:r w:rsidR="0031244A">
                    <w:rPr>
                      <w:rFonts w:ascii="Aptos" w:hAnsi="Aptos" w:cs="Calibri"/>
                      <w:b/>
                      <w:bCs/>
                      <w:color w:val="002060"/>
                      <w:sz w:val="32"/>
                      <w:szCs w:val="32"/>
                      <w:lang w:val="en-GB" w:eastAsia="ja-JP"/>
                    </w:rPr>
                    <w:t xml:space="preserve">PFS </w:t>
                  </w:r>
                  <w:r>
                    <w:rPr>
                      <w:rFonts w:ascii="Aptos" w:hAnsi="Aptos" w:cs="Calibri"/>
                      <w:b/>
                      <w:bCs/>
                      <w:color w:val="002060"/>
                      <w:sz w:val="32"/>
                      <w:szCs w:val="32"/>
                      <w:lang w:val="en-GB" w:eastAsia="ja-JP"/>
                    </w:rPr>
                    <w:t xml:space="preserve">Results from Phase 3 BRUIN-CLL-322 </w:t>
                  </w:r>
                  <w:r w:rsidR="0031244A">
                    <w:rPr>
                      <w:rFonts w:ascii="Aptos" w:hAnsi="Aptos" w:cs="Calibri"/>
                      <w:b/>
                      <w:bCs/>
                      <w:color w:val="002060"/>
                      <w:sz w:val="32"/>
                      <w:szCs w:val="32"/>
                      <w:lang w:val="en-GB" w:eastAsia="ja-JP"/>
                    </w:rPr>
                    <w:t>(Jaypirca + VenR; 2L+ CLL)</w:t>
                  </w:r>
                </w:p>
                <w:p w14:paraId="239A861A" w14:textId="77777777" w:rsidR="007A4084" w:rsidRDefault="007A4084" w:rsidP="007A4084">
                  <w:pPr>
                    <w:jc w:val="center"/>
                    <w:rPr>
                      <w:rFonts w:ascii="Aptos" w:hAnsi="Aptos"/>
                      <w:b/>
                      <w:bCs/>
                      <w:lang w:val="en-GB" w:eastAsia="ja-JP"/>
                    </w:rPr>
                  </w:pPr>
                </w:p>
              </w:tc>
            </w:tr>
            <w:tr w:rsidR="007A4084" w14:paraId="6CEB7BB1" w14:textId="77777777" w:rsidTr="00D412E8">
              <w:trPr>
                <w:trHeight w:val="510"/>
              </w:trPr>
              <w:tc>
                <w:tcPr>
                  <w:tcW w:w="4546" w:type="dxa"/>
                  <w:tcBorders>
                    <w:top w:val="single" w:sz="12" w:space="0" w:color="071D49"/>
                    <w:left w:val="nil"/>
                    <w:bottom w:val="single" w:sz="12" w:space="0" w:color="071D49"/>
                    <w:right w:val="nil"/>
                  </w:tcBorders>
                  <w:vAlign w:val="center"/>
                  <w:hideMark/>
                </w:tcPr>
                <w:p w14:paraId="6B19B11E" w14:textId="1823B0D4" w:rsidR="007A4084" w:rsidRPr="00517E90" w:rsidRDefault="007A4084" w:rsidP="007A4084">
                  <w:pPr>
                    <w:jc w:val="center"/>
                    <w:rPr>
                      <w:rFonts w:ascii="Aptos" w:hAnsi="Aptos" w:cs="Calibri"/>
                      <w:sz w:val="16"/>
                      <w:szCs w:val="16"/>
                      <w:lang w:eastAsia="ko-KR"/>
                      <w14:ligatures w14:val="standardContextual"/>
                    </w:rPr>
                  </w:pPr>
                  <w:r w:rsidRPr="00517E90">
                    <w:rPr>
                      <w:rFonts w:ascii="Aptos" w:hAnsi="Aptos" w:cs="Calibri"/>
                      <w:b/>
                      <w:bCs/>
                      <w:sz w:val="16"/>
                      <w:szCs w:val="16"/>
                    </w:rPr>
                    <w:t>Company:</w:t>
                  </w:r>
                  <w:r w:rsidRPr="00517E90">
                    <w:rPr>
                      <w:rFonts w:ascii="Aptos" w:hAnsi="Aptos" w:cs="Calibri"/>
                      <w:sz w:val="16"/>
                      <w:szCs w:val="16"/>
                    </w:rPr>
                    <w:t xml:space="preserve"> </w:t>
                  </w:r>
                  <w:r w:rsidR="00373B89">
                    <w:rPr>
                      <w:rFonts w:ascii="Aptos" w:hAnsi="Aptos" w:cs="Calibri"/>
                      <w:sz w:val="16"/>
                      <w:szCs w:val="16"/>
                    </w:rPr>
                    <w:t>Eli Lilly</w:t>
                  </w:r>
                </w:p>
                <w:p w14:paraId="53ACC3DC" w14:textId="2E39E5BB" w:rsidR="007A4084" w:rsidRPr="00517E90" w:rsidRDefault="007A4084" w:rsidP="007A4084">
                  <w:pPr>
                    <w:jc w:val="center"/>
                    <w:rPr>
                      <w:rFonts w:ascii="Aptos" w:hAnsi="Aptos" w:cs="Calibri"/>
                      <w:b/>
                      <w:bCs/>
                      <w:sz w:val="16"/>
                      <w:szCs w:val="16"/>
                    </w:rPr>
                  </w:pPr>
                  <w:r w:rsidRPr="00517E90">
                    <w:rPr>
                      <w:rFonts w:ascii="Aptos" w:hAnsi="Aptos" w:cs="Calibri"/>
                      <w:b/>
                      <w:bCs/>
                      <w:sz w:val="16"/>
                      <w:szCs w:val="16"/>
                    </w:rPr>
                    <w:t>Drug:</w:t>
                  </w:r>
                  <w:r w:rsidRPr="00517E90">
                    <w:rPr>
                      <w:rFonts w:ascii="Aptos" w:hAnsi="Aptos" w:cs="Calibri"/>
                      <w:sz w:val="16"/>
                      <w:szCs w:val="16"/>
                    </w:rPr>
                    <w:t xml:space="preserve"> </w:t>
                  </w:r>
                  <w:r w:rsidR="00373B89">
                    <w:rPr>
                      <w:rFonts w:ascii="Aptos" w:hAnsi="Aptos" w:cs="Calibri"/>
                      <w:sz w:val="16"/>
                      <w:szCs w:val="16"/>
                    </w:rPr>
                    <w:t>Jaypirca (pirtobrutinib; ncBTKi)</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70E63081" w:rsidR="007A4084" w:rsidRPr="00517E90" w:rsidRDefault="007A4084" w:rsidP="007A4084">
                  <w:pPr>
                    <w:jc w:val="center"/>
                    <w:rPr>
                      <w:rFonts w:ascii="Aptos" w:hAnsi="Aptos" w:cs="Calibri"/>
                      <w:sz w:val="16"/>
                      <w:szCs w:val="16"/>
                    </w:rPr>
                  </w:pPr>
                  <w:r w:rsidRPr="00517E90">
                    <w:rPr>
                      <w:rFonts w:ascii="Aptos" w:hAnsi="Aptos" w:cs="Calibri"/>
                      <w:b/>
                      <w:bCs/>
                      <w:sz w:val="16"/>
                      <w:szCs w:val="16"/>
                    </w:rPr>
                    <w:t>Date:</w:t>
                  </w:r>
                  <w:r w:rsidRPr="00517E90">
                    <w:rPr>
                      <w:rFonts w:ascii="Aptos" w:hAnsi="Aptos" w:cs="Calibri"/>
                      <w:sz w:val="16"/>
                      <w:szCs w:val="16"/>
                    </w:rPr>
                    <w:t xml:space="preserve"> </w:t>
                  </w:r>
                  <w:r w:rsidR="00373B89">
                    <w:rPr>
                      <w:rFonts w:ascii="Aptos" w:hAnsi="Aptos" w:cs="Calibri"/>
                      <w:sz w:val="16"/>
                      <w:szCs w:val="16"/>
                    </w:rPr>
                    <w:t>Apr</w:t>
                  </w:r>
                  <w:r w:rsidR="0085548E" w:rsidRPr="00517E90">
                    <w:rPr>
                      <w:rFonts w:ascii="Aptos" w:hAnsi="Aptos" w:cs="Calibri"/>
                      <w:sz w:val="16"/>
                      <w:szCs w:val="16"/>
                    </w:rPr>
                    <w:t xml:space="preserve"> </w:t>
                  </w:r>
                  <w:r w:rsidR="00373B89">
                    <w:rPr>
                      <w:rFonts w:ascii="Aptos" w:hAnsi="Aptos" w:cs="Calibri"/>
                      <w:sz w:val="16"/>
                      <w:szCs w:val="16"/>
                    </w:rPr>
                    <w:t>13</w:t>
                  </w:r>
                  <w:r w:rsidR="00CF667A">
                    <w:rPr>
                      <w:rFonts w:ascii="Aptos" w:hAnsi="Aptos" w:cs="Calibri"/>
                      <w:sz w:val="16"/>
                      <w:szCs w:val="16"/>
                    </w:rPr>
                    <w:t>,</w:t>
                  </w:r>
                  <w:r w:rsidR="0085548E" w:rsidRPr="00517E90">
                    <w:rPr>
                      <w:rFonts w:ascii="Aptos" w:hAnsi="Aptos" w:cs="Calibri"/>
                      <w:sz w:val="16"/>
                      <w:szCs w:val="16"/>
                    </w:rPr>
                    <w:t xml:space="preserve"> </w:t>
                  </w:r>
                  <w:r w:rsidR="00373B89">
                    <w:rPr>
                      <w:rFonts w:ascii="Aptos" w:hAnsi="Aptos" w:cs="Calibri"/>
                      <w:sz w:val="16"/>
                      <w:szCs w:val="16"/>
                    </w:rPr>
                    <w:t>2026</w:t>
                  </w:r>
                </w:p>
                <w:p w14:paraId="02575F31" w14:textId="790A1E72" w:rsidR="007A4084" w:rsidRPr="00517E90" w:rsidRDefault="007A4084" w:rsidP="007A4084">
                  <w:pPr>
                    <w:jc w:val="center"/>
                    <w:rPr>
                      <w:rFonts w:ascii="Aptos" w:hAnsi="Aptos" w:cs="Calibri"/>
                      <w:sz w:val="16"/>
                      <w:szCs w:val="16"/>
                    </w:rPr>
                  </w:pPr>
                  <w:r w:rsidRPr="00517E90">
                    <w:rPr>
                      <w:rFonts w:ascii="Aptos" w:hAnsi="Aptos" w:cs="Calibri"/>
                      <w:b/>
                      <w:bCs/>
                      <w:sz w:val="16"/>
                      <w:szCs w:val="16"/>
                    </w:rPr>
                    <w:t>Source(s):</w:t>
                  </w:r>
                  <w:r w:rsidRPr="00517E90">
                    <w:rPr>
                      <w:rFonts w:ascii="Aptos" w:hAnsi="Aptos" w:cs="Calibri"/>
                      <w:sz w:val="16"/>
                      <w:szCs w:val="16"/>
                    </w:rPr>
                    <w:t xml:space="preserve"> </w:t>
                  </w:r>
                  <w:hyperlink r:id="rId10" w:history="1">
                    <w:r w:rsidR="00373B89" w:rsidRPr="00373B89">
                      <w:rPr>
                        <w:rStyle w:val="Hyperlink"/>
                        <w:rFonts w:ascii="Aptos" w:hAnsi="Aptos" w:cs="Calibri"/>
                        <w:sz w:val="16"/>
                        <w:szCs w:val="16"/>
                      </w:rPr>
                      <w:t>Press release</w:t>
                    </w:r>
                  </w:hyperlink>
                </w:p>
              </w:tc>
            </w:tr>
            <w:tr w:rsidR="007A4084" w14:paraId="0AB49604" w14:textId="77777777" w:rsidTr="00373B89">
              <w:trPr>
                <w:trHeight w:val="510"/>
              </w:trPr>
              <w:tc>
                <w:tcPr>
                  <w:tcW w:w="9294" w:type="dxa"/>
                  <w:gridSpan w:val="2"/>
                  <w:tcBorders>
                    <w:top w:val="single" w:sz="12" w:space="0" w:color="071D49"/>
                    <w:bottom w:val="single" w:sz="12" w:space="0" w:color="071D49"/>
                  </w:tcBorders>
                </w:tcPr>
                <w:p w14:paraId="20F52B8B" w14:textId="77777777" w:rsidR="007A4084" w:rsidRPr="00517E90" w:rsidRDefault="007A4084" w:rsidP="007A4084">
                  <w:pPr>
                    <w:rPr>
                      <w:rFonts w:ascii="Aptos" w:hAnsi="Aptos" w:cs="Calibri"/>
                      <w:color w:val="242424"/>
                    </w:rPr>
                  </w:pPr>
                </w:p>
                <w:p w14:paraId="7D35EAD5" w14:textId="77777777" w:rsidR="00D842D8" w:rsidRPr="00D412E8" w:rsidRDefault="00D842D8" w:rsidP="00D842D8">
                  <w:pPr>
                    <w:keepNext/>
                    <w:rPr>
                      <w:rFonts w:ascii="Aptos" w:hAnsi="Aptos" w:cs="Calibri"/>
                      <w:b/>
                      <w:bCs/>
                      <w:color w:val="071D49"/>
                      <w:sz w:val="28"/>
                      <w:szCs w:val="28"/>
                    </w:rPr>
                  </w:pPr>
                  <w:r w:rsidRPr="00D412E8">
                    <w:rPr>
                      <w:rFonts w:ascii="Aptos" w:hAnsi="Aptos" w:cs="Calibri"/>
                      <w:b/>
                      <w:bCs/>
                      <w:color w:val="071D49"/>
                      <w:sz w:val="28"/>
                      <w:szCs w:val="28"/>
                    </w:rPr>
                    <w:t xml:space="preserve">What happened: </w:t>
                  </w:r>
                </w:p>
                <w:p w14:paraId="74BABFEF" w14:textId="620E1AA3" w:rsidR="00D842D8" w:rsidRPr="00472FAB" w:rsidRDefault="00373B89" w:rsidP="00C977CF">
                  <w:pPr>
                    <w:pStyle w:val="ListParagraph"/>
                    <w:keepNext/>
                    <w:numPr>
                      <w:ilvl w:val="0"/>
                      <w:numId w:val="12"/>
                    </w:numPr>
                    <w:contextualSpacing w:val="0"/>
                    <w:rPr>
                      <w:rFonts w:ascii="Aptos" w:hAnsi="Aptos" w:cs="Calibri"/>
                      <w:b/>
                      <w:bCs/>
                      <w:color w:val="242424"/>
                      <w:lang w:val="en-GB" w:eastAsia="ja-JP"/>
                    </w:rPr>
                  </w:pPr>
                  <w:r w:rsidRPr="00472FAB">
                    <w:rPr>
                      <w:rFonts w:ascii="Aptos" w:hAnsi="Aptos" w:cs="Calibri"/>
                      <w:color w:val="242424"/>
                      <w:lang w:val="en-GB" w:eastAsia="ja-JP"/>
                    </w:rPr>
                    <w:t xml:space="preserve">Eli Lilly has </w:t>
                  </w:r>
                  <w:hyperlink r:id="rId11" w:history="1">
                    <w:r w:rsidRPr="00472FAB">
                      <w:rPr>
                        <w:rStyle w:val="Hyperlink"/>
                        <w:rFonts w:ascii="Aptos" w:hAnsi="Aptos" w:cs="Calibri"/>
                        <w:lang w:val="en-GB" w:eastAsia="ja-JP"/>
                      </w:rPr>
                      <w:t>announced</w:t>
                    </w:r>
                  </w:hyperlink>
                  <w:r w:rsidRPr="00472FAB">
                    <w:rPr>
                      <w:rFonts w:ascii="Aptos" w:hAnsi="Aptos" w:cs="Calibri"/>
                      <w:color w:val="242424"/>
                      <w:lang w:val="en-GB" w:eastAsia="ja-JP"/>
                    </w:rPr>
                    <w:t xml:space="preserve"> positive topline PFS results from the Phase 3 </w:t>
                  </w:r>
                  <w:hyperlink r:id="rId12" w:history="1">
                    <w:r w:rsidRPr="00472FAB">
                      <w:rPr>
                        <w:rStyle w:val="Hyperlink"/>
                        <w:rFonts w:ascii="Aptos" w:hAnsi="Aptos" w:cs="Calibri"/>
                        <w:lang w:val="en-GB" w:eastAsia="ja-JP"/>
                      </w:rPr>
                      <w:t>BRUIN-CLL-322</w:t>
                    </w:r>
                  </w:hyperlink>
                  <w:r w:rsidRPr="00472FAB">
                    <w:rPr>
                      <w:rFonts w:ascii="Aptos" w:hAnsi="Aptos" w:cs="Calibri"/>
                      <w:color w:val="242424"/>
                      <w:lang w:val="en-GB" w:eastAsia="ja-JP"/>
                    </w:rPr>
                    <w:t xml:space="preserve"> trial (N=600; PCD: Oct 2026) of fixed treatment duration (FTD) Jaypirca (pirtobrutinib; ncBTKI) + </w:t>
                  </w:r>
                  <w:r w:rsidR="005723E3">
                    <w:rPr>
                      <w:rFonts w:ascii="Aptos" w:hAnsi="Aptos" w:cs="Calibri"/>
                      <w:color w:val="242424"/>
                      <w:lang w:val="en-GB" w:eastAsia="ja-JP"/>
                    </w:rPr>
                    <w:t>Venclexta (venetoclax; BCL2i)</w:t>
                  </w:r>
                  <w:r w:rsidRPr="00472FAB">
                    <w:rPr>
                      <w:rFonts w:ascii="Aptos" w:hAnsi="Aptos" w:cs="Calibri"/>
                      <w:color w:val="242424"/>
                      <w:lang w:val="en-GB" w:eastAsia="ja-JP"/>
                    </w:rPr>
                    <w:t xml:space="preserve"> + rituximab (</w:t>
                  </w:r>
                  <w:r w:rsidR="005723E3">
                    <w:rPr>
                      <w:rFonts w:ascii="Aptos" w:hAnsi="Aptos" w:cs="Calibri"/>
                      <w:color w:val="242424"/>
                      <w:lang w:val="en-GB" w:eastAsia="ja-JP"/>
                    </w:rPr>
                    <w:t>aCD20) (</w:t>
                  </w:r>
                  <w:r w:rsidRPr="00472FAB">
                    <w:rPr>
                      <w:rFonts w:ascii="Aptos" w:hAnsi="Aptos" w:cs="Calibri"/>
                      <w:color w:val="242424"/>
                      <w:lang w:val="en-GB" w:eastAsia="ja-JP"/>
                    </w:rPr>
                    <w:t>VenR) vs</w:t>
                  </w:r>
                  <w:r w:rsidR="005723E3">
                    <w:rPr>
                      <w:rFonts w:ascii="Aptos" w:hAnsi="Aptos" w:cs="Calibri"/>
                      <w:color w:val="242424"/>
                      <w:lang w:val="en-GB" w:eastAsia="ja-JP"/>
                    </w:rPr>
                    <w:t>.</w:t>
                  </w:r>
                  <w:r w:rsidRPr="00472FAB">
                    <w:rPr>
                      <w:rFonts w:ascii="Aptos" w:hAnsi="Aptos" w:cs="Calibri"/>
                      <w:color w:val="242424"/>
                      <w:lang w:val="en-GB" w:eastAsia="ja-JP"/>
                    </w:rPr>
                    <w:t xml:space="preserve"> VenR in 2L+ CLL/SLL</w:t>
                  </w:r>
                  <w:r w:rsidR="005723E3">
                    <w:rPr>
                      <w:rFonts w:ascii="Aptos" w:hAnsi="Aptos" w:cs="Calibri"/>
                      <w:color w:val="242424"/>
                      <w:lang w:val="en-GB" w:eastAsia="ja-JP"/>
                    </w:rPr>
                    <w:t>.</w:t>
                  </w:r>
                </w:p>
                <w:p w14:paraId="79E5AC04" w14:textId="5D8A99F5" w:rsidR="00373B89" w:rsidRPr="00472FAB" w:rsidRDefault="00472FAB" w:rsidP="00C977CF">
                  <w:pPr>
                    <w:pStyle w:val="ListParagraph"/>
                    <w:keepNext/>
                    <w:numPr>
                      <w:ilvl w:val="1"/>
                      <w:numId w:val="12"/>
                    </w:numPr>
                    <w:contextualSpacing w:val="0"/>
                    <w:rPr>
                      <w:rFonts w:ascii="Aptos" w:hAnsi="Aptos" w:cs="Calibri"/>
                      <w:b/>
                      <w:bCs/>
                      <w:color w:val="242424"/>
                      <w:lang w:val="en-GB" w:eastAsia="ja-JP"/>
                    </w:rPr>
                  </w:pPr>
                  <w:r>
                    <w:rPr>
                      <w:rFonts w:ascii="Aptos" w:hAnsi="Aptos" w:cs="Calibri"/>
                      <w:color w:val="242424"/>
                      <w:lang w:val="en-GB" w:eastAsia="ja-JP"/>
                    </w:rPr>
                    <w:t>PFS</w:t>
                  </w:r>
                  <w:r w:rsidR="00740F59">
                    <w:rPr>
                      <w:rFonts w:ascii="Aptos" w:hAnsi="Aptos" w:cs="Calibri"/>
                      <w:color w:val="242424"/>
                      <w:lang w:val="en-GB" w:eastAsia="ja-JP"/>
                    </w:rPr>
                    <w:t xml:space="preserve"> benefit</w:t>
                  </w:r>
                  <w:r w:rsidR="008B0BDC">
                    <w:rPr>
                      <w:rFonts w:ascii="Aptos" w:hAnsi="Aptos" w:cs="Calibri"/>
                      <w:color w:val="242424"/>
                      <w:lang w:val="en-GB" w:eastAsia="ja-JP"/>
                    </w:rPr>
                    <w:t>, the primary endpoint</w:t>
                  </w:r>
                  <w:r w:rsidR="00740F59">
                    <w:rPr>
                      <w:rFonts w:ascii="Aptos" w:hAnsi="Aptos" w:cs="Calibri"/>
                      <w:color w:val="242424"/>
                      <w:lang w:val="en-GB" w:eastAsia="ja-JP"/>
                    </w:rPr>
                    <w:t xml:space="preserve"> of the study</w:t>
                  </w:r>
                  <w:r w:rsidR="008B0BDC">
                    <w:rPr>
                      <w:rFonts w:ascii="Aptos" w:hAnsi="Aptos" w:cs="Calibri"/>
                      <w:color w:val="242424"/>
                      <w:lang w:val="en-GB" w:eastAsia="ja-JP"/>
                    </w:rPr>
                    <w:t>,</w:t>
                  </w:r>
                  <w:r>
                    <w:rPr>
                      <w:rFonts w:ascii="Aptos" w:hAnsi="Aptos" w:cs="Calibri"/>
                      <w:color w:val="242424"/>
                      <w:lang w:val="en-GB" w:eastAsia="ja-JP"/>
                    </w:rPr>
                    <w:t xml:space="preserve"> was consistent across all clinically relevant subgroups, including regardless of prior cBTKi treatment</w:t>
                  </w:r>
                  <w:r w:rsidR="005723E3">
                    <w:rPr>
                      <w:rFonts w:ascii="Aptos" w:hAnsi="Aptos" w:cs="Calibri"/>
                      <w:color w:val="242424"/>
                      <w:lang w:val="en-GB" w:eastAsia="ja-JP"/>
                    </w:rPr>
                    <w:t>.</w:t>
                  </w:r>
                </w:p>
                <w:p w14:paraId="730B1FD9" w14:textId="139C7908" w:rsidR="00472FAB" w:rsidRPr="00472FAB" w:rsidRDefault="00472FAB" w:rsidP="00C977CF">
                  <w:pPr>
                    <w:pStyle w:val="ListParagraph"/>
                    <w:keepNext/>
                    <w:numPr>
                      <w:ilvl w:val="1"/>
                      <w:numId w:val="12"/>
                    </w:numPr>
                    <w:contextualSpacing w:val="0"/>
                    <w:rPr>
                      <w:rFonts w:ascii="Aptos" w:hAnsi="Aptos" w:cs="Calibri"/>
                      <w:b/>
                      <w:bCs/>
                      <w:color w:val="242424"/>
                      <w:lang w:val="en-GB" w:eastAsia="ja-JP"/>
                    </w:rPr>
                  </w:pPr>
                  <w:r>
                    <w:rPr>
                      <w:rFonts w:ascii="Aptos" w:hAnsi="Aptos" w:cs="Calibri"/>
                      <w:color w:val="242424"/>
                      <w:lang w:val="en-GB" w:eastAsia="ja-JP"/>
                    </w:rPr>
                    <w:t>OS</w:t>
                  </w:r>
                  <w:r w:rsidR="00740F59">
                    <w:rPr>
                      <w:rFonts w:ascii="Aptos" w:hAnsi="Aptos" w:cs="Calibri"/>
                      <w:color w:val="242424"/>
                      <w:lang w:val="en-GB" w:eastAsia="ja-JP"/>
                    </w:rPr>
                    <w:t>, the key secondary endpoint,</w:t>
                  </w:r>
                  <w:r>
                    <w:rPr>
                      <w:rFonts w:ascii="Aptos" w:hAnsi="Aptos" w:cs="Calibri"/>
                      <w:color w:val="242424"/>
                      <w:lang w:val="en-GB" w:eastAsia="ja-JP"/>
                    </w:rPr>
                    <w:t xml:space="preserve"> was immature at the time of analysis, though a positive trend favoring Jaypirca + VenR was observed</w:t>
                  </w:r>
                  <w:r w:rsidR="009B5430">
                    <w:rPr>
                      <w:rFonts w:ascii="Aptos" w:hAnsi="Aptos" w:cs="Calibri"/>
                      <w:color w:val="242424"/>
                      <w:lang w:val="en-GB" w:eastAsia="ja-JP"/>
                    </w:rPr>
                    <w:t>.</w:t>
                  </w:r>
                  <w:r>
                    <w:rPr>
                      <w:rFonts w:ascii="Aptos" w:hAnsi="Aptos" w:cs="Calibri"/>
                      <w:color w:val="242424"/>
                      <w:lang w:val="en-GB" w:eastAsia="ja-JP"/>
                    </w:rPr>
                    <w:t xml:space="preserve"> </w:t>
                  </w:r>
                </w:p>
                <w:p w14:paraId="68624024" w14:textId="728BB0DF" w:rsidR="00472FAB" w:rsidRPr="00472FAB" w:rsidRDefault="00472FAB" w:rsidP="00C977CF">
                  <w:pPr>
                    <w:pStyle w:val="ListParagraph"/>
                    <w:keepNext/>
                    <w:numPr>
                      <w:ilvl w:val="1"/>
                      <w:numId w:val="12"/>
                    </w:numPr>
                    <w:contextualSpacing w:val="0"/>
                    <w:rPr>
                      <w:rFonts w:ascii="Aptos" w:hAnsi="Aptos" w:cs="Calibri"/>
                      <w:b/>
                      <w:bCs/>
                      <w:color w:val="242424"/>
                      <w:lang w:val="en-GB" w:eastAsia="ja-JP"/>
                    </w:rPr>
                  </w:pPr>
                  <w:r>
                    <w:rPr>
                      <w:rFonts w:ascii="Aptos" w:hAnsi="Aptos" w:cs="Calibri"/>
                      <w:color w:val="242424"/>
                      <w:lang w:val="en-GB" w:eastAsia="ja-JP"/>
                    </w:rPr>
                    <w:t>The safety profile was consistent with the known profiles of the individual regimens</w:t>
                  </w:r>
                  <w:r w:rsidR="009B5430">
                    <w:rPr>
                      <w:rFonts w:ascii="Aptos" w:hAnsi="Aptos" w:cs="Calibri"/>
                      <w:color w:val="242424"/>
                      <w:lang w:val="en-GB" w:eastAsia="ja-JP"/>
                    </w:rPr>
                    <w:t>.</w:t>
                  </w:r>
                </w:p>
                <w:p w14:paraId="4F3A0C00" w14:textId="740D5CC9" w:rsidR="00472FAB" w:rsidRPr="00517E90" w:rsidRDefault="00472FAB" w:rsidP="00C977CF">
                  <w:pPr>
                    <w:pStyle w:val="ListParagraph"/>
                    <w:keepNext/>
                    <w:numPr>
                      <w:ilvl w:val="0"/>
                      <w:numId w:val="12"/>
                    </w:numPr>
                    <w:contextualSpacing w:val="0"/>
                    <w:rPr>
                      <w:rFonts w:ascii="Aptos" w:hAnsi="Aptos" w:cs="Calibri"/>
                      <w:b/>
                      <w:bCs/>
                      <w:color w:val="242424"/>
                      <w:lang w:val="en-GB" w:eastAsia="ja-JP"/>
                    </w:rPr>
                  </w:pPr>
                  <w:r>
                    <w:rPr>
                      <w:rFonts w:ascii="Aptos" w:hAnsi="Aptos" w:cs="Calibri"/>
                      <w:color w:val="242424"/>
                      <w:lang w:val="en-GB" w:eastAsia="ja-JP"/>
                    </w:rPr>
                    <w:t>Detailed results are expected at an upcoming (undisclosed) medical congress, with regulatory submission for label expansion planned “</w:t>
                  </w:r>
                  <w:r w:rsidR="00C977CF" w:rsidRPr="00C977CF">
                    <w:rPr>
                      <w:rFonts w:ascii="Aptos" w:hAnsi="Aptos" w:cs="Calibri"/>
                      <w:i/>
                      <w:iCs/>
                      <w:color w:val="242424"/>
                      <w:lang w:val="en-GB" w:eastAsia="ja-JP"/>
                    </w:rPr>
                    <w:t>later in 2026</w:t>
                  </w:r>
                  <w:r w:rsidR="00C977CF">
                    <w:rPr>
                      <w:rFonts w:ascii="Aptos" w:hAnsi="Aptos" w:cs="Calibri"/>
                      <w:color w:val="242424"/>
                      <w:lang w:val="en-GB" w:eastAsia="ja-JP"/>
                    </w:rPr>
                    <w:t>”</w:t>
                  </w:r>
                  <w:r w:rsidR="009B5430">
                    <w:rPr>
                      <w:rFonts w:ascii="Aptos" w:hAnsi="Aptos" w:cs="Calibri"/>
                      <w:color w:val="242424"/>
                      <w:lang w:val="en-GB" w:eastAsia="ja-JP"/>
                    </w:rPr>
                    <w:t>.</w:t>
                  </w:r>
                </w:p>
                <w:p w14:paraId="1C4F30E6" w14:textId="1B0E435C" w:rsidR="336083DA" w:rsidRDefault="336083DA" w:rsidP="7079526A">
                  <w:pPr>
                    <w:pStyle w:val="ListParagraph"/>
                    <w:keepNext/>
                    <w:numPr>
                      <w:ilvl w:val="0"/>
                      <w:numId w:val="12"/>
                    </w:numPr>
                    <w:contextualSpacing w:val="0"/>
                    <w:rPr>
                      <w:rFonts w:ascii="Aptos" w:hAnsi="Aptos" w:cs="Calibri"/>
                      <w:color w:val="242424"/>
                      <w:lang w:val="en-GB" w:eastAsia="ja-JP"/>
                    </w:rPr>
                  </w:pPr>
                  <w:r w:rsidRPr="4A3C10CE">
                    <w:rPr>
                      <w:rFonts w:ascii="Aptos" w:hAnsi="Aptos" w:cs="Calibri"/>
                      <w:color w:val="242424"/>
                      <w:lang w:val="en-GB" w:eastAsia="ja-JP"/>
                    </w:rPr>
                    <w:t>Lilly</w:t>
                  </w:r>
                  <w:r w:rsidRPr="4286CF71">
                    <w:rPr>
                      <w:rFonts w:ascii="Aptos" w:hAnsi="Aptos" w:cs="Calibri"/>
                      <w:color w:val="242424"/>
                      <w:lang w:val="en-GB" w:eastAsia="ja-JP"/>
                    </w:rPr>
                    <w:t xml:space="preserve"> expressed strong </w:t>
                  </w:r>
                  <w:r w:rsidRPr="4A3C10CE">
                    <w:rPr>
                      <w:rFonts w:ascii="Aptos" w:hAnsi="Aptos" w:cs="Calibri"/>
                      <w:color w:val="242424"/>
                      <w:lang w:val="en-GB" w:eastAsia="ja-JP"/>
                    </w:rPr>
                    <w:t>confidence in</w:t>
                  </w:r>
                  <w:r w:rsidRPr="4286CF71">
                    <w:rPr>
                      <w:rFonts w:ascii="Aptos" w:hAnsi="Aptos" w:cs="Calibri"/>
                      <w:color w:val="242424"/>
                      <w:lang w:val="en-GB" w:eastAsia="ja-JP"/>
                    </w:rPr>
                    <w:t xml:space="preserve"> Jaypirca in CLL, </w:t>
                  </w:r>
                  <w:r w:rsidRPr="4A3C10CE">
                    <w:rPr>
                      <w:rFonts w:ascii="Aptos" w:hAnsi="Aptos" w:cs="Calibri"/>
                      <w:color w:val="242424"/>
                      <w:lang w:val="en-GB" w:eastAsia="ja-JP"/>
                    </w:rPr>
                    <w:t>describing</w:t>
                  </w:r>
                  <w:r w:rsidRPr="4286CF71">
                    <w:rPr>
                      <w:rFonts w:ascii="Aptos" w:hAnsi="Aptos" w:cs="Calibri"/>
                      <w:color w:val="242424"/>
                      <w:lang w:val="en-GB" w:eastAsia="ja-JP"/>
                    </w:rPr>
                    <w:t xml:space="preserve"> BRUIN-CLL-322 </w:t>
                  </w:r>
                  <w:r w:rsidRPr="4A3C10CE">
                    <w:rPr>
                      <w:rFonts w:ascii="Aptos" w:hAnsi="Aptos" w:cs="Calibri"/>
                      <w:color w:val="242424"/>
                      <w:lang w:val="en-GB" w:eastAsia="ja-JP"/>
                    </w:rPr>
                    <w:t xml:space="preserve">as </w:t>
                  </w:r>
                  <w:r w:rsidRPr="4286CF71">
                    <w:rPr>
                      <w:rFonts w:ascii="Aptos" w:hAnsi="Aptos" w:cs="Calibri"/>
                      <w:color w:val="242424"/>
                      <w:lang w:val="en-GB" w:eastAsia="ja-JP"/>
                    </w:rPr>
                    <w:t>an “</w:t>
                  </w:r>
                  <w:r w:rsidRPr="4A3C10CE">
                    <w:rPr>
                      <w:rFonts w:ascii="Aptos" w:hAnsi="Aptos" w:cs="Calibri"/>
                      <w:i/>
                      <w:color w:val="242424"/>
                      <w:lang w:val="en-GB" w:eastAsia="ja-JP"/>
                    </w:rPr>
                    <w:t>ambitious trial</w:t>
                  </w:r>
                  <w:r w:rsidRPr="4286CF71">
                    <w:rPr>
                      <w:rFonts w:ascii="Aptos" w:hAnsi="Aptos" w:cs="Calibri"/>
                      <w:color w:val="242424"/>
                      <w:lang w:val="en-GB" w:eastAsia="ja-JP"/>
                    </w:rPr>
                    <w:t xml:space="preserve">”, </w:t>
                  </w:r>
                  <w:r w:rsidRPr="7079526A">
                    <w:rPr>
                      <w:rFonts w:ascii="Aptos" w:hAnsi="Aptos" w:cs="Calibri"/>
                      <w:color w:val="242424"/>
                      <w:lang w:val="en-GB" w:eastAsia="ja-JP"/>
                    </w:rPr>
                    <w:t>that “</w:t>
                  </w:r>
                  <w:r w:rsidRPr="68CBEDE6">
                    <w:rPr>
                      <w:rFonts w:ascii="Aptos" w:hAnsi="Aptos" w:cs="Calibri"/>
                      <w:i/>
                      <w:color w:val="242424"/>
                      <w:lang w:val="en-GB" w:eastAsia="ja-JP"/>
                    </w:rPr>
                    <w:t>outperformed our [Lilly’s] expectations</w:t>
                  </w:r>
                  <w:r w:rsidRPr="7079526A">
                    <w:rPr>
                      <w:rFonts w:ascii="Aptos" w:hAnsi="Aptos" w:cs="Calibri"/>
                      <w:color w:val="242424"/>
                      <w:lang w:val="en-GB" w:eastAsia="ja-JP"/>
                    </w:rPr>
                    <w:t>”.</w:t>
                  </w:r>
                </w:p>
                <w:p w14:paraId="7F63B7E6" w14:textId="3FED8162" w:rsidR="336083DA" w:rsidRDefault="336083DA" w:rsidP="7079526A">
                  <w:pPr>
                    <w:pStyle w:val="ListParagraph"/>
                    <w:keepNext/>
                    <w:numPr>
                      <w:ilvl w:val="1"/>
                      <w:numId w:val="12"/>
                    </w:numPr>
                    <w:contextualSpacing w:val="0"/>
                    <w:rPr>
                      <w:rFonts w:ascii="Aptos" w:hAnsi="Aptos" w:cs="Calibri"/>
                      <w:color w:val="242424"/>
                      <w:lang w:val="en-GB" w:eastAsia="ja-JP"/>
                    </w:rPr>
                  </w:pPr>
                  <w:r w:rsidRPr="68CBEDE6">
                    <w:rPr>
                      <w:rFonts w:ascii="Aptos" w:hAnsi="Aptos" w:cs="Calibri"/>
                      <w:color w:val="242424"/>
                      <w:lang w:val="en-GB" w:eastAsia="ja-JP"/>
                    </w:rPr>
                    <w:t>An executive</w:t>
                  </w:r>
                  <w:r w:rsidRPr="7079526A">
                    <w:rPr>
                      <w:rFonts w:ascii="Aptos" w:hAnsi="Aptos" w:cs="Calibri"/>
                      <w:color w:val="242424"/>
                      <w:lang w:val="en-GB" w:eastAsia="ja-JP"/>
                    </w:rPr>
                    <w:t xml:space="preserve"> VP, Lilly </w:t>
                  </w:r>
                  <w:r w:rsidRPr="7FD7B1EA">
                    <w:rPr>
                      <w:rFonts w:ascii="Aptos" w:hAnsi="Aptos" w:cs="Calibri"/>
                      <w:color w:val="242424"/>
                      <w:lang w:val="en-GB" w:eastAsia="ja-JP"/>
                    </w:rPr>
                    <w:t>Oncology</w:t>
                  </w:r>
                  <w:r w:rsidRPr="7079526A">
                    <w:rPr>
                      <w:rFonts w:ascii="Aptos" w:hAnsi="Aptos" w:cs="Calibri"/>
                      <w:color w:val="242424"/>
                      <w:lang w:val="en-GB" w:eastAsia="ja-JP"/>
                    </w:rPr>
                    <w:t xml:space="preserve">, further noted that </w:t>
                  </w:r>
                  <w:r w:rsidRPr="4286CF71">
                    <w:rPr>
                      <w:rFonts w:ascii="Aptos" w:hAnsi="Aptos" w:cs="Calibri"/>
                      <w:color w:val="242424"/>
                      <w:lang w:val="en-GB" w:eastAsia="ja-JP"/>
                    </w:rPr>
                    <w:t>“</w:t>
                  </w:r>
                  <w:r w:rsidRPr="1CF9E8F2">
                    <w:rPr>
                      <w:rFonts w:ascii="Aptos" w:hAnsi="Aptos" w:cs="Calibri"/>
                      <w:color w:val="242424"/>
                      <w:lang w:val="en-GB" w:eastAsia="ja-JP"/>
                    </w:rPr>
                    <w:t xml:space="preserve">Together with the other Phase 3 data [BRUIN-CLL-313/314], </w:t>
                  </w:r>
                  <w:r w:rsidRPr="68CBEDE6">
                    <w:rPr>
                      <w:rFonts w:ascii="Aptos" w:hAnsi="Aptos" w:cs="Calibri"/>
                      <w:color w:val="242424"/>
                      <w:lang w:val="en-GB" w:eastAsia="ja-JP"/>
                    </w:rPr>
                    <w:t>t</w:t>
                  </w:r>
                  <w:r w:rsidRPr="68CBEDE6">
                    <w:rPr>
                      <w:rFonts w:ascii="Aptos" w:hAnsi="Aptos" w:cs="Calibri"/>
                      <w:i/>
                      <w:iCs/>
                      <w:color w:val="242424"/>
                      <w:lang w:val="en-GB" w:eastAsia="ja-JP"/>
                    </w:rPr>
                    <w:t>hese</w:t>
                  </w:r>
                  <w:r w:rsidRPr="7079526A">
                    <w:rPr>
                      <w:rFonts w:ascii="Aptos" w:hAnsi="Aptos" w:cs="Calibri"/>
                      <w:i/>
                      <w:color w:val="242424"/>
                      <w:lang w:val="en-GB" w:eastAsia="ja-JP"/>
                    </w:rPr>
                    <w:t xml:space="preserve"> data reinforce the potential role that pirtobrutinib may have, whether as a time-limited combination as a second line treatment or as a continuously dosed monotherapy in either line of thera</w:t>
                  </w:r>
                  <w:r w:rsidRPr="12BCCF47">
                    <w:rPr>
                      <w:rFonts w:ascii="Aptos" w:hAnsi="Aptos" w:cs="Calibri"/>
                      <w:color w:val="242424"/>
                      <w:lang w:val="en-GB" w:eastAsia="ja-JP"/>
                    </w:rPr>
                    <w:t>py</w:t>
                  </w:r>
                  <w:r w:rsidRPr="4A3C10CE">
                    <w:rPr>
                      <w:rFonts w:ascii="Aptos" w:hAnsi="Aptos" w:cs="Calibri"/>
                      <w:color w:val="242424"/>
                      <w:lang w:val="en-GB" w:eastAsia="ja-JP"/>
                    </w:rPr>
                    <w:t>”.</w:t>
                  </w:r>
                </w:p>
                <w:p w14:paraId="3D5F5129" w14:textId="77777777" w:rsidR="00D842D8" w:rsidRPr="00517E90" w:rsidRDefault="00D842D8" w:rsidP="007A4084">
                  <w:pPr>
                    <w:rPr>
                      <w:rFonts w:ascii="Aptos" w:hAnsi="Aptos" w:cs="Calibri"/>
                      <w:color w:val="242424"/>
                    </w:rPr>
                  </w:pPr>
                </w:p>
                <w:p w14:paraId="5D1A893F" w14:textId="3FAD877A" w:rsidR="00913910" w:rsidRPr="00517E90" w:rsidRDefault="00913910" w:rsidP="00913910">
                  <w:pPr>
                    <w:keepNext/>
                    <w:rPr>
                      <w:rFonts w:ascii="Aptos" w:hAnsi="Aptos" w:cs="Calibri"/>
                      <w:b/>
                      <w:bCs/>
                      <w:color w:val="002060"/>
                      <w:sz w:val="28"/>
                      <w:szCs w:val="28"/>
                    </w:rPr>
                  </w:pPr>
                  <w:commentRangeStart w:id="3"/>
                  <w:commentRangeStart w:id="4"/>
                  <w:commentRangeStart w:id="5"/>
                  <w:r w:rsidRPr="00D412E8">
                    <w:rPr>
                      <w:rFonts w:ascii="Aptos" w:hAnsi="Aptos" w:cs="Calibri"/>
                      <w:b/>
                      <w:bCs/>
                      <w:color w:val="071D49"/>
                      <w:sz w:val="28"/>
                      <w:szCs w:val="28"/>
                    </w:rPr>
                    <w:t xml:space="preserve">Impact (CI PoV): </w:t>
                  </w:r>
                  <w:r w:rsidR="0082747D" w:rsidRPr="00517E90">
                    <w:rPr>
                      <w:rFonts w:ascii="Aptos" w:hAnsi="Aptos" w:cs="Calibri"/>
                      <w:b/>
                      <w:bCs/>
                      <w:color w:val="C00000"/>
                      <w:sz w:val="28"/>
                      <w:szCs w:val="28"/>
                    </w:rPr>
                    <w:t>HIGH</w:t>
                  </w:r>
                  <w:commentRangeEnd w:id="3"/>
                  <w:r w:rsidR="00B231F8" w:rsidRPr="00517E90">
                    <w:rPr>
                      <w:rStyle w:val="CommentReference"/>
                      <w:rFonts w:ascii="Aptos" w:hAnsi="Aptos" w:cs="Calibri"/>
                      <w:b/>
                      <w:bCs/>
                      <w:color w:val="002060"/>
                      <w:sz w:val="28"/>
                      <w:szCs w:val="28"/>
                    </w:rPr>
                    <w:commentReference w:id="3"/>
                  </w:r>
                  <w:commentRangeEnd w:id="4"/>
                  <w:r w:rsidR="007716E9" w:rsidRPr="00517E90">
                    <w:rPr>
                      <w:rStyle w:val="CommentReference"/>
                      <w:rFonts w:ascii="Aptos" w:hAnsi="Aptos" w:cs="Calibri"/>
                      <w:b/>
                      <w:bCs/>
                      <w:color w:val="002060"/>
                      <w:sz w:val="28"/>
                      <w:szCs w:val="28"/>
                    </w:rPr>
                    <w:commentReference w:id="4"/>
                  </w:r>
                  <w:commentRangeEnd w:id="5"/>
                  <w:r w:rsidR="00FA7A4B" w:rsidRPr="00517E90">
                    <w:rPr>
                      <w:rStyle w:val="CommentReference"/>
                      <w:rFonts w:ascii="Aptos" w:hAnsi="Aptos" w:cs="Calibri"/>
                      <w:b/>
                      <w:bCs/>
                      <w:color w:val="002060"/>
                      <w:sz w:val="28"/>
                      <w:szCs w:val="28"/>
                    </w:rPr>
                    <w:commentReference w:id="5"/>
                  </w:r>
                </w:p>
                <w:p w14:paraId="36D4D34C" w14:textId="63E96710" w:rsidR="009B5430" w:rsidRDefault="009B5430" w:rsidP="009B5430">
                  <w:pPr>
                    <w:pStyle w:val="ListParagraph"/>
                    <w:keepNext/>
                    <w:numPr>
                      <w:ilvl w:val="0"/>
                      <w:numId w:val="12"/>
                    </w:numPr>
                    <w:contextualSpacing w:val="0"/>
                    <w:rPr>
                      <w:rFonts w:ascii="Aptos" w:hAnsi="Aptos" w:cs="Calibri"/>
                      <w:color w:val="242424"/>
                      <w:lang w:val="en-GB" w:eastAsia="ja-JP"/>
                    </w:rPr>
                  </w:pPr>
                  <w:r>
                    <w:rPr>
                      <w:rFonts w:ascii="Aptos" w:hAnsi="Aptos" w:cs="Calibri"/>
                      <w:b/>
                      <w:bCs/>
                      <w:color w:val="242424"/>
                      <w:lang w:val="en-GB" w:eastAsia="ja-JP"/>
                    </w:rPr>
                    <w:t>[</w:t>
                  </w:r>
                  <w:r w:rsidRPr="009B5430">
                    <w:rPr>
                      <w:rFonts w:ascii="Aptos" w:hAnsi="Aptos" w:cs="Calibri"/>
                      <w:b/>
                      <w:bCs/>
                      <w:color w:val="242424"/>
                      <w:lang w:val="en-GB" w:eastAsia="ja-JP"/>
                    </w:rPr>
                    <w:t>VEN</w:t>
                  </w:r>
                  <w:r>
                    <w:rPr>
                      <w:rFonts w:ascii="Aptos" w:hAnsi="Aptos" w:cs="Calibri"/>
                      <w:b/>
                      <w:bCs/>
                      <w:color w:val="242424"/>
                      <w:lang w:val="en-GB" w:eastAsia="ja-JP"/>
                    </w:rPr>
                    <w:t>]</w:t>
                  </w:r>
                  <w:r w:rsidRPr="00F52702">
                    <w:rPr>
                      <w:rFonts w:ascii="Aptos" w:hAnsi="Aptos" w:cs="Calibri"/>
                      <w:color w:val="242424"/>
                      <w:lang w:val="en-GB" w:eastAsia="ja-JP"/>
                    </w:rPr>
                    <w:t xml:space="preserve">: </w:t>
                  </w:r>
                  <w:r w:rsidR="00DC1391">
                    <w:rPr>
                      <w:rFonts w:ascii="Aptos" w:hAnsi="Aptos" w:cs="Calibri"/>
                      <w:color w:val="242424"/>
                      <w:lang w:val="en-GB" w:eastAsia="ja-JP"/>
                    </w:rPr>
                    <w:t>P</w:t>
                  </w:r>
                  <w:r w:rsidR="00C901E2">
                    <w:rPr>
                      <w:rFonts w:ascii="Aptos" w:hAnsi="Aptos" w:cs="Calibri"/>
                      <w:color w:val="242424"/>
                      <w:lang w:val="en-GB" w:eastAsia="ja-JP"/>
                    </w:rPr>
                    <w:t xml:space="preserve">ositive PFS </w:t>
                  </w:r>
                  <w:r w:rsidR="00DC1391">
                    <w:rPr>
                      <w:rFonts w:ascii="Aptos" w:hAnsi="Aptos" w:cs="Calibri"/>
                      <w:color w:val="242424"/>
                      <w:lang w:val="en-GB" w:eastAsia="ja-JP"/>
                    </w:rPr>
                    <w:t xml:space="preserve">results position Jaypirca + VenR as the first fixed-duration regimen to outperform VenR in this setting, reinforcing </w:t>
                  </w:r>
                  <w:commentRangeStart w:id="6"/>
                  <w:r w:rsidR="00DC1391">
                    <w:rPr>
                      <w:rFonts w:ascii="Aptos" w:hAnsi="Aptos" w:cs="Calibri"/>
                      <w:color w:val="242424"/>
                      <w:lang w:val="en-GB" w:eastAsia="ja-JP"/>
                    </w:rPr>
                    <w:t xml:space="preserve">Jaypirca’s role in </w:t>
                  </w:r>
                  <w:commentRangeEnd w:id="6"/>
                  <w:r w:rsidR="00AE1247">
                    <w:rPr>
                      <w:rStyle w:val="CommentReference"/>
                      <w:rFonts w:ascii="Aptos" w:hAnsi="Aptos" w:cs="Calibri"/>
                      <w:color w:val="242424"/>
                      <w:sz w:val="24"/>
                      <w:szCs w:val="24"/>
                      <w:lang w:val="en-GB" w:eastAsia="ja-JP"/>
                    </w:rPr>
                    <w:commentReference w:id="6"/>
                  </w:r>
                  <w:r w:rsidR="00DC1391">
                    <w:rPr>
                      <w:rFonts w:ascii="Aptos" w:hAnsi="Aptos" w:cs="Calibri"/>
                      <w:color w:val="242424"/>
                      <w:lang w:val="en-GB" w:eastAsia="ja-JP"/>
                    </w:rPr>
                    <w:t>2L+ CLL</w:t>
                  </w:r>
                  <w:r w:rsidR="00C901E2">
                    <w:rPr>
                      <w:rFonts w:ascii="Aptos" w:hAnsi="Aptos" w:cs="Calibri"/>
                      <w:color w:val="242424"/>
                      <w:lang w:val="en-GB" w:eastAsia="ja-JP"/>
                    </w:rPr>
                    <w:t xml:space="preserve"> </w:t>
                  </w:r>
                </w:p>
                <w:p w14:paraId="1E7844A9" w14:textId="4143C153" w:rsidR="00323D3E" w:rsidRPr="00F52702" w:rsidRDefault="0072698C" w:rsidP="00323D3E">
                  <w:pPr>
                    <w:pStyle w:val="ListParagraph"/>
                    <w:keepNext/>
                    <w:numPr>
                      <w:ilvl w:val="1"/>
                      <w:numId w:val="12"/>
                    </w:numPr>
                    <w:contextualSpacing w:val="0"/>
                    <w:rPr>
                      <w:rFonts w:ascii="Aptos" w:hAnsi="Aptos" w:cs="Calibri"/>
                      <w:color w:val="242424"/>
                      <w:lang w:val="en-GB" w:eastAsia="ja-JP"/>
                    </w:rPr>
                  </w:pPr>
                  <w:r>
                    <w:rPr>
                      <w:rFonts w:ascii="Aptos" w:hAnsi="Aptos" w:cs="Calibri"/>
                      <w:color w:val="242424"/>
                      <w:lang w:val="en-GB" w:eastAsia="ja-JP"/>
                    </w:rPr>
                    <w:t>If approved</w:t>
                  </w:r>
                  <w:r w:rsidR="00DC1391">
                    <w:rPr>
                      <w:rFonts w:ascii="Aptos" w:hAnsi="Aptos" w:cs="Calibri"/>
                      <w:color w:val="242424"/>
                      <w:lang w:val="en-GB" w:eastAsia="ja-JP"/>
                    </w:rPr>
                    <w:t>, Jaypirca + VenR could be</w:t>
                  </w:r>
                  <w:r>
                    <w:rPr>
                      <w:rFonts w:ascii="Aptos" w:hAnsi="Aptos" w:cs="Calibri"/>
                      <w:color w:val="242424"/>
                      <w:lang w:val="en-GB" w:eastAsia="ja-JP"/>
                    </w:rPr>
                    <w:t>come</w:t>
                  </w:r>
                  <w:r w:rsidR="00DC1391">
                    <w:rPr>
                      <w:rFonts w:ascii="Aptos" w:hAnsi="Aptos" w:cs="Calibri"/>
                      <w:color w:val="242424"/>
                      <w:lang w:val="en-GB" w:eastAsia="ja-JP"/>
                    </w:rPr>
                    <w:t xml:space="preserve"> the only BTKi-based fixed-duration regimen in this setting, </w:t>
                  </w:r>
                  <w:r>
                    <w:rPr>
                      <w:rFonts w:ascii="Aptos" w:hAnsi="Aptos" w:cs="Calibri"/>
                      <w:color w:val="242424"/>
                      <w:lang w:val="en-GB" w:eastAsia="ja-JP"/>
                    </w:rPr>
                    <w:t xml:space="preserve">potentially driving strong </w:t>
                  </w:r>
                  <w:commentRangeStart w:id="7"/>
                  <w:commentRangeStart w:id="8"/>
                  <w:r>
                    <w:rPr>
                      <w:rFonts w:ascii="Aptos" w:hAnsi="Aptos" w:cs="Calibri"/>
                      <w:color w:val="242424"/>
                      <w:lang w:val="en-GB" w:eastAsia="ja-JP"/>
                    </w:rPr>
                    <w:t xml:space="preserve">update </w:t>
                  </w:r>
                  <w:commentRangeEnd w:id="7"/>
                  <w:r w:rsidR="00AE1247">
                    <w:rPr>
                      <w:rStyle w:val="CommentReference"/>
                      <w:rFonts w:ascii="Aptos" w:hAnsi="Aptos" w:cs="Calibri"/>
                      <w:color w:val="242424"/>
                      <w:sz w:val="24"/>
                      <w:szCs w:val="24"/>
                      <w:lang w:val="en-GB" w:eastAsia="ja-JP"/>
                    </w:rPr>
                    <w:commentReference w:id="7"/>
                  </w:r>
                  <w:commentRangeEnd w:id="8"/>
                  <w:r w:rsidR="00BC562D">
                    <w:rPr>
                      <w:rStyle w:val="CommentReference"/>
                      <w:rFonts w:ascii="Aptos" w:hAnsi="Aptos" w:cs="Calibri"/>
                      <w:color w:val="242424"/>
                      <w:sz w:val="24"/>
                      <w:szCs w:val="24"/>
                      <w:lang w:val="en-GB" w:eastAsia="ja-JP"/>
                    </w:rPr>
                    <w:commentReference w:id="8"/>
                  </w:r>
                  <w:r>
                    <w:rPr>
                      <w:rFonts w:ascii="Aptos" w:hAnsi="Aptos" w:cs="Calibri"/>
                      <w:color w:val="242424"/>
                      <w:lang w:val="en-GB" w:eastAsia="ja-JP"/>
                    </w:rPr>
                    <w:t>given the established efficacy of BTKi across lines of therapy</w:t>
                  </w:r>
                  <w:r w:rsidR="00DC1391">
                    <w:rPr>
                      <w:rFonts w:ascii="Aptos" w:hAnsi="Aptos" w:cs="Calibri"/>
                      <w:color w:val="242424"/>
                      <w:lang w:val="en-GB" w:eastAsia="ja-JP"/>
                    </w:rPr>
                    <w:t xml:space="preserve"> </w:t>
                  </w:r>
                </w:p>
                <w:p w14:paraId="637A8804" w14:textId="77777777" w:rsidR="00752F72" w:rsidRPr="00517E90" w:rsidRDefault="00752F72" w:rsidP="00752F72">
                  <w:pPr>
                    <w:pStyle w:val="ListParagraph"/>
                    <w:keepNext/>
                    <w:ind w:left="1440"/>
                    <w:contextualSpacing w:val="0"/>
                    <w:rPr>
                      <w:rFonts w:ascii="Aptos" w:hAnsi="Aptos" w:cs="Calibri"/>
                      <w:b/>
                      <w:bCs/>
                      <w:lang w:val="en-GB" w:eastAsia="ja-JP"/>
                    </w:rPr>
                  </w:pPr>
                </w:p>
                <w:p w14:paraId="06D7094D" w14:textId="77777777" w:rsidR="00913910" w:rsidRPr="00517E90" w:rsidRDefault="00913910" w:rsidP="00913910">
                  <w:pPr>
                    <w:keepNext/>
                    <w:rPr>
                      <w:rFonts w:ascii="Aptos" w:hAnsi="Aptos" w:cs="Calibri"/>
                      <w:b/>
                      <w:bCs/>
                      <w:color w:val="0070C0"/>
                      <w:sz w:val="28"/>
                      <w:szCs w:val="28"/>
                      <w:lang w:eastAsia="ko-KR"/>
                      <w14:ligatures w14:val="standardContextual"/>
                    </w:rPr>
                  </w:pPr>
                  <w:r w:rsidRPr="00D412E8">
                    <w:rPr>
                      <w:rFonts w:ascii="Aptos" w:hAnsi="Aptos" w:cs="Calibri"/>
                      <w:b/>
                      <w:bCs/>
                      <w:color w:val="071D49"/>
                      <w:sz w:val="28"/>
                      <w:szCs w:val="28"/>
                    </w:rPr>
                    <w:t xml:space="preserve">Why it matters </w:t>
                  </w:r>
                  <w:r w:rsidRPr="00517E90">
                    <w:rPr>
                      <w:rFonts w:ascii="Aptos" w:hAnsi="Aptos" w:cs="Calibri"/>
                      <w:color w:val="0070C0"/>
                      <w:sz w:val="28"/>
                      <w:szCs w:val="28"/>
                    </w:rPr>
                    <w:t>(</w:t>
                  </w:r>
                  <w:r w:rsidRPr="00517E90">
                    <w:rPr>
                      <w:rFonts w:ascii="Aptos" w:hAnsi="Aptos" w:cs="Calibri"/>
                      <w:i/>
                      <w:iCs/>
                      <w:color w:val="0070C0"/>
                    </w:rPr>
                    <w:t>CI Insights in blue italics)</w:t>
                  </w:r>
                  <w:r w:rsidRPr="00517E90">
                    <w:rPr>
                      <w:rFonts w:ascii="Aptos" w:hAnsi="Aptos" w:cs="Calibri"/>
                      <w:color w:val="0070C0"/>
                      <w:sz w:val="28"/>
                      <w:szCs w:val="28"/>
                    </w:rPr>
                    <w:t>:</w:t>
                  </w:r>
                </w:p>
                <w:p w14:paraId="6D3749C2" w14:textId="50B15B50" w:rsidR="00C977CF" w:rsidRPr="00C977CF" w:rsidRDefault="00F52702" w:rsidP="00C977CF">
                  <w:pPr>
                    <w:keepNext/>
                    <w:numPr>
                      <w:ilvl w:val="0"/>
                      <w:numId w:val="12"/>
                    </w:numPr>
                    <w:rPr>
                      <w:rFonts w:ascii="Aptos" w:hAnsi="Aptos" w:cs="Calibri"/>
                      <w:color w:val="242424"/>
                      <w:lang w:val="en-GB" w:eastAsia="ja-JP"/>
                    </w:rPr>
                  </w:pPr>
                  <w:r>
                    <w:rPr>
                      <w:rFonts w:ascii="Aptos" w:hAnsi="Aptos" w:cs="Calibri"/>
                      <w:color w:val="242424"/>
                      <w:lang w:val="en-GB" w:eastAsia="ja-JP"/>
                    </w:rPr>
                    <w:t xml:space="preserve">Lilly plans to pursue label expansion of </w:t>
                  </w:r>
                  <w:r w:rsidR="008C7C24">
                    <w:rPr>
                      <w:rFonts w:ascii="Aptos" w:hAnsi="Aptos" w:cs="Calibri"/>
                      <w:color w:val="242424"/>
                      <w:lang w:val="en-GB" w:eastAsia="ja-JP"/>
                    </w:rPr>
                    <w:t xml:space="preserve">a </w:t>
                  </w:r>
                  <w:r>
                    <w:rPr>
                      <w:rFonts w:ascii="Aptos" w:hAnsi="Aptos" w:cs="Calibri"/>
                      <w:color w:val="242424"/>
                      <w:lang w:val="en-GB" w:eastAsia="ja-JP"/>
                    </w:rPr>
                    <w:t xml:space="preserve">Jaypirca-based FTD regimen in 2L+ setting, with submission </w:t>
                  </w:r>
                  <w:r w:rsidR="008C7C24">
                    <w:rPr>
                      <w:rFonts w:ascii="Aptos" w:hAnsi="Aptos" w:cs="Calibri"/>
                      <w:color w:val="242424"/>
                      <w:lang w:val="en-GB" w:eastAsia="ja-JP"/>
                    </w:rPr>
                    <w:t>expected “</w:t>
                  </w:r>
                  <w:r w:rsidR="008C7C24" w:rsidRPr="008A2BF7">
                    <w:rPr>
                      <w:rFonts w:ascii="Aptos" w:hAnsi="Aptos" w:cs="Calibri"/>
                      <w:i/>
                      <w:iCs/>
                      <w:color w:val="242424"/>
                      <w:lang w:val="en-GB" w:eastAsia="ja-JP"/>
                    </w:rPr>
                    <w:t>later</w:t>
                  </w:r>
                  <w:r w:rsidRPr="008A2BF7">
                    <w:rPr>
                      <w:rFonts w:ascii="Aptos" w:hAnsi="Aptos" w:cs="Calibri"/>
                      <w:i/>
                      <w:iCs/>
                      <w:color w:val="242424"/>
                      <w:lang w:val="en-GB" w:eastAsia="ja-JP"/>
                    </w:rPr>
                    <w:t xml:space="preserve"> in 2026</w:t>
                  </w:r>
                  <w:r w:rsidR="008C7C24">
                    <w:rPr>
                      <w:rFonts w:ascii="Aptos" w:hAnsi="Aptos" w:cs="Calibri"/>
                      <w:color w:val="242424"/>
                      <w:lang w:val="en-GB" w:eastAsia="ja-JP"/>
                    </w:rPr>
                    <w:t>”</w:t>
                  </w:r>
                  <w:r>
                    <w:rPr>
                      <w:rFonts w:ascii="Aptos" w:hAnsi="Aptos" w:cs="Calibri"/>
                      <w:color w:val="242424"/>
                      <w:lang w:val="en-GB" w:eastAsia="ja-JP"/>
                    </w:rPr>
                    <w:t>, in line with prior</w:t>
                  </w:r>
                  <w:r w:rsidR="00C977CF" w:rsidRPr="00C977CF">
                    <w:rPr>
                      <w:rFonts w:ascii="Aptos" w:hAnsi="Aptos" w:cs="Calibri"/>
                      <w:color w:val="242424"/>
                      <w:lang w:val="en-GB" w:eastAsia="ja-JP"/>
                    </w:rPr>
                    <w:t xml:space="preserve"> </w:t>
                  </w:r>
                  <w:hyperlink r:id="rId17" w:anchor="page=20" w:history="1">
                    <w:r w:rsidR="00C977CF" w:rsidRPr="00C977CF">
                      <w:rPr>
                        <w:rStyle w:val="Hyperlink"/>
                        <w:rFonts w:ascii="Aptos" w:hAnsi="Aptos" w:cs="Calibri"/>
                        <w:lang w:val="en-GB" w:eastAsia="ja-JP"/>
                      </w:rPr>
                      <w:t>guidance</w:t>
                    </w:r>
                  </w:hyperlink>
                  <w:r w:rsidR="00532A06">
                    <w:t>.</w:t>
                  </w:r>
                </w:p>
                <w:p w14:paraId="54ECBF9F" w14:textId="19106F1E" w:rsidR="00D9343A" w:rsidRPr="00D9343A" w:rsidRDefault="00C977CF" w:rsidP="00C977CF">
                  <w:pPr>
                    <w:keepNext/>
                    <w:numPr>
                      <w:ilvl w:val="1"/>
                      <w:numId w:val="12"/>
                    </w:numPr>
                    <w:rPr>
                      <w:rFonts w:ascii="Aptos" w:hAnsi="Aptos" w:cs="Calibri"/>
                      <w:i/>
                      <w:iCs/>
                      <w:color w:val="242424"/>
                      <w:lang w:val="en-GB" w:eastAsia="ja-JP"/>
                    </w:rPr>
                  </w:pPr>
                  <w:r>
                    <w:rPr>
                      <w:rFonts w:ascii="Aptos" w:hAnsi="Aptos" w:cs="Calibri"/>
                      <w:i/>
                      <w:iCs/>
                      <w:color w:val="0070C0"/>
                      <w:lang w:val="en-GB" w:eastAsia="ja-JP"/>
                    </w:rPr>
                    <w:t xml:space="preserve">Given the EHA 2026 </w:t>
                  </w:r>
                  <w:r w:rsidRPr="00C977CF">
                    <w:rPr>
                      <w:rFonts w:ascii="Aptos" w:hAnsi="Aptos" w:cs="Calibri"/>
                      <w:i/>
                      <w:iCs/>
                      <w:color w:val="0070C0"/>
                      <w:lang w:val="en-GB" w:eastAsia="ja-JP"/>
                    </w:rPr>
                    <w:t xml:space="preserve">late-breaking abstract </w:t>
                  </w:r>
                  <w:hyperlink r:id="rId18" w:history="1">
                    <w:r w:rsidRPr="00C977CF">
                      <w:rPr>
                        <w:rStyle w:val="Hyperlink"/>
                        <w:rFonts w:ascii="Aptos" w:hAnsi="Aptos" w:cs="Calibri"/>
                        <w:i/>
                        <w:iCs/>
                        <w:lang w:val="en-GB" w:eastAsia="ja-JP"/>
                      </w:rPr>
                      <w:t>deadline</w:t>
                    </w:r>
                  </w:hyperlink>
                  <w:r w:rsidRPr="00C977CF">
                    <w:rPr>
                      <w:rFonts w:ascii="Aptos" w:hAnsi="Aptos" w:cs="Calibri"/>
                      <w:i/>
                      <w:iCs/>
                      <w:color w:val="0070C0"/>
                      <w:lang w:val="en-GB" w:eastAsia="ja-JP"/>
                    </w:rPr>
                    <w:t xml:space="preserve"> (April 30, 2026), EHA 2026</w:t>
                  </w:r>
                  <w:r w:rsidR="004A17DE">
                    <w:rPr>
                      <w:rFonts w:ascii="Aptos" w:hAnsi="Aptos" w:cs="Calibri"/>
                      <w:i/>
                      <w:iCs/>
                      <w:color w:val="0070C0"/>
                      <w:lang w:val="en-GB" w:eastAsia="ja-JP"/>
                    </w:rPr>
                    <w:t xml:space="preserve"> (Jun 2026)</w:t>
                  </w:r>
                  <w:r w:rsidRPr="00C977CF">
                    <w:rPr>
                      <w:rFonts w:ascii="Aptos" w:hAnsi="Aptos" w:cs="Calibri"/>
                      <w:i/>
                      <w:iCs/>
                      <w:color w:val="0070C0"/>
                      <w:lang w:val="en-GB" w:eastAsia="ja-JP"/>
                    </w:rPr>
                    <w:t xml:space="preserve"> is </w:t>
                  </w:r>
                  <w:r w:rsidR="008C7C24">
                    <w:rPr>
                      <w:rFonts w:ascii="Aptos" w:hAnsi="Aptos" w:cs="Calibri"/>
                      <w:i/>
                      <w:iCs/>
                      <w:color w:val="0070C0"/>
                      <w:lang w:val="en-GB" w:eastAsia="ja-JP"/>
                    </w:rPr>
                    <w:t>a</w:t>
                  </w:r>
                  <w:r w:rsidR="00D9343A">
                    <w:rPr>
                      <w:rFonts w:ascii="Aptos" w:hAnsi="Aptos" w:cs="Calibri"/>
                      <w:i/>
                      <w:iCs/>
                      <w:color w:val="0070C0"/>
                      <w:lang w:val="en-GB" w:eastAsia="ja-JP"/>
                    </w:rPr>
                    <w:t xml:space="preserve"> plausible venue for data presentation</w:t>
                  </w:r>
                  <w:r w:rsidRPr="00C977CF">
                    <w:rPr>
                      <w:rFonts w:ascii="Aptos" w:hAnsi="Aptos" w:cs="Calibri"/>
                      <w:i/>
                      <w:iCs/>
                      <w:color w:val="0070C0"/>
                      <w:lang w:val="en-GB" w:eastAsia="ja-JP"/>
                    </w:rPr>
                    <w:t xml:space="preserve">, followed by a </w:t>
                  </w:r>
                  <w:r>
                    <w:rPr>
                      <w:rFonts w:ascii="Aptos" w:hAnsi="Aptos" w:cs="Calibri"/>
                      <w:i/>
                      <w:iCs/>
                      <w:color w:val="0070C0"/>
                      <w:lang w:val="en-GB" w:eastAsia="ja-JP"/>
                    </w:rPr>
                    <w:t xml:space="preserve">potential </w:t>
                  </w:r>
                  <w:r w:rsidRPr="00C977CF">
                    <w:rPr>
                      <w:rFonts w:ascii="Aptos" w:hAnsi="Aptos" w:cs="Calibri"/>
                      <w:i/>
                      <w:iCs/>
                      <w:color w:val="0070C0"/>
                      <w:lang w:val="en-GB" w:eastAsia="ja-JP"/>
                    </w:rPr>
                    <w:t>3Q 2026 filing</w:t>
                  </w:r>
                  <w:r w:rsidR="00431150">
                    <w:rPr>
                      <w:rFonts w:ascii="Aptos" w:hAnsi="Aptos" w:cs="Calibri"/>
                      <w:i/>
                      <w:iCs/>
                      <w:color w:val="0070C0"/>
                      <w:lang w:val="en-GB" w:eastAsia="ja-JP"/>
                    </w:rPr>
                    <w:t xml:space="preserve"> (assumed Aug 2026)</w:t>
                  </w:r>
                  <w:r w:rsidR="00532A06">
                    <w:rPr>
                      <w:rFonts w:ascii="Aptos" w:hAnsi="Aptos" w:cs="Calibri"/>
                      <w:i/>
                      <w:iCs/>
                      <w:color w:val="0070C0"/>
                      <w:lang w:val="en-GB" w:eastAsia="ja-JP"/>
                    </w:rPr>
                    <w:t>.</w:t>
                  </w:r>
                </w:p>
                <w:p w14:paraId="73E72D8C" w14:textId="77777777" w:rsidR="00532A06" w:rsidRPr="00532A06" w:rsidRDefault="008C7C24" w:rsidP="00532A06">
                  <w:pPr>
                    <w:keepNext/>
                    <w:numPr>
                      <w:ilvl w:val="1"/>
                      <w:numId w:val="12"/>
                    </w:numPr>
                    <w:rPr>
                      <w:rFonts w:ascii="Aptos" w:hAnsi="Aptos" w:cs="Calibri"/>
                      <w:i/>
                      <w:iCs/>
                      <w:color w:val="242424"/>
                      <w:lang w:val="en-GB" w:eastAsia="ja-JP"/>
                    </w:rPr>
                  </w:pPr>
                  <w:r>
                    <w:rPr>
                      <w:rFonts w:ascii="Aptos" w:hAnsi="Aptos" w:cs="Calibri"/>
                      <w:i/>
                      <w:iCs/>
                      <w:color w:val="0070C0"/>
                      <w:lang w:val="en-GB" w:eastAsia="ja-JP"/>
                    </w:rPr>
                    <w:t>This would support earliest</w:t>
                  </w:r>
                  <w:r w:rsidR="00C977CF">
                    <w:rPr>
                      <w:rFonts w:ascii="Aptos" w:hAnsi="Aptos" w:cs="Calibri"/>
                      <w:i/>
                      <w:iCs/>
                      <w:color w:val="0070C0"/>
                      <w:lang w:val="en-GB" w:eastAsia="ja-JP"/>
                    </w:rPr>
                    <w:t xml:space="preserve"> </w:t>
                  </w:r>
                  <w:r w:rsidR="00D9343A">
                    <w:rPr>
                      <w:rFonts w:ascii="Aptos" w:hAnsi="Aptos" w:cs="Calibri"/>
                      <w:i/>
                      <w:iCs/>
                      <w:color w:val="0070C0"/>
                      <w:lang w:val="en-GB" w:eastAsia="ja-JP"/>
                    </w:rPr>
                    <w:t xml:space="preserve">US </w:t>
                  </w:r>
                  <w:r w:rsidR="00C977CF">
                    <w:rPr>
                      <w:rFonts w:ascii="Aptos" w:hAnsi="Aptos" w:cs="Calibri"/>
                      <w:i/>
                      <w:iCs/>
                      <w:color w:val="0070C0"/>
                      <w:lang w:val="en-GB" w:eastAsia="ja-JP"/>
                    </w:rPr>
                    <w:t xml:space="preserve">approval in </w:t>
                  </w:r>
                  <w:r w:rsidR="00431150">
                    <w:rPr>
                      <w:rFonts w:ascii="Aptos" w:hAnsi="Aptos" w:cs="Calibri"/>
                      <w:i/>
                      <w:iCs/>
                      <w:color w:val="0070C0"/>
                      <w:lang w:val="en-GB" w:eastAsia="ja-JP"/>
                    </w:rPr>
                    <w:t>1</w:t>
                  </w:r>
                  <w:r w:rsidR="00D9343A">
                    <w:rPr>
                      <w:rFonts w:ascii="Aptos" w:hAnsi="Aptos" w:cs="Calibri"/>
                      <w:i/>
                      <w:iCs/>
                      <w:color w:val="0070C0"/>
                      <w:lang w:val="en-GB" w:eastAsia="ja-JP"/>
                    </w:rPr>
                    <w:t>Q</w:t>
                  </w:r>
                  <w:r w:rsidR="00F52702">
                    <w:rPr>
                      <w:rFonts w:ascii="Aptos" w:hAnsi="Aptos" w:cs="Calibri"/>
                      <w:i/>
                      <w:iCs/>
                      <w:color w:val="0070C0"/>
                      <w:lang w:val="en-GB" w:eastAsia="ja-JP"/>
                    </w:rPr>
                    <w:t xml:space="preserve"> 202</w:t>
                  </w:r>
                  <w:r w:rsidR="00431150">
                    <w:rPr>
                      <w:rFonts w:ascii="Aptos" w:hAnsi="Aptos" w:cs="Calibri"/>
                      <w:i/>
                      <w:iCs/>
                      <w:color w:val="0070C0"/>
                      <w:lang w:val="en-GB" w:eastAsia="ja-JP"/>
                    </w:rPr>
                    <w:t>7</w:t>
                  </w:r>
                  <w:r w:rsidR="00F52702">
                    <w:rPr>
                      <w:rFonts w:ascii="Aptos" w:hAnsi="Aptos" w:cs="Calibri"/>
                      <w:i/>
                      <w:iCs/>
                      <w:color w:val="0070C0"/>
                      <w:lang w:val="en-GB" w:eastAsia="ja-JP"/>
                    </w:rPr>
                    <w:t xml:space="preserve"> under priority review (6 months) or </w:t>
                  </w:r>
                  <w:r w:rsidR="00431150">
                    <w:rPr>
                      <w:rFonts w:ascii="Aptos" w:hAnsi="Aptos" w:cs="Calibri"/>
                      <w:i/>
                      <w:iCs/>
                      <w:color w:val="0070C0"/>
                      <w:lang w:val="en-GB" w:eastAsia="ja-JP"/>
                    </w:rPr>
                    <w:t>2Q</w:t>
                  </w:r>
                  <w:r w:rsidR="00C977CF">
                    <w:rPr>
                      <w:rFonts w:ascii="Aptos" w:hAnsi="Aptos" w:cs="Calibri"/>
                      <w:i/>
                      <w:iCs/>
                      <w:color w:val="0070C0"/>
                      <w:lang w:val="en-GB" w:eastAsia="ja-JP"/>
                    </w:rPr>
                    <w:t xml:space="preserve"> 2027</w:t>
                  </w:r>
                  <w:r w:rsidR="00F52702">
                    <w:rPr>
                      <w:rFonts w:ascii="Aptos" w:hAnsi="Aptos" w:cs="Calibri"/>
                      <w:i/>
                      <w:iCs/>
                      <w:color w:val="0070C0"/>
                      <w:lang w:val="en-GB" w:eastAsia="ja-JP"/>
                    </w:rPr>
                    <w:t xml:space="preserve"> under standard review</w:t>
                  </w:r>
                  <w:r w:rsidR="00C977CF">
                    <w:rPr>
                      <w:rFonts w:ascii="Aptos" w:hAnsi="Aptos" w:cs="Calibri"/>
                      <w:i/>
                      <w:iCs/>
                      <w:color w:val="0070C0"/>
                      <w:lang w:val="en-GB" w:eastAsia="ja-JP"/>
                    </w:rPr>
                    <w:t xml:space="preserve"> (10</w:t>
                  </w:r>
                  <w:r w:rsidR="00F52702">
                    <w:rPr>
                      <w:rFonts w:ascii="Aptos" w:hAnsi="Aptos" w:cs="Calibri"/>
                      <w:i/>
                      <w:iCs/>
                      <w:color w:val="0070C0"/>
                      <w:lang w:val="en-GB" w:eastAsia="ja-JP"/>
                    </w:rPr>
                    <w:t xml:space="preserve"> months)</w:t>
                  </w:r>
                  <w:r w:rsidR="00532A06">
                    <w:rPr>
                      <w:rFonts w:ascii="Aptos" w:hAnsi="Aptos" w:cs="Calibri"/>
                      <w:i/>
                      <w:iCs/>
                      <w:color w:val="0070C0"/>
                      <w:lang w:val="en-GB" w:eastAsia="ja-JP"/>
                    </w:rPr>
                    <w:t>.</w:t>
                  </w:r>
                </w:p>
                <w:p w14:paraId="0EC0E0C0" w14:textId="06E6A938" w:rsidR="00532A06" w:rsidRPr="00532A06" w:rsidRDefault="00C977CF" w:rsidP="00532A06">
                  <w:pPr>
                    <w:keepNext/>
                    <w:numPr>
                      <w:ilvl w:val="0"/>
                      <w:numId w:val="12"/>
                    </w:numPr>
                    <w:rPr>
                      <w:rFonts w:ascii="Aptos" w:hAnsi="Aptos" w:cs="Calibri"/>
                      <w:i/>
                      <w:iCs/>
                      <w:color w:val="242424"/>
                      <w:lang w:val="en-GB" w:eastAsia="ja-JP"/>
                    </w:rPr>
                  </w:pPr>
                  <w:commentRangeStart w:id="9"/>
                  <w:r w:rsidRPr="00532A06">
                    <w:rPr>
                      <w:rFonts w:ascii="Aptos" w:hAnsi="Aptos" w:cs="Calibri"/>
                      <w:i/>
                      <w:iCs/>
                      <w:color w:val="0070C0"/>
                      <w:lang w:val="en-GB" w:eastAsia="ja-JP"/>
                    </w:rPr>
                    <w:t xml:space="preserve">However, based on prior </w:t>
                  </w:r>
                  <w:r w:rsidR="00532A06" w:rsidRPr="00532A06">
                    <w:rPr>
                      <w:rFonts w:ascii="Aptos" w:hAnsi="Aptos" w:cs="Calibri"/>
                      <w:i/>
                      <w:iCs/>
                      <w:color w:val="0070C0"/>
                      <w:lang w:val="en-GB" w:eastAsia="ja-JP"/>
                    </w:rPr>
                    <w:t>delays with</w:t>
                  </w:r>
                  <w:r w:rsidRPr="00532A06">
                    <w:rPr>
                      <w:rFonts w:ascii="Aptos" w:hAnsi="Aptos" w:cs="Calibri"/>
                      <w:i/>
                      <w:iCs/>
                      <w:color w:val="0070C0"/>
                      <w:lang w:val="en-GB" w:eastAsia="ja-JP"/>
                    </w:rPr>
                    <w:t xml:space="preserve"> </w:t>
                  </w:r>
                  <w:hyperlink r:id="rId19" w:history="1">
                    <w:r w:rsidRPr="00532A06">
                      <w:rPr>
                        <w:rStyle w:val="Hyperlink"/>
                        <w:rFonts w:ascii="Aptos" w:hAnsi="Aptos" w:cs="Calibri"/>
                        <w:i/>
                        <w:iCs/>
                        <w:lang w:val="en-GB" w:eastAsia="ja-JP"/>
                      </w:rPr>
                      <w:t>BRUIN-CLL-313</w:t>
                    </w:r>
                  </w:hyperlink>
                  <w:r w:rsidRPr="00532A06">
                    <w:rPr>
                      <w:rFonts w:ascii="Aptos" w:hAnsi="Aptos" w:cs="Calibri"/>
                      <w:i/>
                      <w:iCs/>
                      <w:color w:val="0070C0"/>
                      <w:lang w:val="en-GB" w:eastAsia="ja-JP"/>
                    </w:rPr>
                    <w:t>/</w:t>
                  </w:r>
                  <w:hyperlink r:id="rId20" w:history="1">
                    <w:r w:rsidRPr="00532A06">
                      <w:rPr>
                        <w:rStyle w:val="Hyperlink"/>
                        <w:rFonts w:ascii="Aptos" w:hAnsi="Aptos" w:cs="Calibri"/>
                        <w:i/>
                        <w:iCs/>
                        <w:lang w:val="en-GB" w:eastAsia="ja-JP"/>
                      </w:rPr>
                      <w:t>-314</w:t>
                    </w:r>
                  </w:hyperlink>
                  <w:hyperlink r:id="rId21" w:history="1">
                    <w:r w:rsidRPr="00532A06">
                      <w:rPr>
                        <w:rStyle w:val="Hyperlink"/>
                        <w:rFonts w:ascii="Aptos" w:hAnsi="Aptos" w:cs="Calibri"/>
                        <w:i/>
                        <w:iCs/>
                        <w:lang w:val="en-GB" w:eastAsia="ja-JP"/>
                      </w:rPr>
                      <w:t>-/</w:t>
                    </w:r>
                    <w:r w:rsidR="001F4322" w:rsidRPr="00532A06">
                      <w:rPr>
                        <w:rStyle w:val="Hyperlink"/>
                        <w:rFonts w:ascii="Aptos" w:hAnsi="Aptos" w:cs="Calibri"/>
                        <w:i/>
                        <w:iCs/>
                        <w:lang w:val="en-GB" w:eastAsia="ja-JP"/>
                      </w:rPr>
                      <w:t>-</w:t>
                    </w:r>
                    <w:r w:rsidRPr="00532A06">
                      <w:rPr>
                        <w:rStyle w:val="Hyperlink"/>
                        <w:rFonts w:ascii="Aptos" w:hAnsi="Aptos" w:cs="Calibri"/>
                        <w:i/>
                        <w:iCs/>
                        <w:lang w:val="en-GB" w:eastAsia="ja-JP"/>
                      </w:rPr>
                      <w:t>321</w:t>
                    </w:r>
                  </w:hyperlink>
                  <w:r w:rsidRPr="00532A06">
                    <w:rPr>
                      <w:rFonts w:ascii="Aptos" w:hAnsi="Aptos" w:cs="Calibri"/>
                      <w:i/>
                      <w:iCs/>
                      <w:color w:val="0070C0"/>
                      <w:lang w:val="en-GB" w:eastAsia="ja-JP"/>
                    </w:rPr>
                    <w:t xml:space="preserve">, </w:t>
                  </w:r>
                  <w:r w:rsidR="00532A06" w:rsidRPr="00532A06">
                    <w:rPr>
                      <w:rFonts w:ascii="Aptos" w:hAnsi="Aptos" w:cs="Calibri"/>
                      <w:i/>
                      <w:iCs/>
                      <w:color w:val="0070C0"/>
                      <w:lang w:val="en-GB" w:eastAsia="ja-JP"/>
                    </w:rPr>
                    <w:t>a later filing (assumed Dec 2026) is possible, pushing approval to 2</w:t>
                  </w:r>
                  <w:r w:rsidR="008A2BF7">
                    <w:rPr>
                      <w:rFonts w:ascii="Aptos" w:hAnsi="Aptos" w:cs="Calibri"/>
                      <w:i/>
                      <w:iCs/>
                      <w:color w:val="0070C0"/>
                      <w:lang w:val="en-GB" w:eastAsia="ja-JP"/>
                    </w:rPr>
                    <w:t>Q</w:t>
                  </w:r>
                  <w:r w:rsidR="00532A06" w:rsidRPr="00532A06">
                    <w:rPr>
                      <w:rFonts w:ascii="Aptos" w:hAnsi="Aptos" w:cs="Calibri"/>
                      <w:i/>
                      <w:iCs/>
                      <w:color w:val="0070C0"/>
                      <w:lang w:val="en-GB" w:eastAsia="ja-JP"/>
                    </w:rPr>
                    <w:t xml:space="preserve"> 2027 under priority review (6 months) or 4</w:t>
                  </w:r>
                  <w:r w:rsidR="008A2BF7">
                    <w:rPr>
                      <w:rFonts w:ascii="Aptos" w:hAnsi="Aptos" w:cs="Calibri"/>
                      <w:i/>
                      <w:iCs/>
                      <w:color w:val="0070C0"/>
                      <w:lang w:val="en-GB" w:eastAsia="ja-JP"/>
                    </w:rPr>
                    <w:t>Q</w:t>
                  </w:r>
                  <w:r w:rsidR="00532A06" w:rsidRPr="00532A06">
                    <w:rPr>
                      <w:rFonts w:ascii="Aptos" w:hAnsi="Aptos" w:cs="Calibri"/>
                      <w:i/>
                      <w:iCs/>
                      <w:color w:val="0070C0"/>
                      <w:lang w:val="en-GB" w:eastAsia="ja-JP"/>
                    </w:rPr>
                    <w:t xml:space="preserve"> 2027 under standard review (10-months)</w:t>
                  </w:r>
                  <w:commentRangeEnd w:id="9"/>
                  <w:r w:rsidR="00C536DC" w:rsidRPr="00532A06">
                    <w:rPr>
                      <w:rStyle w:val="CommentReference"/>
                      <w:rFonts w:ascii="Aptos" w:hAnsi="Aptos" w:cs="Calibri"/>
                      <w:i/>
                      <w:iCs/>
                      <w:color w:val="242424"/>
                      <w:sz w:val="24"/>
                      <w:szCs w:val="24"/>
                      <w:lang w:val="en-GB" w:eastAsia="ja-JP"/>
                    </w:rPr>
                    <w:commentReference w:id="9"/>
                  </w:r>
                </w:p>
                <w:p w14:paraId="7DECC98E" w14:textId="1236611B" w:rsidR="00BA283A" w:rsidRPr="00BA283A" w:rsidRDefault="00532A06" w:rsidP="001F4322">
                  <w:pPr>
                    <w:pStyle w:val="ListParagraph"/>
                    <w:keepNext/>
                    <w:numPr>
                      <w:ilvl w:val="0"/>
                      <w:numId w:val="12"/>
                    </w:numPr>
                    <w:contextualSpacing w:val="0"/>
                    <w:rPr>
                      <w:rFonts w:ascii="Aptos" w:hAnsi="Aptos" w:cs="Calibri"/>
                      <w:lang w:val="en-GB" w:eastAsia="ja-JP"/>
                    </w:rPr>
                  </w:pPr>
                  <w:commentRangeStart w:id="10"/>
                  <w:commentRangeStart w:id="11"/>
                  <w:r>
                    <w:rPr>
                      <w:rFonts w:ascii="Aptos" w:hAnsi="Aptos" w:cs="Calibri"/>
                      <w:i/>
                      <w:iCs/>
                      <w:color w:val="0070C0"/>
                      <w:lang w:val="en-GB" w:eastAsia="ja-JP"/>
                    </w:rPr>
                    <w:t>Currently approved as continuous monotherapy in R/R CLL,</w:t>
                  </w:r>
                  <w:r w:rsidR="00F52702" w:rsidRPr="00F52702">
                    <w:rPr>
                      <w:rFonts w:ascii="Aptos" w:hAnsi="Aptos" w:cs="Calibri"/>
                      <w:i/>
                      <w:iCs/>
                      <w:color w:val="0070C0"/>
                      <w:lang w:val="en-GB" w:eastAsia="ja-JP"/>
                    </w:rPr>
                    <w:t xml:space="preserve"> a fixed-duration </w:t>
                  </w:r>
                  <w:r w:rsidR="0092004F">
                    <w:rPr>
                      <w:rFonts w:ascii="Aptos" w:hAnsi="Aptos" w:cs="Calibri"/>
                      <w:i/>
                      <w:iCs/>
                      <w:color w:val="0070C0"/>
                      <w:lang w:val="en-GB" w:eastAsia="ja-JP"/>
                    </w:rPr>
                    <w:t>label</w:t>
                  </w:r>
                  <w:r w:rsidR="00F52702" w:rsidRPr="00F52702">
                    <w:rPr>
                      <w:rFonts w:ascii="Aptos" w:hAnsi="Aptos" w:cs="Calibri"/>
                      <w:i/>
                      <w:iCs/>
                      <w:color w:val="0070C0"/>
                      <w:lang w:val="en-GB" w:eastAsia="ja-JP"/>
                    </w:rPr>
                    <w:t xml:space="preserve"> could </w:t>
                  </w:r>
                  <w:r w:rsidR="0092004F">
                    <w:rPr>
                      <w:rFonts w:ascii="Aptos" w:hAnsi="Aptos" w:cs="Calibri"/>
                      <w:i/>
                      <w:iCs/>
                      <w:color w:val="0070C0"/>
                      <w:lang w:val="en-GB" w:eastAsia="ja-JP"/>
                    </w:rPr>
                    <w:t xml:space="preserve">expand </w:t>
                  </w:r>
                  <w:commentRangeStart w:id="12"/>
                  <w:r w:rsidR="0092004F">
                    <w:rPr>
                      <w:rFonts w:ascii="Aptos" w:hAnsi="Aptos" w:cs="Calibri"/>
                      <w:i/>
                      <w:iCs/>
                      <w:color w:val="0070C0"/>
                      <w:lang w:val="en-GB" w:eastAsia="ja-JP"/>
                    </w:rPr>
                    <w:t>Japyirca’s</w:t>
                  </w:r>
                  <w:commentRangeEnd w:id="12"/>
                  <w:r w:rsidR="00F76674">
                    <w:rPr>
                      <w:rStyle w:val="CommentReference"/>
                      <w:rFonts w:ascii="Aptos" w:hAnsi="Aptos" w:cs="Calibri"/>
                      <w:i/>
                      <w:iCs/>
                      <w:color w:val="0070C0"/>
                      <w:sz w:val="24"/>
                      <w:szCs w:val="24"/>
                      <w:lang w:val="en-GB" w:eastAsia="ja-JP"/>
                    </w:rPr>
                    <w:commentReference w:id="12"/>
                  </w:r>
                  <w:r w:rsidR="0092004F">
                    <w:rPr>
                      <w:rFonts w:ascii="Aptos" w:hAnsi="Aptos" w:cs="Calibri"/>
                      <w:i/>
                      <w:iCs/>
                      <w:color w:val="0070C0"/>
                      <w:lang w:val="en-GB" w:eastAsia="ja-JP"/>
                    </w:rPr>
                    <w:t xml:space="preserve"> use to patients preferring finite therapy, which is the current industry trend, shifting towards </w:t>
                  </w:r>
                  <w:r w:rsidR="00BA283A">
                    <w:rPr>
                      <w:rFonts w:ascii="Aptos" w:hAnsi="Aptos" w:cs="Calibri"/>
                      <w:i/>
                      <w:iCs/>
                      <w:color w:val="0070C0"/>
                      <w:lang w:val="en-GB" w:eastAsia="ja-JP"/>
                    </w:rPr>
                    <w:t>FT</w:t>
                  </w:r>
                  <w:r w:rsidR="004A17DE">
                    <w:rPr>
                      <w:rFonts w:ascii="Aptos" w:hAnsi="Aptos" w:cs="Calibri"/>
                      <w:i/>
                      <w:iCs/>
                      <w:color w:val="0070C0"/>
                      <w:lang w:val="en-GB" w:eastAsia="ja-JP"/>
                    </w:rPr>
                    <w:t>D regimens (i.e.,</w:t>
                  </w:r>
                  <w:r w:rsidR="00BA283A">
                    <w:rPr>
                      <w:rFonts w:ascii="Aptos" w:hAnsi="Aptos" w:cs="Calibri"/>
                      <w:i/>
                      <w:iCs/>
                      <w:color w:val="0070C0"/>
                      <w:lang w:val="en-GB" w:eastAsia="ja-JP"/>
                    </w:rPr>
                    <w:t xml:space="preserve"> CLL17 </w:t>
                  </w:r>
                  <w:hyperlink r:id="rId22" w:history="1">
                    <w:r w:rsidR="00BA283A" w:rsidRPr="00821C6D">
                      <w:rPr>
                        <w:rStyle w:val="Hyperlink"/>
                        <w:rFonts w:ascii="Aptos" w:hAnsi="Aptos" w:cs="Calibri"/>
                        <w:i/>
                        <w:iCs/>
                        <w:lang w:val="en-GB" w:eastAsia="ja-JP"/>
                      </w:rPr>
                      <w:t>data</w:t>
                    </w:r>
                  </w:hyperlink>
                  <w:r w:rsidR="00BA283A">
                    <w:rPr>
                      <w:rFonts w:ascii="Aptos" w:hAnsi="Aptos" w:cs="Calibri"/>
                      <w:i/>
                      <w:iCs/>
                      <w:color w:val="0070C0"/>
                      <w:lang w:val="en-GB" w:eastAsia="ja-JP"/>
                    </w:rPr>
                    <w:t xml:space="preserve"> </w:t>
                  </w:r>
                  <w:r w:rsidR="004A17DE">
                    <w:rPr>
                      <w:rFonts w:ascii="Aptos" w:hAnsi="Aptos" w:cs="Calibri"/>
                      <w:i/>
                      <w:iCs/>
                      <w:color w:val="0070C0"/>
                      <w:lang w:val="en-GB" w:eastAsia="ja-JP"/>
                    </w:rPr>
                    <w:t xml:space="preserve">and </w:t>
                  </w:r>
                  <w:r w:rsidR="00BA283A">
                    <w:rPr>
                      <w:rFonts w:ascii="Aptos" w:hAnsi="Aptos" w:cs="Calibri"/>
                      <w:i/>
                      <w:iCs/>
                      <w:color w:val="0070C0"/>
                      <w:lang w:val="en-GB" w:eastAsia="ja-JP"/>
                    </w:rPr>
                    <w:t>treatment-free interval</w:t>
                  </w:r>
                  <w:r w:rsidR="004A17DE">
                    <w:rPr>
                      <w:rFonts w:ascii="Aptos" w:hAnsi="Aptos" w:cs="Calibri"/>
                      <w:i/>
                      <w:iCs/>
                      <w:color w:val="0070C0"/>
                      <w:lang w:val="en-GB" w:eastAsia="ja-JP"/>
                    </w:rPr>
                    <w:t>s)</w:t>
                  </w:r>
                  <w:commentRangeEnd w:id="11"/>
                  <w:r w:rsidR="00DF02A9" w:rsidRPr="00BA283A">
                    <w:rPr>
                      <w:rStyle w:val="CommentReference"/>
                      <w:rFonts w:ascii="Aptos" w:hAnsi="Aptos" w:cs="Calibri"/>
                      <w:sz w:val="24"/>
                      <w:szCs w:val="24"/>
                      <w:lang w:val="en-GB" w:eastAsia="ja-JP"/>
                    </w:rPr>
                    <w:commentReference w:id="11"/>
                  </w:r>
                  <w:commentRangeEnd w:id="10"/>
                  <w:r w:rsidR="00490DF5" w:rsidRPr="00BA283A">
                    <w:rPr>
                      <w:rStyle w:val="CommentReference"/>
                      <w:rFonts w:ascii="Aptos" w:hAnsi="Aptos" w:cs="Calibri"/>
                      <w:sz w:val="24"/>
                      <w:szCs w:val="24"/>
                      <w:lang w:val="en-GB" w:eastAsia="ja-JP"/>
                    </w:rPr>
                    <w:commentReference w:id="10"/>
                  </w:r>
                </w:p>
                <w:p w14:paraId="6703753E" w14:textId="189A6919" w:rsidR="001F4322" w:rsidRPr="001F4322" w:rsidRDefault="00BA283A" w:rsidP="00BA283A">
                  <w:pPr>
                    <w:pStyle w:val="ListParagraph"/>
                    <w:keepNext/>
                    <w:numPr>
                      <w:ilvl w:val="1"/>
                      <w:numId w:val="12"/>
                    </w:numPr>
                    <w:contextualSpacing w:val="0"/>
                    <w:rPr>
                      <w:rFonts w:ascii="Aptos" w:hAnsi="Aptos" w:cs="Calibri"/>
                      <w:lang w:val="en-GB" w:eastAsia="ja-JP"/>
                    </w:rPr>
                  </w:pPr>
                  <w:r>
                    <w:rPr>
                      <w:rFonts w:ascii="Aptos" w:hAnsi="Aptos" w:cs="Calibri"/>
                      <w:i/>
                      <w:iCs/>
                      <w:color w:val="0070C0"/>
                      <w:lang w:val="en-GB" w:eastAsia="ja-JP"/>
                    </w:rPr>
                    <w:t>The</w:t>
                  </w:r>
                  <w:r w:rsidR="0092004F">
                    <w:rPr>
                      <w:rFonts w:ascii="Aptos" w:hAnsi="Aptos" w:cs="Calibri"/>
                      <w:i/>
                      <w:iCs/>
                      <w:color w:val="0070C0"/>
                      <w:lang w:val="en-GB" w:eastAsia="ja-JP"/>
                    </w:rPr>
                    <w:t xml:space="preserve"> anticipated 1L continuous therapy expansion</w:t>
                  </w:r>
                  <w:r w:rsidR="00F52702" w:rsidRPr="00F52702">
                    <w:rPr>
                      <w:rFonts w:ascii="Aptos" w:hAnsi="Aptos" w:cs="Calibri"/>
                      <w:i/>
                      <w:iCs/>
                      <w:color w:val="0070C0"/>
                      <w:lang w:val="en-GB" w:eastAsia="ja-JP"/>
                    </w:rPr>
                    <w:t xml:space="preserve"> </w:t>
                  </w:r>
                  <w:r>
                    <w:rPr>
                      <w:rFonts w:ascii="Aptos" w:hAnsi="Aptos" w:cs="Calibri"/>
                      <w:i/>
                      <w:iCs/>
                      <w:color w:val="0070C0"/>
                      <w:lang w:val="en-GB" w:eastAsia="ja-JP"/>
                    </w:rPr>
                    <w:t xml:space="preserve">is also expected </w:t>
                  </w:r>
                  <w:r w:rsidR="00F52702" w:rsidRPr="00F52702">
                    <w:rPr>
                      <w:rFonts w:ascii="Aptos" w:hAnsi="Aptos" w:cs="Calibri"/>
                      <w:i/>
                      <w:iCs/>
                      <w:color w:val="0070C0"/>
                      <w:lang w:val="en-GB" w:eastAsia="ja-JP"/>
                    </w:rPr>
                    <w:t xml:space="preserve">to </w:t>
                  </w:r>
                  <w:r w:rsidR="004A17DE">
                    <w:rPr>
                      <w:rFonts w:ascii="Aptos" w:hAnsi="Aptos" w:cs="Calibri"/>
                      <w:i/>
                      <w:iCs/>
                      <w:color w:val="0070C0"/>
                      <w:lang w:val="en-GB" w:eastAsia="ja-JP"/>
                    </w:rPr>
                    <w:t>broaden its addressable</w:t>
                  </w:r>
                  <w:r w:rsidR="00F52702" w:rsidRPr="00F52702">
                    <w:rPr>
                      <w:rFonts w:ascii="Aptos" w:hAnsi="Aptos" w:cs="Calibri"/>
                      <w:i/>
                      <w:iCs/>
                      <w:color w:val="0070C0"/>
                      <w:lang w:val="en-GB" w:eastAsia="ja-JP"/>
                    </w:rPr>
                    <w:t xml:space="preserve"> patient </w:t>
                  </w:r>
                  <w:r w:rsidR="004A17DE">
                    <w:rPr>
                      <w:rFonts w:ascii="Aptos" w:hAnsi="Aptos" w:cs="Calibri"/>
                      <w:i/>
                      <w:iCs/>
                      <w:color w:val="0070C0"/>
                      <w:lang w:val="en-GB" w:eastAsia="ja-JP"/>
                    </w:rPr>
                    <w:t>population</w:t>
                  </w:r>
                  <w:r>
                    <w:rPr>
                      <w:rFonts w:ascii="Aptos" w:hAnsi="Aptos" w:cs="Calibri"/>
                      <w:i/>
                      <w:iCs/>
                      <w:color w:val="0070C0"/>
                      <w:lang w:val="en-GB" w:eastAsia="ja-JP"/>
                    </w:rPr>
                    <w:t xml:space="preserve"> in the near term</w:t>
                  </w:r>
                </w:p>
                <w:p w14:paraId="3DC8DE96" w14:textId="08FFEF35" w:rsidR="008A2BF7" w:rsidRPr="008A2BF7" w:rsidRDefault="004A17DE">
                  <w:pPr>
                    <w:pStyle w:val="ListParagraph"/>
                    <w:keepNext/>
                    <w:numPr>
                      <w:ilvl w:val="1"/>
                      <w:numId w:val="12"/>
                    </w:numPr>
                    <w:contextualSpacing w:val="0"/>
                    <w:rPr>
                      <w:rFonts w:ascii="Aptos" w:hAnsi="Aptos" w:cs="Calibri"/>
                      <w:color w:val="242424"/>
                    </w:rPr>
                  </w:pPr>
                  <w:r>
                    <w:rPr>
                      <w:rFonts w:ascii="Aptos" w:hAnsi="Aptos" w:cs="Calibri"/>
                      <w:i/>
                      <w:iCs/>
                      <w:color w:val="0070C0"/>
                      <w:lang w:val="en-GB" w:eastAsia="ja-JP"/>
                    </w:rPr>
                    <w:t>Pending</w:t>
                  </w:r>
                  <w:r w:rsidR="001F4322" w:rsidRPr="008A2BF7">
                    <w:rPr>
                      <w:rFonts w:ascii="Aptos" w:hAnsi="Aptos" w:cs="Calibri"/>
                      <w:i/>
                      <w:iCs/>
                      <w:color w:val="0070C0"/>
                      <w:lang w:val="en-GB" w:eastAsia="ja-JP"/>
                    </w:rPr>
                    <w:t xml:space="preserve"> data </w:t>
                  </w:r>
                  <w:r w:rsidR="002E2F8E" w:rsidRPr="008A2BF7">
                    <w:rPr>
                      <w:rFonts w:ascii="Aptos" w:hAnsi="Aptos" w:cs="Calibri"/>
                      <w:i/>
                      <w:iCs/>
                      <w:color w:val="0070C0"/>
                      <w:lang w:val="en-GB" w:eastAsia="ja-JP"/>
                    </w:rPr>
                    <w:t>robustness</w:t>
                  </w:r>
                  <w:r w:rsidR="001F4322" w:rsidRPr="008A2BF7">
                    <w:rPr>
                      <w:rFonts w:ascii="Aptos" w:hAnsi="Aptos" w:cs="Calibri"/>
                      <w:i/>
                      <w:iCs/>
                      <w:color w:val="0070C0"/>
                      <w:lang w:val="en-GB" w:eastAsia="ja-JP"/>
                    </w:rPr>
                    <w:t xml:space="preserve"> in pre-</w:t>
                  </w:r>
                  <w:r w:rsidR="002E2F8E" w:rsidRPr="008A2BF7">
                    <w:rPr>
                      <w:rFonts w:ascii="Aptos" w:hAnsi="Aptos" w:cs="Calibri"/>
                      <w:i/>
                      <w:iCs/>
                      <w:color w:val="0070C0"/>
                      <w:lang w:val="en-GB" w:eastAsia="ja-JP"/>
                    </w:rPr>
                    <w:t>c</w:t>
                  </w:r>
                  <w:r w:rsidR="001F4322" w:rsidRPr="008A2BF7">
                    <w:rPr>
                      <w:rFonts w:ascii="Aptos" w:hAnsi="Aptos" w:cs="Calibri"/>
                      <w:i/>
                      <w:iCs/>
                      <w:color w:val="0070C0"/>
                      <w:lang w:val="en-GB" w:eastAsia="ja-JP"/>
                    </w:rPr>
                    <w:t xml:space="preserve">BTKi </w:t>
                  </w:r>
                  <w:r w:rsidR="002E2F8E" w:rsidRPr="008A2BF7">
                    <w:rPr>
                      <w:rFonts w:ascii="Aptos" w:hAnsi="Aptos" w:cs="Calibri"/>
                      <w:i/>
                      <w:iCs/>
                      <w:color w:val="0070C0"/>
                      <w:lang w:val="en-GB" w:eastAsia="ja-JP"/>
                    </w:rPr>
                    <w:t>patients</w:t>
                  </w:r>
                  <w:r w:rsidR="001F4322" w:rsidRPr="008A2BF7">
                    <w:rPr>
                      <w:rFonts w:ascii="Aptos" w:hAnsi="Aptos" w:cs="Calibri"/>
                      <w:i/>
                      <w:iCs/>
                      <w:color w:val="0070C0"/>
                      <w:lang w:val="en-GB" w:eastAsia="ja-JP"/>
                    </w:rPr>
                    <w:t xml:space="preserve">, Lilly may </w:t>
                  </w:r>
                  <w:r>
                    <w:rPr>
                      <w:rFonts w:ascii="Aptos" w:hAnsi="Aptos" w:cs="Calibri"/>
                      <w:i/>
                      <w:iCs/>
                      <w:color w:val="0070C0"/>
                      <w:lang w:val="en-GB" w:eastAsia="ja-JP"/>
                    </w:rPr>
                    <w:t>further position</w:t>
                  </w:r>
                  <w:r w:rsidR="002E2F8E" w:rsidRPr="008A2BF7">
                    <w:rPr>
                      <w:rFonts w:ascii="Aptos" w:hAnsi="Aptos" w:cs="Calibri"/>
                      <w:i/>
                      <w:iCs/>
                      <w:color w:val="0070C0"/>
                      <w:lang w:val="en-GB" w:eastAsia="ja-JP"/>
                    </w:rPr>
                    <w:t xml:space="preserve"> Jaypirca as a fixed-duration option in earlier lines</w:t>
                  </w:r>
                  <w:r>
                    <w:rPr>
                      <w:rFonts w:ascii="Aptos" w:hAnsi="Aptos" w:cs="Calibri"/>
                      <w:i/>
                      <w:iCs/>
                      <w:color w:val="0070C0"/>
                      <w:lang w:val="en-GB" w:eastAsia="ja-JP"/>
                    </w:rPr>
                    <w:t xml:space="preserve"> through treatment guidelines</w:t>
                  </w:r>
                  <w:r w:rsidR="008A2BF7" w:rsidRPr="008A2BF7">
                    <w:rPr>
                      <w:rFonts w:ascii="Aptos" w:hAnsi="Aptos" w:cs="Calibri"/>
                      <w:i/>
                      <w:iCs/>
                      <w:color w:val="0070C0"/>
                      <w:lang w:val="en-GB" w:eastAsia="ja-JP"/>
                    </w:rPr>
                    <w:t>, overlapping with the evolving 1L treatment landscape</w:t>
                  </w:r>
                  <w:r w:rsidR="008A2BF7">
                    <w:rPr>
                      <w:rFonts w:ascii="Aptos" w:hAnsi="Aptos" w:cs="Calibri"/>
                      <w:i/>
                      <w:iCs/>
                      <w:color w:val="0070C0"/>
                      <w:lang w:val="en-GB" w:eastAsia="ja-JP"/>
                    </w:rPr>
                    <w:t>.</w:t>
                  </w:r>
                </w:p>
                <w:p w14:paraId="404CFE22" w14:textId="17A205E5" w:rsidR="00D842D8" w:rsidRPr="008A2BF7" w:rsidRDefault="001F4322" w:rsidP="008A2BF7">
                  <w:pPr>
                    <w:pStyle w:val="ListParagraph"/>
                    <w:keepNext/>
                    <w:ind w:left="1440"/>
                    <w:contextualSpacing w:val="0"/>
                    <w:rPr>
                      <w:rFonts w:ascii="Aptos" w:hAnsi="Aptos" w:cs="Calibri"/>
                      <w:color w:val="242424"/>
                    </w:rPr>
                  </w:pPr>
                  <w:r w:rsidRPr="008A2BF7">
                    <w:rPr>
                      <w:rFonts w:ascii="Aptos" w:hAnsi="Aptos" w:cs="Calibri"/>
                      <w:i/>
                      <w:iCs/>
                      <w:color w:val="0070C0"/>
                      <w:lang w:val="en-GB" w:eastAsia="ja-JP"/>
                    </w:rPr>
                    <w:t xml:space="preserve"> </w:t>
                  </w:r>
                </w:p>
                <w:p w14:paraId="34B7DCF7" w14:textId="77777777" w:rsidR="003B1AD7" w:rsidRPr="00D412E8" w:rsidRDefault="003B1AD7" w:rsidP="003B1AD7">
                  <w:pPr>
                    <w:keepNext/>
                    <w:rPr>
                      <w:rFonts w:ascii="Aptos" w:hAnsi="Aptos" w:cs="Calibri"/>
                      <w:b/>
                      <w:bCs/>
                      <w:color w:val="071D49"/>
                      <w:sz w:val="28"/>
                      <w:szCs w:val="28"/>
                      <w:lang w:eastAsia="ko-KR"/>
                      <w14:ligatures w14:val="standardContextual"/>
                    </w:rPr>
                  </w:pPr>
                  <w:r w:rsidRPr="00D412E8">
                    <w:rPr>
                      <w:rFonts w:ascii="Aptos" w:hAnsi="Aptos" w:cs="Calibri"/>
                      <w:b/>
                      <w:bCs/>
                      <w:color w:val="071D49"/>
                      <w:sz w:val="28"/>
                      <w:szCs w:val="28"/>
                    </w:rPr>
                    <w:t>Tell me more:</w:t>
                  </w:r>
                </w:p>
                <w:p w14:paraId="4B536BFF" w14:textId="66CB38FC" w:rsidR="00E21BE6" w:rsidRPr="00804C67" w:rsidRDefault="00E21BE6" w:rsidP="00E21BE6">
                  <w:pPr>
                    <w:pStyle w:val="ListParagraph"/>
                    <w:keepNext/>
                    <w:numPr>
                      <w:ilvl w:val="0"/>
                      <w:numId w:val="12"/>
                    </w:numPr>
                    <w:contextualSpacing w:val="0"/>
                    <w:rPr>
                      <w:rFonts w:ascii="Aptos" w:hAnsi="Aptos" w:cs="Calibri"/>
                      <w:color w:val="000000" w:themeColor="text1"/>
                    </w:rPr>
                  </w:pPr>
                  <w:r w:rsidRPr="00E21BE6">
                    <w:rPr>
                      <w:rFonts w:ascii="Aptos" w:hAnsi="Aptos" w:cs="Calibri"/>
                      <w:color w:val="000000" w:themeColor="text1"/>
                      <w:lang w:val="en-GB" w:eastAsia="ja-JP"/>
                    </w:rPr>
                    <w:t xml:space="preserve">During its 4Q 2025 earnings presentation, </w:t>
                  </w:r>
                  <w:r>
                    <w:rPr>
                      <w:rFonts w:ascii="Aptos" w:hAnsi="Aptos" w:cs="Calibri"/>
                      <w:color w:val="000000" w:themeColor="text1"/>
                      <w:lang w:val="en-GB" w:eastAsia="ja-JP"/>
                    </w:rPr>
                    <w:t xml:space="preserve">Lilly initially </w:t>
                  </w:r>
                  <w:hyperlink r:id="rId23" w:anchor="page=20" w:history="1">
                    <w:r w:rsidRPr="00804C67">
                      <w:rPr>
                        <w:rStyle w:val="Hyperlink"/>
                        <w:rFonts w:ascii="Aptos" w:hAnsi="Aptos" w:cs="Calibri"/>
                        <w:lang w:val="en-GB" w:eastAsia="ja-JP"/>
                      </w:rPr>
                      <w:t>guided</w:t>
                    </w:r>
                  </w:hyperlink>
                  <w:r>
                    <w:rPr>
                      <w:rFonts w:ascii="Aptos" w:hAnsi="Aptos" w:cs="Calibri"/>
                      <w:color w:val="000000" w:themeColor="text1"/>
                      <w:lang w:val="en-GB" w:eastAsia="ja-JP"/>
                    </w:rPr>
                    <w:t xml:space="preserve"> for Phase 3 BRUIN-CLL-322 data presentation</w:t>
                  </w:r>
                  <w:r w:rsidR="00804C67">
                    <w:rPr>
                      <w:rFonts w:ascii="Aptos" w:hAnsi="Aptos" w:cs="Calibri"/>
                      <w:color w:val="000000" w:themeColor="text1"/>
                      <w:lang w:val="en-GB" w:eastAsia="ja-JP"/>
                    </w:rPr>
                    <w:t xml:space="preserve"> and regulatory submission in 2026 (region undisclosed)</w:t>
                  </w:r>
                  <w:r w:rsidR="00B82331">
                    <w:rPr>
                      <w:rFonts w:ascii="Aptos" w:hAnsi="Aptos" w:cs="Calibri"/>
                      <w:color w:val="000000" w:themeColor="text1"/>
                      <w:lang w:val="en-GB" w:eastAsia="ja-JP"/>
                    </w:rPr>
                    <w:t>, marking the first official update on this trial</w:t>
                  </w:r>
                </w:p>
                <w:p w14:paraId="573EFE45" w14:textId="31447C26" w:rsidR="008E3919" w:rsidRDefault="00804C67" w:rsidP="00804C67">
                  <w:pPr>
                    <w:pStyle w:val="ListParagraph"/>
                    <w:keepNext/>
                    <w:numPr>
                      <w:ilvl w:val="0"/>
                      <w:numId w:val="12"/>
                    </w:numPr>
                    <w:contextualSpacing w:val="0"/>
                    <w:rPr>
                      <w:rFonts w:ascii="Aptos" w:hAnsi="Aptos" w:cs="Calibri"/>
                      <w:color w:val="000000" w:themeColor="text1"/>
                    </w:rPr>
                  </w:pPr>
                  <w:r>
                    <w:rPr>
                      <w:rFonts w:ascii="Aptos" w:hAnsi="Aptos" w:cs="Calibri"/>
                      <w:color w:val="000000" w:themeColor="text1"/>
                    </w:rPr>
                    <w:t xml:space="preserve">Phase 3 BRUIN-CLL-322 </w:t>
                  </w:r>
                  <w:r w:rsidR="00B82331">
                    <w:rPr>
                      <w:rFonts w:ascii="Aptos" w:hAnsi="Aptos" w:cs="Calibri"/>
                      <w:color w:val="000000" w:themeColor="text1"/>
                    </w:rPr>
                    <w:t>represents the final</w:t>
                  </w:r>
                  <w:r w:rsidR="008E3919">
                    <w:rPr>
                      <w:rFonts w:ascii="Aptos" w:hAnsi="Aptos" w:cs="Calibri"/>
                      <w:color w:val="000000" w:themeColor="text1"/>
                    </w:rPr>
                    <w:t xml:space="preserve"> Lilly-sponsored Phase 3 trial evaluating Jaypirca in CLL, following:</w:t>
                  </w:r>
                </w:p>
                <w:p w14:paraId="70CE525A" w14:textId="77777777" w:rsidR="00B82331" w:rsidRDefault="00B82331" w:rsidP="00B82331">
                  <w:pPr>
                    <w:pStyle w:val="ListParagraph"/>
                    <w:keepNext/>
                    <w:numPr>
                      <w:ilvl w:val="1"/>
                      <w:numId w:val="12"/>
                    </w:numPr>
                    <w:contextualSpacing w:val="0"/>
                    <w:rPr>
                      <w:rFonts w:ascii="Aptos" w:hAnsi="Aptos" w:cs="Calibri"/>
                      <w:color w:val="000000" w:themeColor="text1"/>
                    </w:rPr>
                  </w:pPr>
                  <w:r>
                    <w:rPr>
                      <w:rFonts w:ascii="Aptos" w:hAnsi="Aptos" w:cs="Calibri"/>
                      <w:color w:val="000000" w:themeColor="text1"/>
                    </w:rPr>
                    <w:t>Phase 3 BRUIN-CLL-313 (1L CLL; Jaypirca vs CIT)</w:t>
                  </w:r>
                </w:p>
                <w:p w14:paraId="363A2D33" w14:textId="77777777" w:rsidR="00B82331" w:rsidRDefault="00B82331" w:rsidP="00B82331">
                  <w:pPr>
                    <w:pStyle w:val="ListParagraph"/>
                    <w:keepNext/>
                    <w:numPr>
                      <w:ilvl w:val="1"/>
                      <w:numId w:val="12"/>
                    </w:numPr>
                    <w:contextualSpacing w:val="0"/>
                    <w:rPr>
                      <w:rFonts w:ascii="Aptos" w:hAnsi="Aptos" w:cs="Calibri"/>
                      <w:color w:val="000000" w:themeColor="text1"/>
                    </w:rPr>
                  </w:pPr>
                  <w:r>
                    <w:rPr>
                      <w:rFonts w:ascii="Aptos" w:hAnsi="Aptos" w:cs="Calibri"/>
                      <w:color w:val="000000" w:themeColor="text1"/>
                    </w:rPr>
                    <w:t>Phase 3 BRUIN-CLL-314 (1L+ CLL; Jaypirca vs Imbruvica)</w:t>
                  </w:r>
                </w:p>
                <w:p w14:paraId="76BFF5FE" w14:textId="1820E653" w:rsidR="00804C67" w:rsidRDefault="008E3919" w:rsidP="008E3919">
                  <w:pPr>
                    <w:pStyle w:val="ListParagraph"/>
                    <w:keepNext/>
                    <w:numPr>
                      <w:ilvl w:val="1"/>
                      <w:numId w:val="12"/>
                    </w:numPr>
                    <w:contextualSpacing w:val="0"/>
                    <w:rPr>
                      <w:rFonts w:ascii="Aptos" w:hAnsi="Aptos" w:cs="Calibri"/>
                      <w:color w:val="000000" w:themeColor="text1"/>
                    </w:rPr>
                  </w:pPr>
                  <w:r>
                    <w:rPr>
                      <w:rFonts w:ascii="Aptos" w:hAnsi="Aptos" w:cs="Calibri"/>
                      <w:color w:val="000000" w:themeColor="text1"/>
                    </w:rPr>
                    <w:t xml:space="preserve">Phase 3 BRUIN-CLL-321 (R/R CLL; Jaypirca </w:t>
                  </w:r>
                  <w:r w:rsidR="00CF0963">
                    <w:rPr>
                      <w:rFonts w:ascii="Aptos" w:hAnsi="Aptos" w:cs="Calibri"/>
                      <w:color w:val="000000" w:themeColor="text1"/>
                    </w:rPr>
                    <w:t>vs IdelR or BR</w:t>
                  </w:r>
                  <w:r>
                    <w:rPr>
                      <w:rFonts w:ascii="Aptos" w:hAnsi="Aptos" w:cs="Calibri"/>
                      <w:color w:val="000000" w:themeColor="text1"/>
                    </w:rPr>
                    <w:t>)</w:t>
                  </w:r>
                </w:p>
                <w:p w14:paraId="080951E6" w14:textId="41B03827" w:rsidR="00CF0963" w:rsidRPr="00E21BE6" w:rsidRDefault="00CF0963" w:rsidP="00CF0963">
                  <w:pPr>
                    <w:pStyle w:val="ListParagraph"/>
                    <w:keepNext/>
                    <w:numPr>
                      <w:ilvl w:val="0"/>
                      <w:numId w:val="12"/>
                    </w:numPr>
                    <w:contextualSpacing w:val="0"/>
                    <w:rPr>
                      <w:rFonts w:ascii="Aptos" w:hAnsi="Aptos" w:cs="Calibri"/>
                      <w:color w:val="000000" w:themeColor="text1"/>
                    </w:rPr>
                  </w:pPr>
                  <w:r>
                    <w:rPr>
                      <w:rFonts w:ascii="Aptos" w:hAnsi="Aptos" w:cs="Calibri"/>
                      <w:color w:val="000000" w:themeColor="text1"/>
                    </w:rPr>
                    <w:t xml:space="preserve">The </w:t>
                  </w:r>
                  <w:r w:rsidR="00B82331">
                    <w:rPr>
                      <w:rFonts w:ascii="Aptos" w:hAnsi="Aptos" w:cs="Calibri"/>
                      <w:color w:val="000000" w:themeColor="text1"/>
                    </w:rPr>
                    <w:t xml:space="preserve">only </w:t>
                  </w:r>
                  <w:r>
                    <w:rPr>
                      <w:rFonts w:ascii="Aptos" w:hAnsi="Aptos" w:cs="Calibri"/>
                      <w:color w:val="000000" w:themeColor="text1"/>
                    </w:rPr>
                    <w:t>remaining</w:t>
                  </w:r>
                  <w:r w:rsidR="00B82331">
                    <w:rPr>
                      <w:rFonts w:ascii="Aptos" w:hAnsi="Aptos" w:cs="Calibri"/>
                      <w:color w:val="000000" w:themeColor="text1"/>
                    </w:rPr>
                    <w:t xml:space="preserve"> active</w:t>
                  </w:r>
                  <w:r>
                    <w:rPr>
                      <w:rFonts w:ascii="Aptos" w:hAnsi="Aptos" w:cs="Calibri"/>
                      <w:color w:val="000000" w:themeColor="text1"/>
                    </w:rPr>
                    <w:t xml:space="preserve"> Phase 3 trial is </w:t>
                  </w:r>
                  <w:hyperlink r:id="rId24">
                    <w:r w:rsidRPr="11A6139F">
                      <w:rPr>
                        <w:rStyle w:val="Hyperlink"/>
                        <w:rFonts w:ascii="Aptos" w:hAnsi="Aptos" w:cs="Calibri"/>
                      </w:rPr>
                      <w:t>CLL18/MOIRAI</w:t>
                    </w:r>
                  </w:hyperlink>
                  <w:r w:rsidR="006F3D8D">
                    <w:rPr>
                      <w:rFonts w:ascii="Aptos" w:hAnsi="Aptos" w:cs="Calibri"/>
                      <w:color w:val="000000" w:themeColor="text1"/>
                    </w:rPr>
                    <w:t xml:space="preserve"> (not yet listed on ct.gov)</w:t>
                  </w:r>
                  <w:r w:rsidR="003D65D9">
                    <w:rPr>
                      <w:rFonts w:ascii="Aptos" w:hAnsi="Aptos" w:cs="Calibri"/>
                      <w:color w:val="000000" w:themeColor="text1"/>
                    </w:rPr>
                    <w:t>, evaluating</w:t>
                  </w:r>
                  <w:r w:rsidR="004B617B">
                    <w:rPr>
                      <w:rFonts w:ascii="Aptos" w:hAnsi="Aptos" w:cs="Calibri"/>
                      <w:color w:val="000000" w:themeColor="text1"/>
                    </w:rPr>
                    <w:t xml:space="preserve"> MRD-guided Jaypirca + Ven</w:t>
                  </w:r>
                  <w:r w:rsidR="003626FD">
                    <w:rPr>
                      <w:rFonts w:ascii="Aptos" w:hAnsi="Aptos" w:cs="Calibri"/>
                      <w:color w:val="000000" w:themeColor="text1"/>
                    </w:rPr>
                    <w:t xml:space="preserve"> vs FTD Ven</w:t>
                  </w:r>
                  <w:r w:rsidR="003D65D9">
                    <w:rPr>
                      <w:rFonts w:ascii="Aptos" w:hAnsi="Aptos" w:cs="Calibri"/>
                      <w:color w:val="000000" w:themeColor="text1"/>
                    </w:rPr>
                    <w:t xml:space="preserve"> + obinutuzumab</w:t>
                  </w:r>
                  <w:r w:rsidR="003626FD">
                    <w:rPr>
                      <w:rFonts w:ascii="Aptos" w:hAnsi="Aptos" w:cs="Calibri"/>
                      <w:color w:val="000000" w:themeColor="text1"/>
                    </w:rPr>
                    <w:t xml:space="preserve"> vs FTD Jaypirca + Ven in 1L CLL</w:t>
                  </w:r>
                </w:p>
                <w:p w14:paraId="4CA057AD" w14:textId="5E26BE4E" w:rsidR="0046190A" w:rsidRPr="009B273F" w:rsidRDefault="00D673E3" w:rsidP="009B273F">
                  <w:pPr>
                    <w:pStyle w:val="ListParagraph"/>
                    <w:keepNext/>
                    <w:numPr>
                      <w:ilvl w:val="1"/>
                      <w:numId w:val="12"/>
                    </w:numPr>
                    <w:contextualSpacing w:val="0"/>
                    <w:rPr>
                      <w:rFonts w:ascii="Aptos" w:hAnsi="Aptos" w:cs="Calibri"/>
                      <w:color w:val="000000" w:themeColor="text1"/>
                    </w:rPr>
                  </w:pPr>
                  <w:r>
                    <w:rPr>
                      <w:rFonts w:ascii="Aptos" w:hAnsi="Aptos" w:cs="Calibri"/>
                      <w:color w:val="000000" w:themeColor="text1"/>
                    </w:rPr>
                    <w:t xml:space="preserve">To confirm, this is a study led by German </w:t>
                  </w:r>
                  <w:r w:rsidR="00402497">
                    <w:rPr>
                      <w:rFonts w:ascii="Aptos" w:hAnsi="Aptos" w:cs="Calibri"/>
                      <w:color w:val="000000" w:themeColor="text1"/>
                    </w:rPr>
                    <w:t>CLL Study Group</w:t>
                  </w:r>
                  <w:r w:rsidR="003D65D9">
                    <w:rPr>
                      <w:rFonts w:ascii="Aptos" w:hAnsi="Aptos" w:cs="Calibri"/>
                      <w:color w:val="000000" w:themeColor="text1"/>
                    </w:rPr>
                    <w:t xml:space="preserve"> and </w:t>
                  </w:r>
                  <w:hyperlink r:id="rId25" w:history="1">
                    <w:r w:rsidR="00402497" w:rsidRPr="006F3D8D">
                      <w:rPr>
                        <w:rStyle w:val="Hyperlink"/>
                        <w:rFonts w:ascii="Aptos" w:hAnsi="Aptos" w:cs="Calibri"/>
                      </w:rPr>
                      <w:t>funded</w:t>
                    </w:r>
                  </w:hyperlink>
                  <w:r w:rsidR="00402497">
                    <w:rPr>
                      <w:rFonts w:ascii="Aptos" w:hAnsi="Aptos" w:cs="Calibri"/>
                      <w:color w:val="000000" w:themeColor="text1"/>
                    </w:rPr>
                    <w:t xml:space="preserve"> by AbbVie, Lilly, and Roche</w:t>
                  </w:r>
                </w:p>
                <w:p w14:paraId="4DFB3024" w14:textId="77777777" w:rsidR="001F73BB" w:rsidRPr="00275D18" w:rsidRDefault="001F73BB" w:rsidP="007A4084">
                  <w:pPr>
                    <w:rPr>
                      <w:rFonts w:ascii="Aptos" w:hAnsi="Aptos" w:cs="Calibri"/>
                      <w:i/>
                      <w:iCs/>
                      <w:color w:val="242424"/>
                      <w:sz w:val="22"/>
                      <w:szCs w:val="22"/>
                    </w:rPr>
                  </w:pPr>
                </w:p>
                <w:p w14:paraId="62CED174" w14:textId="77777777" w:rsidR="0017441D" w:rsidRPr="004631DA" w:rsidRDefault="0017441D" w:rsidP="0017441D">
                  <w:pPr>
                    <w:textAlignment w:val="baseline"/>
                    <w:rPr>
                      <w:rFonts w:ascii="Aptos" w:eastAsia="Times New Roman" w:hAnsi="Aptos" w:cs="Calibri"/>
                      <w:sz w:val="22"/>
                      <w:szCs w:val="22"/>
                    </w:rPr>
                  </w:pPr>
                  <w:r w:rsidRPr="004631DA">
                    <w:rPr>
                      <w:rFonts w:ascii="Aptos" w:eastAsia="Times New Roman" w:hAnsi="Aptos" w:cs="Calibri"/>
                      <w:b/>
                      <w:bCs/>
                      <w:sz w:val="22"/>
                      <w:szCs w:val="22"/>
                      <w:lang w:val="en-IN"/>
                    </w:rPr>
                    <w:t>For questions, please reach out to:</w:t>
                  </w:r>
                  <w:r w:rsidRPr="004631DA">
                    <w:rPr>
                      <w:rFonts w:ascii="Arial" w:eastAsia="Times New Roman" w:hAnsi="Arial" w:cs="Arial"/>
                      <w:sz w:val="22"/>
                      <w:szCs w:val="22"/>
                      <w:lang w:val="en-IN"/>
                    </w:rPr>
                    <w:t> </w:t>
                  </w:r>
                  <w:r w:rsidRPr="004631DA">
                    <w:rPr>
                      <w:rFonts w:ascii="Aptos" w:eastAsia="Times New Roman" w:hAnsi="Aptos" w:cs="Calibri"/>
                      <w:sz w:val="22"/>
                      <w:szCs w:val="22"/>
                    </w:rPr>
                    <w:t> </w:t>
                  </w:r>
                </w:p>
                <w:p w14:paraId="3346284E" w14:textId="77777777" w:rsidR="0017441D" w:rsidRPr="004631DA" w:rsidRDefault="0017441D" w:rsidP="0017441D">
                  <w:pPr>
                    <w:rPr>
                      <w:rFonts w:ascii="Aptos" w:eastAsia="Calibri" w:hAnsi="Aptos" w:cs="Times New Roman"/>
                      <w:kern w:val="2"/>
                      <w14:ligatures w14:val="standardContextual"/>
                    </w:rPr>
                  </w:pPr>
                  <w:r w:rsidRPr="004631DA">
                    <w:rPr>
                      <w:rFonts w:ascii="Aptos" w:eastAsia="Calibri" w:hAnsi="Aptos" w:cs="Times New Roman"/>
                      <w:kern w:val="2"/>
                      <w14:ligatures w14:val="standardContextual"/>
                    </w:rPr>
                    <w:t>International / Affiliates:</w:t>
                  </w:r>
                  <w:r w:rsidRPr="004631DA">
                    <w:rPr>
                      <w:rFonts w:ascii="Aptos" w:eastAsia="Calibri" w:hAnsi="Aptos" w:cs="Times New Roman"/>
                      <w:b/>
                      <w:bCs/>
                      <w:i/>
                      <w:iCs/>
                      <w:kern w:val="2"/>
                      <w14:ligatures w14:val="standardContextual"/>
                    </w:rPr>
                    <w:t> </w:t>
                  </w:r>
                  <w:hyperlink r:id="rId26" w:history="1">
                    <w:r w:rsidRPr="004631DA">
                      <w:rPr>
                        <w:rFonts w:ascii="Aptos" w:eastAsia="Calibri" w:hAnsi="Aptos" w:cs="Times New Roman"/>
                        <w:color w:val="0563C1"/>
                        <w:kern w:val="2"/>
                        <w:u w:val="single"/>
                        <w14:ligatures w14:val="standardContextual"/>
                      </w:rPr>
                      <w:t>Harjit Bajwa</w:t>
                    </w:r>
                  </w:hyperlink>
                  <w:r w:rsidRPr="004631DA">
                    <w:rPr>
                      <w:rFonts w:ascii="Aptos" w:eastAsia="Calibri" w:hAnsi="Aptos" w:cs="Times New Roman"/>
                      <w:kern w:val="2"/>
                      <w14:ligatures w14:val="standardContextual"/>
                    </w:rPr>
                    <w:t> </w:t>
                  </w:r>
                  <w:r w:rsidRPr="004631DA">
                    <w:rPr>
                      <w:rFonts w:ascii="Aptos" w:eastAsia="Calibri" w:hAnsi="Aptos" w:cs="Times New Roman"/>
                      <w:b/>
                      <w:bCs/>
                      <w:i/>
                      <w:iCs/>
                      <w:kern w:val="2"/>
                      <w14:ligatures w14:val="standardContextual"/>
                    </w:rPr>
                    <w:t> </w:t>
                  </w:r>
                </w:p>
                <w:p w14:paraId="25851805" w14:textId="77777777" w:rsidR="0017441D" w:rsidRPr="004631DA" w:rsidRDefault="0017441D" w:rsidP="0017441D">
                  <w:pPr>
                    <w:rPr>
                      <w:rFonts w:ascii="Aptos" w:eastAsia="Calibri" w:hAnsi="Aptos" w:cs="Times New Roman"/>
                      <w:kern w:val="2"/>
                      <w14:ligatures w14:val="standardContextual"/>
                    </w:rPr>
                  </w:pPr>
                  <w:r w:rsidRPr="004631DA">
                    <w:rPr>
                      <w:rFonts w:ascii="Aptos" w:eastAsia="Calibri" w:hAnsi="Aptos" w:cs="Times New Roman"/>
                      <w:kern w:val="2"/>
                      <w14:ligatures w14:val="standardContextual"/>
                    </w:rPr>
                    <w:t xml:space="preserve">US: </w:t>
                  </w:r>
                  <w:hyperlink r:id="rId27" w:history="1">
                    <w:r w:rsidRPr="004631DA">
                      <w:rPr>
                        <w:rFonts w:ascii="Aptos" w:eastAsia="Calibri" w:hAnsi="Aptos" w:cs="Times New Roman"/>
                        <w:color w:val="0563C1"/>
                        <w:kern w:val="2"/>
                        <w:u w:val="single"/>
                        <w14:ligatures w14:val="standardContextual"/>
                      </w:rPr>
                      <w:t>Richa Sharma</w:t>
                    </w:r>
                  </w:hyperlink>
                </w:p>
                <w:p w14:paraId="7DF74FEE" w14:textId="77777777" w:rsidR="0017441D" w:rsidRPr="004631DA" w:rsidRDefault="0017441D" w:rsidP="0017441D">
                  <w:pPr>
                    <w:textAlignment w:val="baseline"/>
                    <w:rPr>
                      <w:rFonts w:ascii="Aptos" w:eastAsia="Times New Roman" w:hAnsi="Aptos" w:cs="Calibri"/>
                      <w:sz w:val="22"/>
                      <w:szCs w:val="22"/>
                    </w:rPr>
                  </w:pPr>
                  <w:r w:rsidRPr="004631DA">
                    <w:rPr>
                      <w:rFonts w:ascii="Aptos" w:eastAsia="Calibri" w:hAnsi="Aptos" w:cs="Times New Roman"/>
                      <w:kern w:val="2"/>
                      <w:lang w:val="en-IN"/>
                      <w14:ligatures w14:val="standardContextual"/>
                    </w:rPr>
                    <w:t>Corporate Strategy, R&amp;D and PCS</w:t>
                  </w:r>
                  <w:r w:rsidRPr="004631DA">
                    <w:rPr>
                      <w:rFonts w:ascii="Aptos" w:eastAsia="Calibri" w:hAnsi="Aptos" w:cs="Times New Roman"/>
                      <w:kern w:val="2"/>
                      <w14:ligatures w14:val="standardContextual"/>
                    </w:rPr>
                    <w:t>:</w:t>
                  </w:r>
                  <w:r w:rsidRPr="004631DA">
                    <w:rPr>
                      <w:rFonts w:ascii="Aptos" w:eastAsia="Calibri" w:hAnsi="Aptos" w:cs="Times New Roman"/>
                      <w:b/>
                      <w:bCs/>
                      <w:i/>
                      <w:iCs/>
                      <w:kern w:val="2"/>
                      <w14:ligatures w14:val="standardContextual"/>
                    </w:rPr>
                    <w:t xml:space="preserve"> </w:t>
                  </w:r>
                  <w:r w:rsidRPr="004631DA">
                    <w:rPr>
                      <w:rFonts w:ascii="Aptos" w:eastAsia="Calibri" w:hAnsi="Aptos" w:cs="Times New Roman"/>
                      <w:color w:val="0070C0"/>
                      <w:kern w:val="2"/>
                      <w:u w:val="single"/>
                      <w14:ligatures w14:val="standardContextual"/>
                    </w:rPr>
                    <w:t>Claudia Lanauze Torres</w:t>
                  </w:r>
                </w:p>
                <w:p w14:paraId="13C24EAE" w14:textId="77777777" w:rsidR="0017441D" w:rsidRPr="004631DA" w:rsidRDefault="0017441D" w:rsidP="0017441D">
                  <w:pPr>
                    <w:rPr>
                      <w:rFonts w:ascii="Aptos" w:hAnsi="Aptos" w:cs="Calibri"/>
                      <w:color w:val="242424"/>
                      <w:sz w:val="22"/>
                      <w:szCs w:val="22"/>
                    </w:rPr>
                  </w:pPr>
                </w:p>
                <w:p w14:paraId="20512E5F" w14:textId="77777777" w:rsidR="0017441D" w:rsidRPr="004631DA" w:rsidRDefault="0017441D" w:rsidP="0017441D">
                  <w:pPr>
                    <w:rPr>
                      <w:rFonts w:ascii="Aptos" w:hAnsi="Aptos" w:cs="Calibri"/>
                      <w:color w:val="242424"/>
                      <w:sz w:val="22"/>
                      <w:szCs w:val="22"/>
                    </w:rPr>
                  </w:pPr>
                </w:p>
                <w:p w14:paraId="656CBF16" w14:textId="77777777" w:rsidR="0017441D" w:rsidRPr="00DC552D" w:rsidRDefault="0017441D" w:rsidP="0017441D">
                  <w:pPr>
                    <w:spacing w:after="160" w:line="278" w:lineRule="auto"/>
                    <w:rPr>
                      <w:rFonts w:ascii="Calibri" w:eastAsia="Calibri" w:hAnsi="Calibri" w:cs="Times New Roman"/>
                      <w:kern w:val="2"/>
                      <w14:ligatures w14:val="standardContextual"/>
                    </w:rPr>
                  </w:pPr>
                  <w:hyperlink r:id="rId28" w:history="1">
                    <w:r w:rsidRPr="004631DA">
                      <w:rPr>
                        <w:rFonts w:ascii="Aptos" w:eastAsia="Calibri" w:hAnsi="Aptos" w:cs="Times New Roman"/>
                        <w:color w:val="0563C1"/>
                        <w:kern w:val="2"/>
                        <w:u w:val="single"/>
                        <w14:ligatures w14:val="standardContextual"/>
                      </w:rPr>
                      <w:t>Invite your colleagues to CI Edge</w:t>
                    </w:r>
                  </w:hyperlink>
                  <w:r w:rsidRPr="004631DA">
                    <w:rPr>
                      <w:rFonts w:ascii="Aptos" w:eastAsia="Calibri" w:hAnsi="Aptos" w:cs="Times New Roman"/>
                      <w:kern w:val="2"/>
                      <w14:ligatures w14:val="standardContextual"/>
                    </w:rPr>
                    <w:t xml:space="preserve"> | </w:t>
                  </w:r>
                  <w:hyperlink r:id="rId29" w:history="1">
                    <w:r w:rsidRPr="004631DA">
                      <w:rPr>
                        <w:rFonts w:ascii="Aptos" w:eastAsia="Calibri" w:hAnsi="Aptos" w:cs="Times New Roman"/>
                        <w:color w:val="0563C1"/>
                        <w:kern w:val="2"/>
                        <w:u w:val="single"/>
                        <w14:ligatures w14:val="standardContextual"/>
                      </w:rPr>
                      <w:t>Manage Email Preferences</w:t>
                    </w:r>
                    <w:r w:rsidRPr="004E440A">
                      <w:rPr>
                        <w:rFonts w:ascii="Aptos" w:eastAsia="Calibri" w:hAnsi="Aptos" w:cs="Times New Roman"/>
                        <w:kern w:val="2"/>
                        <w14:ligatures w14:val="standardContextual"/>
                      </w:rPr>
                      <w:t xml:space="preserve"> |</w:t>
                    </w:r>
                  </w:hyperlink>
                  <w:r w:rsidRPr="004631DA">
                    <w:rPr>
                      <w:rFonts w:ascii="Aptos" w:eastAsia="Calibri" w:hAnsi="Aptos" w:cs="Times New Roman"/>
                      <w:kern w:val="2"/>
                      <w14:ligatures w14:val="standardContextual"/>
                    </w:rPr>
                    <w:t xml:space="preserve"> </w:t>
                  </w:r>
                  <w:hyperlink r:id="rId30" w:history="1">
                    <w:r w:rsidRPr="004631DA">
                      <w:rPr>
                        <w:rFonts w:ascii="Aptos" w:eastAsia="Calibri" w:hAnsi="Aptos" w:cs="Times New Roman"/>
                        <w:color w:val="0563C1"/>
                        <w:kern w:val="2"/>
                        <w:u w:val="single"/>
                        <w14:ligatures w14:val="standardContextual"/>
                      </w:rPr>
                      <w:t>Unsubscribe</w:t>
                    </w:r>
                  </w:hyperlink>
                </w:p>
                <w:p w14:paraId="52C27FFB" w14:textId="77777777" w:rsidR="00A477F0" w:rsidRDefault="00A477F0" w:rsidP="003B1AD7">
                  <w:pPr>
                    <w:keepNext/>
                    <w:rPr>
                      <w:rFonts w:ascii="Calibri" w:hAnsi="Calibri" w:cs="Calibri"/>
                      <w:b/>
                      <w:bCs/>
                      <w:lang w:eastAsia="ja-JP"/>
                    </w:rPr>
                  </w:pPr>
                </w:p>
              </w:tc>
            </w:tr>
            <w:tr w:rsidR="00373B89" w14:paraId="0126A458" w14:textId="77777777" w:rsidTr="00D412E8">
              <w:tc>
                <w:tcPr>
                  <w:tcW w:w="9294" w:type="dxa"/>
                  <w:gridSpan w:val="2"/>
                  <w:tcBorders>
                    <w:top w:val="single" w:sz="12" w:space="0" w:color="071D49"/>
                  </w:tcBorders>
                </w:tcPr>
                <w:p w14:paraId="09F7C3FE" w14:textId="77777777" w:rsidR="00373B89" w:rsidRPr="00517E90" w:rsidRDefault="00373B89" w:rsidP="007A4084">
                  <w:pPr>
                    <w:rPr>
                      <w:rFonts w:ascii="Aptos" w:hAnsi="Aptos" w:cs="Calibri"/>
                      <w:color w:val="242424"/>
                    </w:rPr>
                  </w:pPr>
                </w:p>
              </w:tc>
            </w:tr>
          </w:tbl>
          <w:bookmarkEnd w:id="1"/>
          <w:bookmarkEnd w:id="2"/>
          <w:p w14:paraId="1531C7DE" w14:textId="0F05E614" w:rsidR="00DE3125" w:rsidRPr="00955D00" w:rsidRDefault="00F70E81" w:rsidP="00F81C55">
            <w:pPr>
              <w:rPr>
                <w:rFonts w:ascii="Aptos" w:eastAsia="Times New Roman" w:hAnsi="Aptos" w:cs="Calibri"/>
                <w:sz w:val="22"/>
                <w:szCs w:val="22"/>
                <w:lang w:eastAsia="en-IN"/>
              </w:rPr>
            </w:pPr>
            <w:r w:rsidRPr="00F70E81">
              <w:rPr>
                <w:rFonts w:ascii="Aptos" w:hAnsi="Aptos" w:cs="Calibri"/>
                <w:i/>
                <w:iCs/>
                <w:color w:val="000000"/>
                <w:sz w:val="20"/>
                <w:szCs w:val="20"/>
              </w:rPr>
              <w:t>This document contains competitive intelligence collected via APEX/IMABI approved methods or vendors. We collect competitive intelligence consistent with industry standards and AbbVie policy. Not for commercial field distribution. Please reach out to AbbVie Legal or OEC with any questions</w:t>
            </w:r>
          </w:p>
        </w:tc>
      </w:tr>
      <w:tr w:rsidR="00682A93" w:rsidRPr="003A4E1A" w14:paraId="05D2B529" w14:textId="77777777" w:rsidTr="001B503A">
        <w:trPr>
          <w:trHeight w:val="144"/>
        </w:trPr>
        <w:tc>
          <w:tcPr>
            <w:tcW w:w="9288" w:type="dxa"/>
            <w:tcMar>
              <w:top w:w="0" w:type="dxa"/>
              <w:left w:w="108" w:type="dxa"/>
              <w:bottom w:w="0" w:type="dxa"/>
              <w:right w:w="108" w:type="dxa"/>
            </w:tcMar>
            <w:vAlign w:val="bottom"/>
          </w:tcPr>
          <w:p w14:paraId="0A053BC5" w14:textId="77777777" w:rsidR="00682A93" w:rsidRPr="003A4E1A" w:rsidRDefault="00682A93" w:rsidP="007A0F67">
            <w:pPr>
              <w:rPr>
                <w:rFonts w:ascii="Calibri" w:eastAsia="Times New Roman" w:hAnsi="Calibri" w:cs="Calibri"/>
                <w:b/>
                <w:bCs/>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harma, Richa P" w:date="2026-04-13T14:06:00Z" w:initials="RS">
    <w:p w14:paraId="24ABAEE0" w14:textId="77777777" w:rsidR="00B231F8" w:rsidRDefault="00B231F8" w:rsidP="00B231F8">
      <w:pPr>
        <w:pStyle w:val="CommentText"/>
      </w:pPr>
      <w:r>
        <w:rPr>
          <w:rStyle w:val="CommentReference"/>
        </w:rPr>
        <w:annotationRef/>
      </w:r>
      <w:r>
        <w:t>This would also make Ven the backbone combo partner for both cBTKi (Acala) in 1L CLL with AMPLIFY and ncBTKi (Pirto) in R/R CLL</w:t>
      </w:r>
    </w:p>
  </w:comment>
  <w:comment w:id="4" w:author="Sharma, Richa P" w:date="2026-04-13T14:07:00Z" w:initials="RS">
    <w:p w14:paraId="20AFE7F2" w14:textId="77777777" w:rsidR="007716E9" w:rsidRDefault="007716E9" w:rsidP="007716E9">
      <w:pPr>
        <w:pStyle w:val="CommentText"/>
      </w:pPr>
      <w:r>
        <w:rPr>
          <w:rStyle w:val="CommentReference"/>
        </w:rPr>
        <w:annotationRef/>
      </w:r>
      <w:r>
        <w:t>What do we know about their dosing schedule for PVR and how does it compare to VR?</w:t>
      </w:r>
    </w:p>
  </w:comment>
  <w:comment w:id="5" w:author="Bajwa, Harjit" w:date="2026-04-13T16:12:00Z" w:initials="HB">
    <w:p w14:paraId="53468415" w14:textId="77777777" w:rsidR="00FA7A4B" w:rsidRDefault="00FA7A4B" w:rsidP="00FA7A4B">
      <w:pPr>
        <w:pStyle w:val="CommentText"/>
      </w:pPr>
      <w:r>
        <w:rPr>
          <w:rStyle w:val="CommentReference"/>
        </w:rPr>
        <w:annotationRef/>
      </w:r>
      <w:r>
        <w:t>Additionally, will establish a PVR in R/R CLL with a lead time over Sonro VenR (CELESTIAL-RRCLL)</w:t>
      </w:r>
    </w:p>
  </w:comment>
  <w:comment w:id="6" w:author="Sharma, Richa P" w:date="2026-04-13T13:55:00Z" w:initials="RS">
    <w:p w14:paraId="16DD1B3E" w14:textId="77777777" w:rsidR="00AE1247" w:rsidRDefault="00AE1247" w:rsidP="00AE1247">
      <w:pPr>
        <w:pStyle w:val="CommentText"/>
      </w:pPr>
      <w:r>
        <w:rPr>
          <w:rStyle w:val="CommentReference"/>
        </w:rPr>
        <w:annotationRef/>
      </w:r>
      <w:r>
        <w:t>a novel triplet in 2L+ CLL</w:t>
      </w:r>
    </w:p>
  </w:comment>
  <w:comment w:id="7" w:author="Sharma, Richa P" w:date="2026-04-13T13:56:00Z" w:initials="RS">
    <w:p w14:paraId="79921243" w14:textId="77777777" w:rsidR="00AE1247" w:rsidRDefault="00AE1247" w:rsidP="00AE1247">
      <w:pPr>
        <w:pStyle w:val="CommentText"/>
      </w:pPr>
      <w:r>
        <w:rPr>
          <w:rStyle w:val="CommentReference"/>
        </w:rPr>
        <w:annotationRef/>
      </w:r>
      <w:r>
        <w:t>I think you meant to say uptake</w:t>
      </w:r>
    </w:p>
  </w:comment>
  <w:comment w:id="8" w:author="Sharma, Richa P" w:date="2026-04-13T13:58:00Z" w:initials="RS">
    <w:p w14:paraId="43E96C41" w14:textId="77777777" w:rsidR="00C536DC" w:rsidRDefault="00BC562D" w:rsidP="00C536DC">
      <w:pPr>
        <w:pStyle w:val="CommentText"/>
      </w:pPr>
      <w:r>
        <w:rPr>
          <w:rStyle w:val="CommentReference"/>
        </w:rPr>
        <w:annotationRef/>
      </w:r>
      <w:r w:rsidR="00C536DC">
        <w:t>It is also worth mentioning that we may see more uptake as it would align with HCPs preference to utilize ncBTKi in R/R setting</w:t>
      </w:r>
    </w:p>
  </w:comment>
  <w:comment w:id="9" w:author="Sharma, Richa P" w:date="2026-04-13T14:00:00Z" w:initials="RS">
    <w:p w14:paraId="2E031969" w14:textId="77777777" w:rsidR="00C536DC" w:rsidRDefault="00C536DC" w:rsidP="00C536DC">
      <w:pPr>
        <w:pStyle w:val="CommentText"/>
      </w:pPr>
      <w:r>
        <w:rPr>
          <w:rStyle w:val="CommentReference"/>
        </w:rPr>
        <w:annotationRef/>
      </w:r>
      <w:r>
        <w:t>I think we don’t need this bullet -given that we are providing earliest scenario for entry</w:t>
      </w:r>
    </w:p>
  </w:comment>
  <w:comment w:id="12" w:author="Sharma, Richa P" w:date="2026-04-13T14:02:00Z" w:initials="RS">
    <w:p w14:paraId="3EB4D158" w14:textId="77777777" w:rsidR="00F76674" w:rsidRDefault="00F76674" w:rsidP="00F76674">
      <w:pPr>
        <w:pStyle w:val="CommentText"/>
      </w:pPr>
      <w:r>
        <w:rPr>
          <w:rStyle w:val="CommentReference"/>
        </w:rPr>
        <w:annotationRef/>
      </w:r>
      <w:r>
        <w:t>Spelling ; say PVR (it would be relevant to say that it will expand the use of the triplet - as Ven continues to be a part of this triplet</w:t>
      </w:r>
    </w:p>
  </w:comment>
  <w:comment w:id="11" w:author="Sharma, Richa P" w:date="2026-04-13T14:03:00Z" w:initials="RS">
    <w:p w14:paraId="2F01E350" w14:textId="77777777" w:rsidR="00DF02A9" w:rsidRDefault="00DF02A9" w:rsidP="00DF02A9">
      <w:pPr>
        <w:pStyle w:val="CommentText"/>
      </w:pPr>
      <w:r>
        <w:rPr>
          <w:rStyle w:val="CommentReference"/>
        </w:rPr>
        <w:annotationRef/>
      </w:r>
      <w:r>
        <w:t>Mention CLL17 in 1L CLL</w:t>
      </w:r>
    </w:p>
  </w:comment>
  <w:comment w:id="10" w:author="Sharma, Richa P" w:date="2026-04-13T14:05:00Z" w:initials="RS">
    <w:p w14:paraId="13120143" w14:textId="77777777" w:rsidR="00490DF5" w:rsidRDefault="00490DF5" w:rsidP="00490DF5">
      <w:pPr>
        <w:pStyle w:val="CommentText"/>
      </w:pPr>
      <w:r>
        <w:rPr>
          <w:rStyle w:val="CommentReference"/>
        </w:rPr>
        <w:annotationRef/>
      </w:r>
      <w:r>
        <w:t xml:space="preserve">Can we talk about the safety perceptions of Jaypirca - we would assume that the positive safety halo will support the triplet 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ABAEE0" w15:done="0"/>
  <w15:commentEx w15:paraId="20AFE7F2" w15:paraIdParent="24ABAEE0" w15:done="0"/>
  <w15:commentEx w15:paraId="53468415" w15:paraIdParent="24ABAEE0" w15:done="0"/>
  <w15:commentEx w15:paraId="16DD1B3E" w15:done="0"/>
  <w15:commentEx w15:paraId="79921243" w15:done="0"/>
  <w15:commentEx w15:paraId="43E96C41" w15:paraIdParent="79921243" w15:done="0"/>
  <w15:commentEx w15:paraId="2E031969" w15:done="0"/>
  <w15:commentEx w15:paraId="3EB4D158" w15:done="0"/>
  <w15:commentEx w15:paraId="2F01E350" w15:done="0"/>
  <w15:commentEx w15:paraId="131201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E7AE1" w16cex:dateUtc="2026-04-13T19:06:00Z"/>
  <w16cex:commentExtensible w16cex:durableId="782A2166" w16cex:dateUtc="2026-04-13T19:07:00Z"/>
  <w16cex:commentExtensible w16cex:durableId="364A61CC" w16cex:dateUtc="2026-04-13T21:12:00Z">
    <w16cex:extLst>
      <w16:ext w16:uri="{CE6994B0-6A32-4C9F-8C6B-6E91EDA988CE}">
        <cr:reactions xmlns:cr="http://schemas.microsoft.com/office/comments/2020/reactions">
          <cr:reaction reactionType="1">
            <cr:reactionInfo dateUtc="2026-04-13T21:13:34Z">
              <cr:user userId="S::richa.p.sharma@abbvie.com::84bfca4d-9ec2-4f6f-90ec-a9fdc2fa2352" userProvider="AD" userName="Sharma, Richa P"/>
            </cr:reactionInfo>
          </cr:reaction>
        </cr:reactions>
      </w16:ext>
    </w16cex:extLst>
  </w16cex:commentExtensible>
  <w16cex:commentExtensible w16cex:durableId="45CCC6EE" w16cex:dateUtc="2026-04-13T18:55:00Z"/>
  <w16cex:commentExtensible w16cex:durableId="2B3D665D" w16cex:dateUtc="2026-04-13T18:56:00Z"/>
  <w16cex:commentExtensible w16cex:durableId="7FF05C8E" w16cex:dateUtc="2026-04-13T18:58:00Z"/>
  <w16cex:commentExtensible w16cex:durableId="243D68EB" w16cex:dateUtc="2026-04-13T19:00:00Z"/>
  <w16cex:commentExtensible w16cex:durableId="5A9CABEF" w16cex:dateUtc="2026-04-13T19:02:00Z"/>
  <w16cex:commentExtensible w16cex:durableId="5EA9ACDB" w16cex:dateUtc="2026-04-13T19:03:00Z"/>
  <w16cex:commentExtensible w16cex:durableId="340BA11E" w16cex:dateUtc="2026-04-13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ABAEE0" w16cid:durableId="2D1E7AE1"/>
  <w16cid:commentId w16cid:paraId="20AFE7F2" w16cid:durableId="782A2166"/>
  <w16cid:commentId w16cid:paraId="53468415" w16cid:durableId="364A61CC"/>
  <w16cid:commentId w16cid:paraId="16DD1B3E" w16cid:durableId="45CCC6EE"/>
  <w16cid:commentId w16cid:paraId="79921243" w16cid:durableId="2B3D665D"/>
  <w16cid:commentId w16cid:paraId="43E96C41" w16cid:durableId="7FF05C8E"/>
  <w16cid:commentId w16cid:paraId="2E031969" w16cid:durableId="243D68EB"/>
  <w16cid:commentId w16cid:paraId="3EB4D158" w16cid:durableId="5A9CABEF"/>
  <w16cid:commentId w16cid:paraId="2F01E350" w16cid:durableId="5EA9ACDB"/>
  <w16cid:commentId w16cid:paraId="13120143" w16cid:durableId="340BA1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6"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0"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2"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582132972">
    <w:abstractNumId w:val="9"/>
  </w:num>
  <w:num w:numId="2" w16cid:durableId="2057193961">
    <w:abstractNumId w:val="12"/>
  </w:num>
  <w:num w:numId="3" w16cid:durableId="554395052">
    <w:abstractNumId w:val="7"/>
  </w:num>
  <w:num w:numId="4" w16cid:durableId="1007094171">
    <w:abstractNumId w:val="1"/>
  </w:num>
  <w:num w:numId="5" w16cid:durableId="621036744">
    <w:abstractNumId w:val="0"/>
  </w:num>
  <w:num w:numId="6" w16cid:durableId="1757553829">
    <w:abstractNumId w:val="2"/>
  </w:num>
  <w:num w:numId="7" w16cid:durableId="643050697">
    <w:abstractNumId w:val="6"/>
  </w:num>
  <w:num w:numId="8" w16cid:durableId="1116173027">
    <w:abstractNumId w:val="4"/>
  </w:num>
  <w:num w:numId="9" w16cid:durableId="149684919">
    <w:abstractNumId w:val="8"/>
  </w:num>
  <w:num w:numId="10" w16cid:durableId="1800146657">
    <w:abstractNumId w:val="11"/>
  </w:num>
  <w:num w:numId="11" w16cid:durableId="1200820972">
    <w:abstractNumId w:val="10"/>
  </w:num>
  <w:num w:numId="12" w16cid:durableId="1896702622">
    <w:abstractNumId w:val="3"/>
  </w:num>
  <w:num w:numId="13" w16cid:durableId="1734770088">
    <w:abstractNumId w:val="5"/>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rma, Richa P">
    <w15:presenceInfo w15:providerId="AD" w15:userId="S::richa.p.sharma@abbvie.com::84bfca4d-9ec2-4f6f-90ec-a9fdc2fa2352"/>
  </w15:person>
  <w15:person w15:author="Bajwa, Harjit">
    <w15:presenceInfo w15:providerId="AD" w15:userId="S::harjit.bajwa@abbvie.com::c0a66aa0-6712-4730-bf56-b3151bfd95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625E"/>
    <w:rsid w:val="000070C7"/>
    <w:rsid w:val="00007E08"/>
    <w:rsid w:val="00010A4A"/>
    <w:rsid w:val="000110D5"/>
    <w:rsid w:val="00020348"/>
    <w:rsid w:val="000241B5"/>
    <w:rsid w:val="000248AF"/>
    <w:rsid w:val="00026950"/>
    <w:rsid w:val="00027B01"/>
    <w:rsid w:val="00030549"/>
    <w:rsid w:val="00030B38"/>
    <w:rsid w:val="000319BC"/>
    <w:rsid w:val="00034100"/>
    <w:rsid w:val="00034A18"/>
    <w:rsid w:val="00034B26"/>
    <w:rsid w:val="00035D88"/>
    <w:rsid w:val="00036F96"/>
    <w:rsid w:val="00037B51"/>
    <w:rsid w:val="00037DB2"/>
    <w:rsid w:val="00044525"/>
    <w:rsid w:val="00051865"/>
    <w:rsid w:val="000521C9"/>
    <w:rsid w:val="000547C1"/>
    <w:rsid w:val="00055506"/>
    <w:rsid w:val="00055FE5"/>
    <w:rsid w:val="00056B14"/>
    <w:rsid w:val="00062313"/>
    <w:rsid w:val="0006479D"/>
    <w:rsid w:val="000652ED"/>
    <w:rsid w:val="00065BBA"/>
    <w:rsid w:val="00066167"/>
    <w:rsid w:val="000726A6"/>
    <w:rsid w:val="00072F52"/>
    <w:rsid w:val="0008109A"/>
    <w:rsid w:val="000867A7"/>
    <w:rsid w:val="00090CE8"/>
    <w:rsid w:val="00093CC9"/>
    <w:rsid w:val="00094018"/>
    <w:rsid w:val="00094D15"/>
    <w:rsid w:val="000967DB"/>
    <w:rsid w:val="0009727C"/>
    <w:rsid w:val="000A1938"/>
    <w:rsid w:val="000A355D"/>
    <w:rsid w:val="000A4EFF"/>
    <w:rsid w:val="000B44D0"/>
    <w:rsid w:val="000B4F50"/>
    <w:rsid w:val="000B7787"/>
    <w:rsid w:val="000B7B3C"/>
    <w:rsid w:val="000C1510"/>
    <w:rsid w:val="000C1583"/>
    <w:rsid w:val="000C1F76"/>
    <w:rsid w:val="000C2379"/>
    <w:rsid w:val="000C24FD"/>
    <w:rsid w:val="000C3669"/>
    <w:rsid w:val="000C3751"/>
    <w:rsid w:val="000C58AD"/>
    <w:rsid w:val="000C6238"/>
    <w:rsid w:val="000C7A61"/>
    <w:rsid w:val="000D269A"/>
    <w:rsid w:val="000D30DF"/>
    <w:rsid w:val="000D3A1E"/>
    <w:rsid w:val="000D4257"/>
    <w:rsid w:val="000D482B"/>
    <w:rsid w:val="000D6700"/>
    <w:rsid w:val="000E201D"/>
    <w:rsid w:val="000E38EA"/>
    <w:rsid w:val="000E3BCF"/>
    <w:rsid w:val="000E4647"/>
    <w:rsid w:val="000E73A4"/>
    <w:rsid w:val="000F43B4"/>
    <w:rsid w:val="000F4762"/>
    <w:rsid w:val="000F7133"/>
    <w:rsid w:val="00101939"/>
    <w:rsid w:val="00101CD3"/>
    <w:rsid w:val="0010232C"/>
    <w:rsid w:val="00103939"/>
    <w:rsid w:val="00103CA3"/>
    <w:rsid w:val="00105F10"/>
    <w:rsid w:val="00107B13"/>
    <w:rsid w:val="00110582"/>
    <w:rsid w:val="001128E9"/>
    <w:rsid w:val="0011365B"/>
    <w:rsid w:val="00115ED1"/>
    <w:rsid w:val="00116FB9"/>
    <w:rsid w:val="00131C70"/>
    <w:rsid w:val="001336C0"/>
    <w:rsid w:val="00133FD1"/>
    <w:rsid w:val="00134F2E"/>
    <w:rsid w:val="00135A44"/>
    <w:rsid w:val="00136901"/>
    <w:rsid w:val="0014040A"/>
    <w:rsid w:val="00140744"/>
    <w:rsid w:val="001434F4"/>
    <w:rsid w:val="00143657"/>
    <w:rsid w:val="00144DF6"/>
    <w:rsid w:val="001450A5"/>
    <w:rsid w:val="00153103"/>
    <w:rsid w:val="00156300"/>
    <w:rsid w:val="001566A9"/>
    <w:rsid w:val="001569F1"/>
    <w:rsid w:val="0016071A"/>
    <w:rsid w:val="00161765"/>
    <w:rsid w:val="00163E8E"/>
    <w:rsid w:val="0016516A"/>
    <w:rsid w:val="001656E2"/>
    <w:rsid w:val="00165EC1"/>
    <w:rsid w:val="00167996"/>
    <w:rsid w:val="001707F4"/>
    <w:rsid w:val="001710D4"/>
    <w:rsid w:val="00172F07"/>
    <w:rsid w:val="0017441D"/>
    <w:rsid w:val="0017520A"/>
    <w:rsid w:val="0017528B"/>
    <w:rsid w:val="00175CC2"/>
    <w:rsid w:val="00177677"/>
    <w:rsid w:val="0018172D"/>
    <w:rsid w:val="00182164"/>
    <w:rsid w:val="0018340C"/>
    <w:rsid w:val="001839B3"/>
    <w:rsid w:val="0018501E"/>
    <w:rsid w:val="001865C7"/>
    <w:rsid w:val="00187512"/>
    <w:rsid w:val="00187E8C"/>
    <w:rsid w:val="001900FF"/>
    <w:rsid w:val="00191CD9"/>
    <w:rsid w:val="00195EA6"/>
    <w:rsid w:val="00196709"/>
    <w:rsid w:val="00196798"/>
    <w:rsid w:val="001968CE"/>
    <w:rsid w:val="001A22FC"/>
    <w:rsid w:val="001A2490"/>
    <w:rsid w:val="001A2D0D"/>
    <w:rsid w:val="001A5CAF"/>
    <w:rsid w:val="001A6270"/>
    <w:rsid w:val="001A7E2B"/>
    <w:rsid w:val="001B00B2"/>
    <w:rsid w:val="001B362E"/>
    <w:rsid w:val="001B503A"/>
    <w:rsid w:val="001B5AD5"/>
    <w:rsid w:val="001C009C"/>
    <w:rsid w:val="001C2793"/>
    <w:rsid w:val="001C281D"/>
    <w:rsid w:val="001C294B"/>
    <w:rsid w:val="001C370B"/>
    <w:rsid w:val="001C3EE0"/>
    <w:rsid w:val="001C415D"/>
    <w:rsid w:val="001C61D5"/>
    <w:rsid w:val="001C688A"/>
    <w:rsid w:val="001C6AE1"/>
    <w:rsid w:val="001C7F87"/>
    <w:rsid w:val="001D05A6"/>
    <w:rsid w:val="001D0C6A"/>
    <w:rsid w:val="001D6A57"/>
    <w:rsid w:val="001D7118"/>
    <w:rsid w:val="001D7C21"/>
    <w:rsid w:val="001E0D64"/>
    <w:rsid w:val="001E21C6"/>
    <w:rsid w:val="001E2EEE"/>
    <w:rsid w:val="001E38AD"/>
    <w:rsid w:val="001E5D0F"/>
    <w:rsid w:val="001E65D1"/>
    <w:rsid w:val="001F0103"/>
    <w:rsid w:val="001F4322"/>
    <w:rsid w:val="001F43DE"/>
    <w:rsid w:val="001F45CB"/>
    <w:rsid w:val="001F4E12"/>
    <w:rsid w:val="001F73BB"/>
    <w:rsid w:val="001F748F"/>
    <w:rsid w:val="001F7624"/>
    <w:rsid w:val="00200B8D"/>
    <w:rsid w:val="00201261"/>
    <w:rsid w:val="00202BE9"/>
    <w:rsid w:val="002043C1"/>
    <w:rsid w:val="00205CDB"/>
    <w:rsid w:val="002074CA"/>
    <w:rsid w:val="00213E17"/>
    <w:rsid w:val="00214CC2"/>
    <w:rsid w:val="00223F07"/>
    <w:rsid w:val="002245B1"/>
    <w:rsid w:val="002247EE"/>
    <w:rsid w:val="00227114"/>
    <w:rsid w:val="002273BB"/>
    <w:rsid w:val="00227F45"/>
    <w:rsid w:val="00230A27"/>
    <w:rsid w:val="002310C9"/>
    <w:rsid w:val="0023485E"/>
    <w:rsid w:val="0024216E"/>
    <w:rsid w:val="002468D5"/>
    <w:rsid w:val="00246EA9"/>
    <w:rsid w:val="00250255"/>
    <w:rsid w:val="0025186C"/>
    <w:rsid w:val="00251BE2"/>
    <w:rsid w:val="00253792"/>
    <w:rsid w:val="00254A6C"/>
    <w:rsid w:val="00256DE8"/>
    <w:rsid w:val="00256EE1"/>
    <w:rsid w:val="0026173E"/>
    <w:rsid w:val="002624BC"/>
    <w:rsid w:val="00264A65"/>
    <w:rsid w:val="002652DC"/>
    <w:rsid w:val="002676F4"/>
    <w:rsid w:val="00267F27"/>
    <w:rsid w:val="00272A13"/>
    <w:rsid w:val="0027403D"/>
    <w:rsid w:val="002742C8"/>
    <w:rsid w:val="0027491D"/>
    <w:rsid w:val="00274EF8"/>
    <w:rsid w:val="00275117"/>
    <w:rsid w:val="00275D18"/>
    <w:rsid w:val="002773BD"/>
    <w:rsid w:val="00284689"/>
    <w:rsid w:val="00284902"/>
    <w:rsid w:val="00287A1B"/>
    <w:rsid w:val="002904D8"/>
    <w:rsid w:val="00290CC8"/>
    <w:rsid w:val="002940E3"/>
    <w:rsid w:val="0029542D"/>
    <w:rsid w:val="00295CA6"/>
    <w:rsid w:val="00295EE8"/>
    <w:rsid w:val="002A2053"/>
    <w:rsid w:val="002A2496"/>
    <w:rsid w:val="002A31C6"/>
    <w:rsid w:val="002B3C20"/>
    <w:rsid w:val="002B4B32"/>
    <w:rsid w:val="002B4BCC"/>
    <w:rsid w:val="002B568D"/>
    <w:rsid w:val="002C01FC"/>
    <w:rsid w:val="002C18DB"/>
    <w:rsid w:val="002C4E5A"/>
    <w:rsid w:val="002C6E62"/>
    <w:rsid w:val="002C770B"/>
    <w:rsid w:val="002D1E41"/>
    <w:rsid w:val="002D3526"/>
    <w:rsid w:val="002E0BA4"/>
    <w:rsid w:val="002E2F8E"/>
    <w:rsid w:val="002E3942"/>
    <w:rsid w:val="002E59E0"/>
    <w:rsid w:val="002E644F"/>
    <w:rsid w:val="002E7608"/>
    <w:rsid w:val="002F0E8B"/>
    <w:rsid w:val="002F1461"/>
    <w:rsid w:val="002F1B76"/>
    <w:rsid w:val="002F2A00"/>
    <w:rsid w:val="002F317E"/>
    <w:rsid w:val="002F5686"/>
    <w:rsid w:val="00300A90"/>
    <w:rsid w:val="00300D7C"/>
    <w:rsid w:val="00305181"/>
    <w:rsid w:val="003061CB"/>
    <w:rsid w:val="0030636B"/>
    <w:rsid w:val="00306588"/>
    <w:rsid w:val="00307CC4"/>
    <w:rsid w:val="0031244A"/>
    <w:rsid w:val="00313853"/>
    <w:rsid w:val="00321F0B"/>
    <w:rsid w:val="00322538"/>
    <w:rsid w:val="00323D3E"/>
    <w:rsid w:val="00333017"/>
    <w:rsid w:val="00333943"/>
    <w:rsid w:val="003407A1"/>
    <w:rsid w:val="00340EC1"/>
    <w:rsid w:val="00341B7A"/>
    <w:rsid w:val="00341E1C"/>
    <w:rsid w:val="00341FA4"/>
    <w:rsid w:val="003424FC"/>
    <w:rsid w:val="003452E8"/>
    <w:rsid w:val="003456F7"/>
    <w:rsid w:val="00347AF9"/>
    <w:rsid w:val="003503FD"/>
    <w:rsid w:val="00350911"/>
    <w:rsid w:val="00351D39"/>
    <w:rsid w:val="00355CA3"/>
    <w:rsid w:val="00356D8D"/>
    <w:rsid w:val="003626FD"/>
    <w:rsid w:val="003662F5"/>
    <w:rsid w:val="00367835"/>
    <w:rsid w:val="00370F3A"/>
    <w:rsid w:val="00371394"/>
    <w:rsid w:val="0037284A"/>
    <w:rsid w:val="00373B89"/>
    <w:rsid w:val="003748F1"/>
    <w:rsid w:val="00375D2E"/>
    <w:rsid w:val="00377D66"/>
    <w:rsid w:val="00380722"/>
    <w:rsid w:val="00380AF9"/>
    <w:rsid w:val="00380DAC"/>
    <w:rsid w:val="00384BB8"/>
    <w:rsid w:val="00386688"/>
    <w:rsid w:val="00387359"/>
    <w:rsid w:val="00390B4E"/>
    <w:rsid w:val="00391DEB"/>
    <w:rsid w:val="0039328E"/>
    <w:rsid w:val="00394F46"/>
    <w:rsid w:val="0039570B"/>
    <w:rsid w:val="00397A5B"/>
    <w:rsid w:val="003A1FDE"/>
    <w:rsid w:val="003A4073"/>
    <w:rsid w:val="003A4859"/>
    <w:rsid w:val="003A4892"/>
    <w:rsid w:val="003A4E1A"/>
    <w:rsid w:val="003A4FB1"/>
    <w:rsid w:val="003B162D"/>
    <w:rsid w:val="003B1AD7"/>
    <w:rsid w:val="003B4A01"/>
    <w:rsid w:val="003B6031"/>
    <w:rsid w:val="003C1BF4"/>
    <w:rsid w:val="003C2CE4"/>
    <w:rsid w:val="003C5333"/>
    <w:rsid w:val="003C6136"/>
    <w:rsid w:val="003D0C28"/>
    <w:rsid w:val="003D5500"/>
    <w:rsid w:val="003D562B"/>
    <w:rsid w:val="003D65D9"/>
    <w:rsid w:val="003D6CEA"/>
    <w:rsid w:val="003E072B"/>
    <w:rsid w:val="003E1FF8"/>
    <w:rsid w:val="003E4B41"/>
    <w:rsid w:val="003E4D13"/>
    <w:rsid w:val="003E78FA"/>
    <w:rsid w:val="003F017C"/>
    <w:rsid w:val="003F088F"/>
    <w:rsid w:val="003F3D92"/>
    <w:rsid w:val="003F6B34"/>
    <w:rsid w:val="0040064B"/>
    <w:rsid w:val="00400A2D"/>
    <w:rsid w:val="00401168"/>
    <w:rsid w:val="004018BC"/>
    <w:rsid w:val="00402497"/>
    <w:rsid w:val="00402BA4"/>
    <w:rsid w:val="004038A5"/>
    <w:rsid w:val="004039AC"/>
    <w:rsid w:val="00403A78"/>
    <w:rsid w:val="00403D31"/>
    <w:rsid w:val="00411E01"/>
    <w:rsid w:val="0041368D"/>
    <w:rsid w:val="0041381B"/>
    <w:rsid w:val="00414686"/>
    <w:rsid w:val="00414FD1"/>
    <w:rsid w:val="00417766"/>
    <w:rsid w:val="00420BA3"/>
    <w:rsid w:val="00426881"/>
    <w:rsid w:val="00427085"/>
    <w:rsid w:val="00431150"/>
    <w:rsid w:val="004369E8"/>
    <w:rsid w:val="0043750C"/>
    <w:rsid w:val="00437FCB"/>
    <w:rsid w:val="004427D8"/>
    <w:rsid w:val="00443366"/>
    <w:rsid w:val="004435C8"/>
    <w:rsid w:val="00445511"/>
    <w:rsid w:val="00445BB0"/>
    <w:rsid w:val="0044671D"/>
    <w:rsid w:val="00450982"/>
    <w:rsid w:val="004513BA"/>
    <w:rsid w:val="00452577"/>
    <w:rsid w:val="00453BCB"/>
    <w:rsid w:val="00455A9A"/>
    <w:rsid w:val="0045664B"/>
    <w:rsid w:val="004568CD"/>
    <w:rsid w:val="004575A9"/>
    <w:rsid w:val="004579D2"/>
    <w:rsid w:val="00457FD1"/>
    <w:rsid w:val="0046190A"/>
    <w:rsid w:val="00464705"/>
    <w:rsid w:val="004657CC"/>
    <w:rsid w:val="00470BAB"/>
    <w:rsid w:val="004727EB"/>
    <w:rsid w:val="00472C9D"/>
    <w:rsid w:val="00472FAB"/>
    <w:rsid w:val="00476F63"/>
    <w:rsid w:val="0048096A"/>
    <w:rsid w:val="00481373"/>
    <w:rsid w:val="00482F08"/>
    <w:rsid w:val="004834A8"/>
    <w:rsid w:val="004835AC"/>
    <w:rsid w:val="004838C2"/>
    <w:rsid w:val="00484AAD"/>
    <w:rsid w:val="00484C64"/>
    <w:rsid w:val="00486F51"/>
    <w:rsid w:val="004876B3"/>
    <w:rsid w:val="00487C4C"/>
    <w:rsid w:val="00490DF5"/>
    <w:rsid w:val="004913CC"/>
    <w:rsid w:val="00493515"/>
    <w:rsid w:val="0049575D"/>
    <w:rsid w:val="004A09DB"/>
    <w:rsid w:val="004A17DE"/>
    <w:rsid w:val="004A297B"/>
    <w:rsid w:val="004A6503"/>
    <w:rsid w:val="004A6C42"/>
    <w:rsid w:val="004A7000"/>
    <w:rsid w:val="004A72A3"/>
    <w:rsid w:val="004B1D5C"/>
    <w:rsid w:val="004B46B8"/>
    <w:rsid w:val="004B47EB"/>
    <w:rsid w:val="004B5967"/>
    <w:rsid w:val="004B617B"/>
    <w:rsid w:val="004C66C9"/>
    <w:rsid w:val="004D284B"/>
    <w:rsid w:val="004D3169"/>
    <w:rsid w:val="004D4B5F"/>
    <w:rsid w:val="004D7348"/>
    <w:rsid w:val="004D756A"/>
    <w:rsid w:val="004D7B5C"/>
    <w:rsid w:val="004E0DDC"/>
    <w:rsid w:val="004E55A6"/>
    <w:rsid w:val="004E6158"/>
    <w:rsid w:val="004E6DE2"/>
    <w:rsid w:val="004F1E90"/>
    <w:rsid w:val="004F3E97"/>
    <w:rsid w:val="004F3F0C"/>
    <w:rsid w:val="004F4B05"/>
    <w:rsid w:val="004F5056"/>
    <w:rsid w:val="004F59B7"/>
    <w:rsid w:val="004F5E48"/>
    <w:rsid w:val="004F616A"/>
    <w:rsid w:val="004F6496"/>
    <w:rsid w:val="004F6BC3"/>
    <w:rsid w:val="00500181"/>
    <w:rsid w:val="005010D7"/>
    <w:rsid w:val="00503B63"/>
    <w:rsid w:val="0050616B"/>
    <w:rsid w:val="00507B95"/>
    <w:rsid w:val="0051245E"/>
    <w:rsid w:val="005138EE"/>
    <w:rsid w:val="00515B6D"/>
    <w:rsid w:val="00517E90"/>
    <w:rsid w:val="005213E2"/>
    <w:rsid w:val="00527B90"/>
    <w:rsid w:val="00531502"/>
    <w:rsid w:val="005318FF"/>
    <w:rsid w:val="005326F0"/>
    <w:rsid w:val="00532A06"/>
    <w:rsid w:val="00534C50"/>
    <w:rsid w:val="00535961"/>
    <w:rsid w:val="00535EDA"/>
    <w:rsid w:val="0053630E"/>
    <w:rsid w:val="00536F76"/>
    <w:rsid w:val="00542F2D"/>
    <w:rsid w:val="0054600C"/>
    <w:rsid w:val="00546775"/>
    <w:rsid w:val="00547D60"/>
    <w:rsid w:val="00550265"/>
    <w:rsid w:val="005519C9"/>
    <w:rsid w:val="00552AA0"/>
    <w:rsid w:val="00554C23"/>
    <w:rsid w:val="00556D4E"/>
    <w:rsid w:val="00561410"/>
    <w:rsid w:val="005649A9"/>
    <w:rsid w:val="00565319"/>
    <w:rsid w:val="00570DB9"/>
    <w:rsid w:val="00571006"/>
    <w:rsid w:val="00571F63"/>
    <w:rsid w:val="005723E3"/>
    <w:rsid w:val="00572965"/>
    <w:rsid w:val="00572D31"/>
    <w:rsid w:val="0057441A"/>
    <w:rsid w:val="00575107"/>
    <w:rsid w:val="00580DBB"/>
    <w:rsid w:val="00581ABF"/>
    <w:rsid w:val="00583E56"/>
    <w:rsid w:val="00584212"/>
    <w:rsid w:val="005909EA"/>
    <w:rsid w:val="0059197B"/>
    <w:rsid w:val="00592098"/>
    <w:rsid w:val="00593B4A"/>
    <w:rsid w:val="00593E58"/>
    <w:rsid w:val="005A5927"/>
    <w:rsid w:val="005B1FF9"/>
    <w:rsid w:val="005B2406"/>
    <w:rsid w:val="005B36EE"/>
    <w:rsid w:val="005B466A"/>
    <w:rsid w:val="005B6447"/>
    <w:rsid w:val="005C1151"/>
    <w:rsid w:val="005C2C53"/>
    <w:rsid w:val="005C6E14"/>
    <w:rsid w:val="005D1150"/>
    <w:rsid w:val="005D166E"/>
    <w:rsid w:val="005D23DA"/>
    <w:rsid w:val="005D45D3"/>
    <w:rsid w:val="005D4660"/>
    <w:rsid w:val="005D7FBC"/>
    <w:rsid w:val="005E5B18"/>
    <w:rsid w:val="005E68D4"/>
    <w:rsid w:val="005E7202"/>
    <w:rsid w:val="005F1106"/>
    <w:rsid w:val="005F16CD"/>
    <w:rsid w:val="005F50E8"/>
    <w:rsid w:val="006019DB"/>
    <w:rsid w:val="0060329C"/>
    <w:rsid w:val="00605766"/>
    <w:rsid w:val="006070A0"/>
    <w:rsid w:val="006073F4"/>
    <w:rsid w:val="00607DC8"/>
    <w:rsid w:val="006108DC"/>
    <w:rsid w:val="006113B9"/>
    <w:rsid w:val="0061273E"/>
    <w:rsid w:val="006216FF"/>
    <w:rsid w:val="00621E65"/>
    <w:rsid w:val="00622514"/>
    <w:rsid w:val="0062267D"/>
    <w:rsid w:val="006231D3"/>
    <w:rsid w:val="00627065"/>
    <w:rsid w:val="0062761B"/>
    <w:rsid w:val="006304DC"/>
    <w:rsid w:val="006317E9"/>
    <w:rsid w:val="00632739"/>
    <w:rsid w:val="00633120"/>
    <w:rsid w:val="0063486F"/>
    <w:rsid w:val="00637085"/>
    <w:rsid w:val="0064076D"/>
    <w:rsid w:val="0064198B"/>
    <w:rsid w:val="00643C01"/>
    <w:rsid w:val="00643F00"/>
    <w:rsid w:val="0064645F"/>
    <w:rsid w:val="00653856"/>
    <w:rsid w:val="00653ABD"/>
    <w:rsid w:val="00653CFF"/>
    <w:rsid w:val="00655EAF"/>
    <w:rsid w:val="006564EA"/>
    <w:rsid w:val="00657136"/>
    <w:rsid w:val="00657ECB"/>
    <w:rsid w:val="00660B8F"/>
    <w:rsid w:val="00671367"/>
    <w:rsid w:val="00671FA7"/>
    <w:rsid w:val="006744EA"/>
    <w:rsid w:val="006809AF"/>
    <w:rsid w:val="0068193B"/>
    <w:rsid w:val="00682A93"/>
    <w:rsid w:val="00682AE7"/>
    <w:rsid w:val="00683A2E"/>
    <w:rsid w:val="0068795C"/>
    <w:rsid w:val="006937D4"/>
    <w:rsid w:val="00697AE9"/>
    <w:rsid w:val="006A0D3E"/>
    <w:rsid w:val="006A5A3C"/>
    <w:rsid w:val="006A756B"/>
    <w:rsid w:val="006A7950"/>
    <w:rsid w:val="006A7C00"/>
    <w:rsid w:val="006B5179"/>
    <w:rsid w:val="006B60BB"/>
    <w:rsid w:val="006C2A91"/>
    <w:rsid w:val="006C391D"/>
    <w:rsid w:val="006C4CFF"/>
    <w:rsid w:val="006C4DF8"/>
    <w:rsid w:val="006C59BB"/>
    <w:rsid w:val="006C5EE7"/>
    <w:rsid w:val="006C6144"/>
    <w:rsid w:val="006C6FE5"/>
    <w:rsid w:val="006D199E"/>
    <w:rsid w:val="006D2503"/>
    <w:rsid w:val="006D3085"/>
    <w:rsid w:val="006D3A98"/>
    <w:rsid w:val="006D5BE4"/>
    <w:rsid w:val="006D64E4"/>
    <w:rsid w:val="006D6AB2"/>
    <w:rsid w:val="006E0C1F"/>
    <w:rsid w:val="006E108B"/>
    <w:rsid w:val="006E7832"/>
    <w:rsid w:val="006F0641"/>
    <w:rsid w:val="006F10E7"/>
    <w:rsid w:val="006F25B5"/>
    <w:rsid w:val="006F3D8D"/>
    <w:rsid w:val="006F4672"/>
    <w:rsid w:val="006F6D24"/>
    <w:rsid w:val="007014CC"/>
    <w:rsid w:val="00702661"/>
    <w:rsid w:val="007064DE"/>
    <w:rsid w:val="0070671E"/>
    <w:rsid w:val="00706CED"/>
    <w:rsid w:val="007104EE"/>
    <w:rsid w:val="00710E0A"/>
    <w:rsid w:val="00710E79"/>
    <w:rsid w:val="00710EA7"/>
    <w:rsid w:val="0071418F"/>
    <w:rsid w:val="00715419"/>
    <w:rsid w:val="00715E55"/>
    <w:rsid w:val="00717644"/>
    <w:rsid w:val="00722033"/>
    <w:rsid w:val="00722645"/>
    <w:rsid w:val="007242D4"/>
    <w:rsid w:val="00724436"/>
    <w:rsid w:val="00724471"/>
    <w:rsid w:val="0072698C"/>
    <w:rsid w:val="00726B9E"/>
    <w:rsid w:val="00726DD2"/>
    <w:rsid w:val="0073057E"/>
    <w:rsid w:val="00731680"/>
    <w:rsid w:val="007333D3"/>
    <w:rsid w:val="0073545B"/>
    <w:rsid w:val="007360A3"/>
    <w:rsid w:val="0073639F"/>
    <w:rsid w:val="007376CE"/>
    <w:rsid w:val="00740F06"/>
    <w:rsid w:val="00740F59"/>
    <w:rsid w:val="00741500"/>
    <w:rsid w:val="00742189"/>
    <w:rsid w:val="00742667"/>
    <w:rsid w:val="00743A14"/>
    <w:rsid w:val="00743FF4"/>
    <w:rsid w:val="00744159"/>
    <w:rsid w:val="007473BF"/>
    <w:rsid w:val="007500F7"/>
    <w:rsid w:val="00750B51"/>
    <w:rsid w:val="00752F72"/>
    <w:rsid w:val="0075625A"/>
    <w:rsid w:val="007577DD"/>
    <w:rsid w:val="00760942"/>
    <w:rsid w:val="007612E4"/>
    <w:rsid w:val="00761B01"/>
    <w:rsid w:val="00761E72"/>
    <w:rsid w:val="007650A1"/>
    <w:rsid w:val="007672CC"/>
    <w:rsid w:val="007708D9"/>
    <w:rsid w:val="007716E9"/>
    <w:rsid w:val="0077221C"/>
    <w:rsid w:val="0077257B"/>
    <w:rsid w:val="0077330E"/>
    <w:rsid w:val="00774EBA"/>
    <w:rsid w:val="0077795A"/>
    <w:rsid w:val="00781477"/>
    <w:rsid w:val="00782468"/>
    <w:rsid w:val="0078252C"/>
    <w:rsid w:val="0078456F"/>
    <w:rsid w:val="007864E0"/>
    <w:rsid w:val="007872F0"/>
    <w:rsid w:val="007904A7"/>
    <w:rsid w:val="0079135E"/>
    <w:rsid w:val="007928BC"/>
    <w:rsid w:val="00794307"/>
    <w:rsid w:val="007970EC"/>
    <w:rsid w:val="007A05A2"/>
    <w:rsid w:val="007A09C6"/>
    <w:rsid w:val="007A0F67"/>
    <w:rsid w:val="007A21FF"/>
    <w:rsid w:val="007A4084"/>
    <w:rsid w:val="007A463A"/>
    <w:rsid w:val="007A493D"/>
    <w:rsid w:val="007A5AC2"/>
    <w:rsid w:val="007B13BC"/>
    <w:rsid w:val="007B2ADF"/>
    <w:rsid w:val="007B3144"/>
    <w:rsid w:val="007B4B8E"/>
    <w:rsid w:val="007B5920"/>
    <w:rsid w:val="007B7298"/>
    <w:rsid w:val="007B7A33"/>
    <w:rsid w:val="007C0455"/>
    <w:rsid w:val="007C046E"/>
    <w:rsid w:val="007C510E"/>
    <w:rsid w:val="007C51A3"/>
    <w:rsid w:val="007C5226"/>
    <w:rsid w:val="007C5ECA"/>
    <w:rsid w:val="007C68AB"/>
    <w:rsid w:val="007C6A67"/>
    <w:rsid w:val="007C7EA2"/>
    <w:rsid w:val="007D0E75"/>
    <w:rsid w:val="007D1F90"/>
    <w:rsid w:val="007D38B4"/>
    <w:rsid w:val="007E0A12"/>
    <w:rsid w:val="007E17F1"/>
    <w:rsid w:val="007E2793"/>
    <w:rsid w:val="007E2F30"/>
    <w:rsid w:val="007E337B"/>
    <w:rsid w:val="007E3E6C"/>
    <w:rsid w:val="007E5229"/>
    <w:rsid w:val="007E67E1"/>
    <w:rsid w:val="007E76F0"/>
    <w:rsid w:val="007F01F5"/>
    <w:rsid w:val="007F09DC"/>
    <w:rsid w:val="007F16FC"/>
    <w:rsid w:val="007F39BE"/>
    <w:rsid w:val="0080064D"/>
    <w:rsid w:val="0080103E"/>
    <w:rsid w:val="008011D6"/>
    <w:rsid w:val="00801BA8"/>
    <w:rsid w:val="00801FD4"/>
    <w:rsid w:val="0080256E"/>
    <w:rsid w:val="0080321B"/>
    <w:rsid w:val="00803C5A"/>
    <w:rsid w:val="008048A5"/>
    <w:rsid w:val="00804C67"/>
    <w:rsid w:val="00805417"/>
    <w:rsid w:val="00806702"/>
    <w:rsid w:val="00811BCA"/>
    <w:rsid w:val="00814587"/>
    <w:rsid w:val="00814592"/>
    <w:rsid w:val="00815CDD"/>
    <w:rsid w:val="0081678C"/>
    <w:rsid w:val="0082135C"/>
    <w:rsid w:val="00821C6D"/>
    <w:rsid w:val="008225C4"/>
    <w:rsid w:val="0082373B"/>
    <w:rsid w:val="00825DA4"/>
    <w:rsid w:val="0082610A"/>
    <w:rsid w:val="00826162"/>
    <w:rsid w:val="00826C01"/>
    <w:rsid w:val="008273AA"/>
    <w:rsid w:val="0082747D"/>
    <w:rsid w:val="0082781C"/>
    <w:rsid w:val="00830DB4"/>
    <w:rsid w:val="00832C48"/>
    <w:rsid w:val="00832E66"/>
    <w:rsid w:val="00834743"/>
    <w:rsid w:val="008347E1"/>
    <w:rsid w:val="00835573"/>
    <w:rsid w:val="00835B30"/>
    <w:rsid w:val="00836726"/>
    <w:rsid w:val="008410FA"/>
    <w:rsid w:val="00841DC6"/>
    <w:rsid w:val="008434F5"/>
    <w:rsid w:val="00844CF8"/>
    <w:rsid w:val="008454D8"/>
    <w:rsid w:val="0084625A"/>
    <w:rsid w:val="008475FD"/>
    <w:rsid w:val="00850824"/>
    <w:rsid w:val="00850DAC"/>
    <w:rsid w:val="00853160"/>
    <w:rsid w:val="00853364"/>
    <w:rsid w:val="00853735"/>
    <w:rsid w:val="0085548E"/>
    <w:rsid w:val="0085571D"/>
    <w:rsid w:val="00855794"/>
    <w:rsid w:val="00856980"/>
    <w:rsid w:val="00865C7E"/>
    <w:rsid w:val="008667A0"/>
    <w:rsid w:val="00867259"/>
    <w:rsid w:val="008713E1"/>
    <w:rsid w:val="00873E8A"/>
    <w:rsid w:val="00874221"/>
    <w:rsid w:val="00874C00"/>
    <w:rsid w:val="0087555A"/>
    <w:rsid w:val="0087614A"/>
    <w:rsid w:val="00876325"/>
    <w:rsid w:val="00876755"/>
    <w:rsid w:val="00881A20"/>
    <w:rsid w:val="0088416A"/>
    <w:rsid w:val="0088731F"/>
    <w:rsid w:val="00887EDF"/>
    <w:rsid w:val="008907B0"/>
    <w:rsid w:val="00891737"/>
    <w:rsid w:val="008937A9"/>
    <w:rsid w:val="008941F2"/>
    <w:rsid w:val="00896FEC"/>
    <w:rsid w:val="008A0721"/>
    <w:rsid w:val="008A2BF7"/>
    <w:rsid w:val="008A427D"/>
    <w:rsid w:val="008A5B6A"/>
    <w:rsid w:val="008A5E0B"/>
    <w:rsid w:val="008A714D"/>
    <w:rsid w:val="008B0BDC"/>
    <w:rsid w:val="008B54EB"/>
    <w:rsid w:val="008C3CF9"/>
    <w:rsid w:val="008C41E6"/>
    <w:rsid w:val="008C4E2A"/>
    <w:rsid w:val="008C7C24"/>
    <w:rsid w:val="008D06FD"/>
    <w:rsid w:val="008D1E9F"/>
    <w:rsid w:val="008D26F4"/>
    <w:rsid w:val="008D5694"/>
    <w:rsid w:val="008D7938"/>
    <w:rsid w:val="008E0239"/>
    <w:rsid w:val="008E030A"/>
    <w:rsid w:val="008E06C9"/>
    <w:rsid w:val="008E0C2A"/>
    <w:rsid w:val="008E17EF"/>
    <w:rsid w:val="008E3132"/>
    <w:rsid w:val="008E3919"/>
    <w:rsid w:val="008E4C4C"/>
    <w:rsid w:val="008F02CC"/>
    <w:rsid w:val="008F0F19"/>
    <w:rsid w:val="008F4653"/>
    <w:rsid w:val="008F5468"/>
    <w:rsid w:val="008F6BBE"/>
    <w:rsid w:val="009029E3"/>
    <w:rsid w:val="00905AAF"/>
    <w:rsid w:val="009111EF"/>
    <w:rsid w:val="00911925"/>
    <w:rsid w:val="00911AE8"/>
    <w:rsid w:val="0091278E"/>
    <w:rsid w:val="00913910"/>
    <w:rsid w:val="009144C9"/>
    <w:rsid w:val="00914963"/>
    <w:rsid w:val="00917B85"/>
    <w:rsid w:val="00917F4D"/>
    <w:rsid w:val="0092004F"/>
    <w:rsid w:val="0092503B"/>
    <w:rsid w:val="00930744"/>
    <w:rsid w:val="009345B1"/>
    <w:rsid w:val="00935CEE"/>
    <w:rsid w:val="009372A7"/>
    <w:rsid w:val="00940628"/>
    <w:rsid w:val="00944CE0"/>
    <w:rsid w:val="0094640B"/>
    <w:rsid w:val="00947EB0"/>
    <w:rsid w:val="0095400D"/>
    <w:rsid w:val="00955905"/>
    <w:rsid w:val="00955D00"/>
    <w:rsid w:val="00956F1D"/>
    <w:rsid w:val="00957EF8"/>
    <w:rsid w:val="00960701"/>
    <w:rsid w:val="00960BD2"/>
    <w:rsid w:val="0096311C"/>
    <w:rsid w:val="00964938"/>
    <w:rsid w:val="009661A1"/>
    <w:rsid w:val="00966DFF"/>
    <w:rsid w:val="0096786F"/>
    <w:rsid w:val="00972AE1"/>
    <w:rsid w:val="00972BC7"/>
    <w:rsid w:val="00974547"/>
    <w:rsid w:val="00974FBE"/>
    <w:rsid w:val="0097594D"/>
    <w:rsid w:val="00976B9F"/>
    <w:rsid w:val="0098009E"/>
    <w:rsid w:val="00982803"/>
    <w:rsid w:val="00983597"/>
    <w:rsid w:val="00984505"/>
    <w:rsid w:val="0098600F"/>
    <w:rsid w:val="00986288"/>
    <w:rsid w:val="009871B6"/>
    <w:rsid w:val="009873C5"/>
    <w:rsid w:val="009911CA"/>
    <w:rsid w:val="00991FA3"/>
    <w:rsid w:val="00995467"/>
    <w:rsid w:val="009963E8"/>
    <w:rsid w:val="0099640B"/>
    <w:rsid w:val="009A0D4D"/>
    <w:rsid w:val="009A253C"/>
    <w:rsid w:val="009A3767"/>
    <w:rsid w:val="009A484B"/>
    <w:rsid w:val="009A6E40"/>
    <w:rsid w:val="009A712B"/>
    <w:rsid w:val="009B273F"/>
    <w:rsid w:val="009B2884"/>
    <w:rsid w:val="009B2D7D"/>
    <w:rsid w:val="009B4574"/>
    <w:rsid w:val="009B5430"/>
    <w:rsid w:val="009B5566"/>
    <w:rsid w:val="009B563C"/>
    <w:rsid w:val="009B5FF3"/>
    <w:rsid w:val="009B7D3F"/>
    <w:rsid w:val="009C1C69"/>
    <w:rsid w:val="009C3F80"/>
    <w:rsid w:val="009C5EA6"/>
    <w:rsid w:val="009C6D9B"/>
    <w:rsid w:val="009C70A6"/>
    <w:rsid w:val="009D120E"/>
    <w:rsid w:val="009D6BB0"/>
    <w:rsid w:val="009E057E"/>
    <w:rsid w:val="009E25EC"/>
    <w:rsid w:val="009E2F93"/>
    <w:rsid w:val="009E340B"/>
    <w:rsid w:val="009E3503"/>
    <w:rsid w:val="009E3690"/>
    <w:rsid w:val="009E415F"/>
    <w:rsid w:val="009E4420"/>
    <w:rsid w:val="009E45D5"/>
    <w:rsid w:val="009E4996"/>
    <w:rsid w:val="009E6E20"/>
    <w:rsid w:val="009E7AA0"/>
    <w:rsid w:val="009F0184"/>
    <w:rsid w:val="009F147C"/>
    <w:rsid w:val="009F347C"/>
    <w:rsid w:val="00A00C8C"/>
    <w:rsid w:val="00A01216"/>
    <w:rsid w:val="00A02019"/>
    <w:rsid w:val="00A02FE0"/>
    <w:rsid w:val="00A033A9"/>
    <w:rsid w:val="00A07DEC"/>
    <w:rsid w:val="00A108A3"/>
    <w:rsid w:val="00A13A24"/>
    <w:rsid w:val="00A14001"/>
    <w:rsid w:val="00A1617F"/>
    <w:rsid w:val="00A16422"/>
    <w:rsid w:val="00A20D45"/>
    <w:rsid w:val="00A21843"/>
    <w:rsid w:val="00A24F59"/>
    <w:rsid w:val="00A30019"/>
    <w:rsid w:val="00A3009C"/>
    <w:rsid w:val="00A302A2"/>
    <w:rsid w:val="00A30900"/>
    <w:rsid w:val="00A30F79"/>
    <w:rsid w:val="00A31047"/>
    <w:rsid w:val="00A31C04"/>
    <w:rsid w:val="00A35FBB"/>
    <w:rsid w:val="00A35FDB"/>
    <w:rsid w:val="00A3700D"/>
    <w:rsid w:val="00A40E74"/>
    <w:rsid w:val="00A4523F"/>
    <w:rsid w:val="00A46115"/>
    <w:rsid w:val="00A47782"/>
    <w:rsid w:val="00A477F0"/>
    <w:rsid w:val="00A5127D"/>
    <w:rsid w:val="00A542C8"/>
    <w:rsid w:val="00A550C4"/>
    <w:rsid w:val="00A55F22"/>
    <w:rsid w:val="00A60E40"/>
    <w:rsid w:val="00A6126F"/>
    <w:rsid w:val="00A62B0B"/>
    <w:rsid w:val="00A634B2"/>
    <w:rsid w:val="00A63E5B"/>
    <w:rsid w:val="00A70D39"/>
    <w:rsid w:val="00A7239B"/>
    <w:rsid w:val="00A72912"/>
    <w:rsid w:val="00A75FA4"/>
    <w:rsid w:val="00A81010"/>
    <w:rsid w:val="00A81975"/>
    <w:rsid w:val="00A81CE2"/>
    <w:rsid w:val="00A82249"/>
    <w:rsid w:val="00A85452"/>
    <w:rsid w:val="00A85714"/>
    <w:rsid w:val="00A85F3E"/>
    <w:rsid w:val="00A86FA8"/>
    <w:rsid w:val="00A94703"/>
    <w:rsid w:val="00A950F5"/>
    <w:rsid w:val="00A961C9"/>
    <w:rsid w:val="00A96832"/>
    <w:rsid w:val="00AA502C"/>
    <w:rsid w:val="00AA5112"/>
    <w:rsid w:val="00AA69F8"/>
    <w:rsid w:val="00AB3058"/>
    <w:rsid w:val="00AB3CA4"/>
    <w:rsid w:val="00AB7603"/>
    <w:rsid w:val="00AB7982"/>
    <w:rsid w:val="00AC11D2"/>
    <w:rsid w:val="00AC1ED4"/>
    <w:rsid w:val="00AC44E7"/>
    <w:rsid w:val="00AC4AA3"/>
    <w:rsid w:val="00AD7796"/>
    <w:rsid w:val="00AE0250"/>
    <w:rsid w:val="00AE1247"/>
    <w:rsid w:val="00AE5DC5"/>
    <w:rsid w:val="00AE6065"/>
    <w:rsid w:val="00AF7560"/>
    <w:rsid w:val="00B00F0E"/>
    <w:rsid w:val="00B02A59"/>
    <w:rsid w:val="00B03407"/>
    <w:rsid w:val="00B0395E"/>
    <w:rsid w:val="00B07A0B"/>
    <w:rsid w:val="00B11394"/>
    <w:rsid w:val="00B11899"/>
    <w:rsid w:val="00B127E6"/>
    <w:rsid w:val="00B12DB7"/>
    <w:rsid w:val="00B13494"/>
    <w:rsid w:val="00B153B1"/>
    <w:rsid w:val="00B161CD"/>
    <w:rsid w:val="00B20FBE"/>
    <w:rsid w:val="00B231F8"/>
    <w:rsid w:val="00B238D8"/>
    <w:rsid w:val="00B23949"/>
    <w:rsid w:val="00B24812"/>
    <w:rsid w:val="00B255A0"/>
    <w:rsid w:val="00B2585A"/>
    <w:rsid w:val="00B26DA4"/>
    <w:rsid w:val="00B271AE"/>
    <w:rsid w:val="00B27B3F"/>
    <w:rsid w:val="00B31310"/>
    <w:rsid w:val="00B319DB"/>
    <w:rsid w:val="00B31BFE"/>
    <w:rsid w:val="00B3413B"/>
    <w:rsid w:val="00B34280"/>
    <w:rsid w:val="00B35C67"/>
    <w:rsid w:val="00B36E16"/>
    <w:rsid w:val="00B37CB7"/>
    <w:rsid w:val="00B40A34"/>
    <w:rsid w:val="00B40C7B"/>
    <w:rsid w:val="00B43192"/>
    <w:rsid w:val="00B44CE7"/>
    <w:rsid w:val="00B44DF0"/>
    <w:rsid w:val="00B45A23"/>
    <w:rsid w:val="00B463FB"/>
    <w:rsid w:val="00B46E00"/>
    <w:rsid w:val="00B4710D"/>
    <w:rsid w:val="00B476DF"/>
    <w:rsid w:val="00B5036F"/>
    <w:rsid w:val="00B517A8"/>
    <w:rsid w:val="00B53499"/>
    <w:rsid w:val="00B5366D"/>
    <w:rsid w:val="00B539FE"/>
    <w:rsid w:val="00B563B6"/>
    <w:rsid w:val="00B61E5A"/>
    <w:rsid w:val="00B65AA0"/>
    <w:rsid w:val="00B7043E"/>
    <w:rsid w:val="00B72163"/>
    <w:rsid w:val="00B724F4"/>
    <w:rsid w:val="00B72701"/>
    <w:rsid w:val="00B74B47"/>
    <w:rsid w:val="00B74F8A"/>
    <w:rsid w:val="00B7609C"/>
    <w:rsid w:val="00B765AF"/>
    <w:rsid w:val="00B76D69"/>
    <w:rsid w:val="00B803B4"/>
    <w:rsid w:val="00B804F5"/>
    <w:rsid w:val="00B807DA"/>
    <w:rsid w:val="00B8152A"/>
    <w:rsid w:val="00B815B0"/>
    <w:rsid w:val="00B81B21"/>
    <w:rsid w:val="00B82331"/>
    <w:rsid w:val="00B8334A"/>
    <w:rsid w:val="00B866DE"/>
    <w:rsid w:val="00B86A9E"/>
    <w:rsid w:val="00B870AA"/>
    <w:rsid w:val="00B901B3"/>
    <w:rsid w:val="00B92322"/>
    <w:rsid w:val="00B948FC"/>
    <w:rsid w:val="00B97B84"/>
    <w:rsid w:val="00BA178D"/>
    <w:rsid w:val="00BA283A"/>
    <w:rsid w:val="00BA325A"/>
    <w:rsid w:val="00BA4DC9"/>
    <w:rsid w:val="00BA543E"/>
    <w:rsid w:val="00BA5DAD"/>
    <w:rsid w:val="00BA6E77"/>
    <w:rsid w:val="00BB4611"/>
    <w:rsid w:val="00BB477B"/>
    <w:rsid w:val="00BB55F5"/>
    <w:rsid w:val="00BB68F7"/>
    <w:rsid w:val="00BB7F04"/>
    <w:rsid w:val="00BC10FD"/>
    <w:rsid w:val="00BC15A0"/>
    <w:rsid w:val="00BC4FEC"/>
    <w:rsid w:val="00BC562D"/>
    <w:rsid w:val="00BC7299"/>
    <w:rsid w:val="00BC798D"/>
    <w:rsid w:val="00BC7F24"/>
    <w:rsid w:val="00BD07E6"/>
    <w:rsid w:val="00BD176A"/>
    <w:rsid w:val="00BD395E"/>
    <w:rsid w:val="00BD6CCF"/>
    <w:rsid w:val="00BD7FD3"/>
    <w:rsid w:val="00BE007C"/>
    <w:rsid w:val="00BE1F8A"/>
    <w:rsid w:val="00BE3060"/>
    <w:rsid w:val="00BE5929"/>
    <w:rsid w:val="00BE6794"/>
    <w:rsid w:val="00BF087E"/>
    <w:rsid w:val="00BF402A"/>
    <w:rsid w:val="00C003B1"/>
    <w:rsid w:val="00C0120E"/>
    <w:rsid w:val="00C04F0C"/>
    <w:rsid w:val="00C05DC4"/>
    <w:rsid w:val="00C110D1"/>
    <w:rsid w:val="00C12E6D"/>
    <w:rsid w:val="00C15E10"/>
    <w:rsid w:val="00C232CD"/>
    <w:rsid w:val="00C238D2"/>
    <w:rsid w:val="00C249DC"/>
    <w:rsid w:val="00C26291"/>
    <w:rsid w:val="00C26F3E"/>
    <w:rsid w:val="00C30425"/>
    <w:rsid w:val="00C304F3"/>
    <w:rsid w:val="00C30AC9"/>
    <w:rsid w:val="00C33B08"/>
    <w:rsid w:val="00C353D7"/>
    <w:rsid w:val="00C3670E"/>
    <w:rsid w:val="00C407FB"/>
    <w:rsid w:val="00C40982"/>
    <w:rsid w:val="00C4454A"/>
    <w:rsid w:val="00C507C8"/>
    <w:rsid w:val="00C50B2D"/>
    <w:rsid w:val="00C51067"/>
    <w:rsid w:val="00C5244D"/>
    <w:rsid w:val="00C536DC"/>
    <w:rsid w:val="00C561F5"/>
    <w:rsid w:val="00C56B9B"/>
    <w:rsid w:val="00C6093C"/>
    <w:rsid w:val="00C619CA"/>
    <w:rsid w:val="00C622F8"/>
    <w:rsid w:val="00C6259D"/>
    <w:rsid w:val="00C63EFE"/>
    <w:rsid w:val="00C708ED"/>
    <w:rsid w:val="00C70CDD"/>
    <w:rsid w:val="00C72F2E"/>
    <w:rsid w:val="00C730E3"/>
    <w:rsid w:val="00C738C6"/>
    <w:rsid w:val="00C7501A"/>
    <w:rsid w:val="00C75609"/>
    <w:rsid w:val="00C76AF3"/>
    <w:rsid w:val="00C76C70"/>
    <w:rsid w:val="00C830D1"/>
    <w:rsid w:val="00C8708A"/>
    <w:rsid w:val="00C8725B"/>
    <w:rsid w:val="00C901E2"/>
    <w:rsid w:val="00C9064A"/>
    <w:rsid w:val="00C915A9"/>
    <w:rsid w:val="00C91B7E"/>
    <w:rsid w:val="00C93DB7"/>
    <w:rsid w:val="00C977CF"/>
    <w:rsid w:val="00CA1EBB"/>
    <w:rsid w:val="00CA31E6"/>
    <w:rsid w:val="00CA4056"/>
    <w:rsid w:val="00CA4638"/>
    <w:rsid w:val="00CA51EF"/>
    <w:rsid w:val="00CB03C9"/>
    <w:rsid w:val="00CB09AF"/>
    <w:rsid w:val="00CB243E"/>
    <w:rsid w:val="00CB5EA2"/>
    <w:rsid w:val="00CB7F19"/>
    <w:rsid w:val="00CC23F6"/>
    <w:rsid w:val="00CC27BC"/>
    <w:rsid w:val="00CC2CB2"/>
    <w:rsid w:val="00CC3B0E"/>
    <w:rsid w:val="00CC405B"/>
    <w:rsid w:val="00CC681F"/>
    <w:rsid w:val="00CC6840"/>
    <w:rsid w:val="00CC7155"/>
    <w:rsid w:val="00CD02FE"/>
    <w:rsid w:val="00CD1097"/>
    <w:rsid w:val="00CD1B41"/>
    <w:rsid w:val="00CD211E"/>
    <w:rsid w:val="00CD4B44"/>
    <w:rsid w:val="00CD50A9"/>
    <w:rsid w:val="00CD61D0"/>
    <w:rsid w:val="00CD68BB"/>
    <w:rsid w:val="00CD76AE"/>
    <w:rsid w:val="00CE0D5F"/>
    <w:rsid w:val="00CE3C9E"/>
    <w:rsid w:val="00CE6580"/>
    <w:rsid w:val="00CE7990"/>
    <w:rsid w:val="00CE7D3D"/>
    <w:rsid w:val="00CF0963"/>
    <w:rsid w:val="00CF0FE9"/>
    <w:rsid w:val="00CF1704"/>
    <w:rsid w:val="00CF565E"/>
    <w:rsid w:val="00CF667A"/>
    <w:rsid w:val="00CF7BD3"/>
    <w:rsid w:val="00D002BA"/>
    <w:rsid w:val="00D036BC"/>
    <w:rsid w:val="00D04881"/>
    <w:rsid w:val="00D05A87"/>
    <w:rsid w:val="00D06749"/>
    <w:rsid w:val="00D07748"/>
    <w:rsid w:val="00D1045A"/>
    <w:rsid w:val="00D1146E"/>
    <w:rsid w:val="00D11DEF"/>
    <w:rsid w:val="00D14126"/>
    <w:rsid w:val="00D14FBA"/>
    <w:rsid w:val="00D15C17"/>
    <w:rsid w:val="00D20A24"/>
    <w:rsid w:val="00D21097"/>
    <w:rsid w:val="00D22053"/>
    <w:rsid w:val="00D23A28"/>
    <w:rsid w:val="00D2424A"/>
    <w:rsid w:val="00D24532"/>
    <w:rsid w:val="00D27AC1"/>
    <w:rsid w:val="00D3193E"/>
    <w:rsid w:val="00D32E05"/>
    <w:rsid w:val="00D34F2B"/>
    <w:rsid w:val="00D40AF2"/>
    <w:rsid w:val="00D40B6E"/>
    <w:rsid w:val="00D412E8"/>
    <w:rsid w:val="00D44946"/>
    <w:rsid w:val="00D45592"/>
    <w:rsid w:val="00D50A46"/>
    <w:rsid w:val="00D51B2E"/>
    <w:rsid w:val="00D53028"/>
    <w:rsid w:val="00D5477F"/>
    <w:rsid w:val="00D554EC"/>
    <w:rsid w:val="00D555D1"/>
    <w:rsid w:val="00D5651D"/>
    <w:rsid w:val="00D65EBE"/>
    <w:rsid w:val="00D66777"/>
    <w:rsid w:val="00D66BC9"/>
    <w:rsid w:val="00D66F86"/>
    <w:rsid w:val="00D670C4"/>
    <w:rsid w:val="00D673E3"/>
    <w:rsid w:val="00D74798"/>
    <w:rsid w:val="00D75C96"/>
    <w:rsid w:val="00D81537"/>
    <w:rsid w:val="00D8187F"/>
    <w:rsid w:val="00D82490"/>
    <w:rsid w:val="00D842D8"/>
    <w:rsid w:val="00D87198"/>
    <w:rsid w:val="00D87A9E"/>
    <w:rsid w:val="00D9131C"/>
    <w:rsid w:val="00D916F6"/>
    <w:rsid w:val="00D91D9E"/>
    <w:rsid w:val="00D9343A"/>
    <w:rsid w:val="00D93CDC"/>
    <w:rsid w:val="00D97338"/>
    <w:rsid w:val="00DA1A90"/>
    <w:rsid w:val="00DB026C"/>
    <w:rsid w:val="00DB0AAE"/>
    <w:rsid w:val="00DB1664"/>
    <w:rsid w:val="00DC1391"/>
    <w:rsid w:val="00DC2B6B"/>
    <w:rsid w:val="00DC2EA1"/>
    <w:rsid w:val="00DC3FA6"/>
    <w:rsid w:val="00DC41F3"/>
    <w:rsid w:val="00DC4389"/>
    <w:rsid w:val="00DC47E1"/>
    <w:rsid w:val="00DC552D"/>
    <w:rsid w:val="00DC5F2B"/>
    <w:rsid w:val="00DD47E4"/>
    <w:rsid w:val="00DD5267"/>
    <w:rsid w:val="00DD6A2E"/>
    <w:rsid w:val="00DE0528"/>
    <w:rsid w:val="00DE17BF"/>
    <w:rsid w:val="00DE28E1"/>
    <w:rsid w:val="00DE2E3E"/>
    <w:rsid w:val="00DE3125"/>
    <w:rsid w:val="00DF01A2"/>
    <w:rsid w:val="00DF02A9"/>
    <w:rsid w:val="00DF05EF"/>
    <w:rsid w:val="00DF0CA4"/>
    <w:rsid w:val="00DF193D"/>
    <w:rsid w:val="00DF26D3"/>
    <w:rsid w:val="00DF4EEA"/>
    <w:rsid w:val="00DF508F"/>
    <w:rsid w:val="00DF5BDE"/>
    <w:rsid w:val="00DF780E"/>
    <w:rsid w:val="00DF7BEA"/>
    <w:rsid w:val="00E00AAB"/>
    <w:rsid w:val="00E012A9"/>
    <w:rsid w:val="00E022D5"/>
    <w:rsid w:val="00E0356A"/>
    <w:rsid w:val="00E03E43"/>
    <w:rsid w:val="00E0713D"/>
    <w:rsid w:val="00E073D0"/>
    <w:rsid w:val="00E11348"/>
    <w:rsid w:val="00E17967"/>
    <w:rsid w:val="00E218B8"/>
    <w:rsid w:val="00E21BE6"/>
    <w:rsid w:val="00E258ED"/>
    <w:rsid w:val="00E2641A"/>
    <w:rsid w:val="00E306FB"/>
    <w:rsid w:val="00E3147D"/>
    <w:rsid w:val="00E32D97"/>
    <w:rsid w:val="00E333BD"/>
    <w:rsid w:val="00E357D1"/>
    <w:rsid w:val="00E35BF0"/>
    <w:rsid w:val="00E3690D"/>
    <w:rsid w:val="00E4402F"/>
    <w:rsid w:val="00E443D2"/>
    <w:rsid w:val="00E51B0E"/>
    <w:rsid w:val="00E52DEA"/>
    <w:rsid w:val="00E52EC0"/>
    <w:rsid w:val="00E5339E"/>
    <w:rsid w:val="00E60597"/>
    <w:rsid w:val="00E62529"/>
    <w:rsid w:val="00E62731"/>
    <w:rsid w:val="00E636B7"/>
    <w:rsid w:val="00E70CA7"/>
    <w:rsid w:val="00E70EF2"/>
    <w:rsid w:val="00E721F3"/>
    <w:rsid w:val="00E73DF6"/>
    <w:rsid w:val="00E77769"/>
    <w:rsid w:val="00E80701"/>
    <w:rsid w:val="00E81737"/>
    <w:rsid w:val="00E8244F"/>
    <w:rsid w:val="00E82610"/>
    <w:rsid w:val="00E8326F"/>
    <w:rsid w:val="00E8361B"/>
    <w:rsid w:val="00E84245"/>
    <w:rsid w:val="00E87654"/>
    <w:rsid w:val="00E90459"/>
    <w:rsid w:val="00E907EC"/>
    <w:rsid w:val="00E92DB5"/>
    <w:rsid w:val="00E94275"/>
    <w:rsid w:val="00E95DA2"/>
    <w:rsid w:val="00E96B56"/>
    <w:rsid w:val="00E97441"/>
    <w:rsid w:val="00E97D24"/>
    <w:rsid w:val="00EA01A0"/>
    <w:rsid w:val="00EA11F1"/>
    <w:rsid w:val="00EA22DB"/>
    <w:rsid w:val="00EA2A3A"/>
    <w:rsid w:val="00EA3F83"/>
    <w:rsid w:val="00EA416B"/>
    <w:rsid w:val="00EA45CD"/>
    <w:rsid w:val="00EA488C"/>
    <w:rsid w:val="00EA5370"/>
    <w:rsid w:val="00EA5732"/>
    <w:rsid w:val="00EA71A3"/>
    <w:rsid w:val="00EA7841"/>
    <w:rsid w:val="00EA78BD"/>
    <w:rsid w:val="00EA7D4A"/>
    <w:rsid w:val="00EB01F7"/>
    <w:rsid w:val="00EB2BD8"/>
    <w:rsid w:val="00EB36C9"/>
    <w:rsid w:val="00EB3EFD"/>
    <w:rsid w:val="00EB543B"/>
    <w:rsid w:val="00EB56FC"/>
    <w:rsid w:val="00EB57CE"/>
    <w:rsid w:val="00EB62F5"/>
    <w:rsid w:val="00EB7A55"/>
    <w:rsid w:val="00EC27F7"/>
    <w:rsid w:val="00EC4AE6"/>
    <w:rsid w:val="00EC5CCF"/>
    <w:rsid w:val="00EC728E"/>
    <w:rsid w:val="00ED0470"/>
    <w:rsid w:val="00ED1B3F"/>
    <w:rsid w:val="00ED35F5"/>
    <w:rsid w:val="00ED54FF"/>
    <w:rsid w:val="00ED78AA"/>
    <w:rsid w:val="00EE099D"/>
    <w:rsid w:val="00EE3F91"/>
    <w:rsid w:val="00EE6E4F"/>
    <w:rsid w:val="00EE7C76"/>
    <w:rsid w:val="00EF3007"/>
    <w:rsid w:val="00EF6D8B"/>
    <w:rsid w:val="00EF73FD"/>
    <w:rsid w:val="00F037F1"/>
    <w:rsid w:val="00F03F87"/>
    <w:rsid w:val="00F05F33"/>
    <w:rsid w:val="00F117F7"/>
    <w:rsid w:val="00F13859"/>
    <w:rsid w:val="00F15B59"/>
    <w:rsid w:val="00F204F0"/>
    <w:rsid w:val="00F2108A"/>
    <w:rsid w:val="00F210C3"/>
    <w:rsid w:val="00F2170E"/>
    <w:rsid w:val="00F21849"/>
    <w:rsid w:val="00F22A4A"/>
    <w:rsid w:val="00F24A43"/>
    <w:rsid w:val="00F2741C"/>
    <w:rsid w:val="00F3267C"/>
    <w:rsid w:val="00F3320E"/>
    <w:rsid w:val="00F36FDF"/>
    <w:rsid w:val="00F46BB4"/>
    <w:rsid w:val="00F5020C"/>
    <w:rsid w:val="00F50D93"/>
    <w:rsid w:val="00F51615"/>
    <w:rsid w:val="00F52702"/>
    <w:rsid w:val="00F52B9F"/>
    <w:rsid w:val="00F53F29"/>
    <w:rsid w:val="00F54ADC"/>
    <w:rsid w:val="00F56713"/>
    <w:rsid w:val="00F6485C"/>
    <w:rsid w:val="00F665DC"/>
    <w:rsid w:val="00F70E81"/>
    <w:rsid w:val="00F711CB"/>
    <w:rsid w:val="00F72B4A"/>
    <w:rsid w:val="00F73713"/>
    <w:rsid w:val="00F74546"/>
    <w:rsid w:val="00F75A0C"/>
    <w:rsid w:val="00F76674"/>
    <w:rsid w:val="00F81C55"/>
    <w:rsid w:val="00F823BC"/>
    <w:rsid w:val="00F82C8B"/>
    <w:rsid w:val="00F86424"/>
    <w:rsid w:val="00F90C53"/>
    <w:rsid w:val="00F9389B"/>
    <w:rsid w:val="00F93B9F"/>
    <w:rsid w:val="00F95332"/>
    <w:rsid w:val="00FA08E2"/>
    <w:rsid w:val="00FA0A4E"/>
    <w:rsid w:val="00FA2AFA"/>
    <w:rsid w:val="00FA4402"/>
    <w:rsid w:val="00FA7A4B"/>
    <w:rsid w:val="00FB126D"/>
    <w:rsid w:val="00FB1CF2"/>
    <w:rsid w:val="00FB1D77"/>
    <w:rsid w:val="00FB278E"/>
    <w:rsid w:val="00FB2B0F"/>
    <w:rsid w:val="00FB3482"/>
    <w:rsid w:val="00FB51E2"/>
    <w:rsid w:val="00FB5E0F"/>
    <w:rsid w:val="00FB78BA"/>
    <w:rsid w:val="00FC13D9"/>
    <w:rsid w:val="00FC44E5"/>
    <w:rsid w:val="00FC63B1"/>
    <w:rsid w:val="00FC677A"/>
    <w:rsid w:val="00FD1C88"/>
    <w:rsid w:val="00FD1D7D"/>
    <w:rsid w:val="00FD213C"/>
    <w:rsid w:val="00FE2A1C"/>
    <w:rsid w:val="00FE3949"/>
    <w:rsid w:val="00FE3F6A"/>
    <w:rsid w:val="00FE5156"/>
    <w:rsid w:val="00FE563C"/>
    <w:rsid w:val="00FE675F"/>
    <w:rsid w:val="00FF08E0"/>
    <w:rsid w:val="00FF1153"/>
    <w:rsid w:val="00FF557C"/>
    <w:rsid w:val="04453995"/>
    <w:rsid w:val="044E233A"/>
    <w:rsid w:val="050A9138"/>
    <w:rsid w:val="119FAB0F"/>
    <w:rsid w:val="11A6139F"/>
    <w:rsid w:val="12BCCF47"/>
    <w:rsid w:val="13AC5F85"/>
    <w:rsid w:val="175CE524"/>
    <w:rsid w:val="1A4EF77F"/>
    <w:rsid w:val="1CF9E8F2"/>
    <w:rsid w:val="1F1AE0BE"/>
    <w:rsid w:val="25FE9F1B"/>
    <w:rsid w:val="27974F9C"/>
    <w:rsid w:val="2EE732DC"/>
    <w:rsid w:val="336083DA"/>
    <w:rsid w:val="35503A73"/>
    <w:rsid w:val="3AEEC375"/>
    <w:rsid w:val="3DA10D86"/>
    <w:rsid w:val="4286CF71"/>
    <w:rsid w:val="4498577A"/>
    <w:rsid w:val="4A16211B"/>
    <w:rsid w:val="4A3C10CE"/>
    <w:rsid w:val="4AE965A3"/>
    <w:rsid w:val="60F3238D"/>
    <w:rsid w:val="68CBEDE6"/>
    <w:rsid w:val="6D683722"/>
    <w:rsid w:val="7079526A"/>
    <w:rsid w:val="7BC8CAB6"/>
    <w:rsid w:val="7FD7B1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CD8925E8-5D77-4F9A-8F1D-172997D2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ehaweb.org/connect-network/eha2026-congress/eha2026-details-and-deadlines" TargetMode="External"/><Relationship Id="rId26" Type="http://schemas.openxmlformats.org/officeDocument/2006/relationships/hyperlink" Target="mailto:Harjit.Bajwa@abbvie.com" TargetMode="External"/><Relationship Id="rId3" Type="http://schemas.openxmlformats.org/officeDocument/2006/relationships/customXml" Target="../customXml/item3.xml"/><Relationship Id="rId21" Type="http://schemas.openxmlformats.org/officeDocument/2006/relationships/hyperlink" Target="https://clinicaltrials.gov/study/NCT04666038" TargetMode="External"/><Relationship Id="rId7" Type="http://schemas.openxmlformats.org/officeDocument/2006/relationships/webSettings" Target="webSettings.xml"/><Relationship Id="rId12" Type="http://schemas.openxmlformats.org/officeDocument/2006/relationships/hyperlink" Target="https://clinicaltrials.gov/study/NCT04965493" TargetMode="External"/><Relationship Id="rId17" Type="http://schemas.openxmlformats.org/officeDocument/2006/relationships/hyperlink" Target="https://investor.lilly.com/static-files/45a92498-43d0-4e2d-a4e6-a9131841cfd6" TargetMode="External"/><Relationship Id="rId25" Type="http://schemas.openxmlformats.org/officeDocument/2006/relationships/hyperlink" Target="https://www.iwcll.org/work/biennial-meetings/iwcll-xxi-biennial-meeting-2025/2025-poster-gallery/cll18-moirai-an-international-phase-iii-trial-aiming-to-establish-measurement-of-individual-residual-disease-for-adjustment-of-treatment-duration-to-improve-outcomes-in-first-line-treatment-of-cl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clinicaltrials.gov/study/NCT05254743" TargetMode="External"/><Relationship Id="rId2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vestor.lilly.com/node/54121/pdf" TargetMode="External"/><Relationship Id="rId24" Type="http://schemas.openxmlformats.org/officeDocument/2006/relationships/hyperlink" Target="https://euclinicaltrials.eu/search-for-clinical-trials/?lang=en&amp;EUCT=2023-510294-34-00" TargetMode="External"/><Relationship Id="rId32" Type="http://schemas.microsoft.com/office/2011/relationships/people" Target="people.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investor.lilly.com/static-files/45a92498-43d0-4e2d-a4e6-a9131841cfd6" TargetMode="External"/><Relationship Id="rId2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10" Type="http://schemas.openxmlformats.org/officeDocument/2006/relationships/hyperlink" Target="https://investor.lilly.com/node/54121/pdf" TargetMode="External"/><Relationship Id="rId19" Type="http://schemas.openxmlformats.org/officeDocument/2006/relationships/hyperlink" Target="https://clinicaltrials.gov/study/NCT05023980"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cid:image009.png@01DC8F9C.88E5E470" TargetMode="External"/><Relationship Id="rId14" Type="http://schemas.microsoft.com/office/2011/relationships/commentsExtended" Target="commentsExtended.xml"/><Relationship Id="rId22" Type="http://schemas.openxmlformats.org/officeDocument/2006/relationships/hyperlink" Target="https://www.nejm.org/doi/full/10.1056/NEJMoa2515458" TargetMode="External"/><Relationship Id="rId27" Type="http://schemas.openxmlformats.org/officeDocument/2006/relationships/hyperlink" Target="mailto:richa.p.sharma@abbvie.com" TargetMode="External"/><Relationship Id="rId30"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8" Type="http://schemas.openxmlformats.org/officeDocument/2006/relationships/image" Target="media/image1.png"/></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SharedWithUsers xmlns="1e3b51ad-8b26-4643-8436-07947209bc12">
      <UserInfo>
        <DisplayName>Dilworth, Eleanor</DisplayName>
        <AccountId>12</AccountId>
        <AccountType/>
      </UserInfo>
      <UserInfo>
        <DisplayName>Lagunova, Olga</DisplayName>
        <AccountId>69</AccountId>
        <AccountType/>
      </UserInfo>
      <UserInfo>
        <DisplayName>Koch, Moira K</DisplayName>
        <AccountId>10</AccountId>
        <AccountType/>
      </UserInfo>
      <UserInfo>
        <DisplayName>Barkinge, John</DisplayName>
        <AccountId>11</AccountId>
        <AccountType/>
      </UserInfo>
      <UserInfo>
        <DisplayName>Nail, Maureen</DisplayName>
        <AccountId>6</AccountId>
        <AccountType/>
      </UserInfo>
      <UserInfo>
        <DisplayName>Eisinger, Cameron W</DisplayName>
        <AccountId>74</AccountId>
        <AccountType/>
      </UserInfo>
    </SharedWithUsers>
    <lcf76f155ced4ddcb4097134ff3c332f xmlns="75f0410d-776c-4ead-a371-a12a491d99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1e3b51ad-8b26-4643-8436-07947209bc12"/>
    <ds:schemaRef ds:uri="75f0410d-776c-4ead-a371-a12a491d997a"/>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3B3C6CB5-FB29-46DC-81B7-E4974FCA1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1183</Words>
  <Characters>6745</Characters>
  <Application>Microsoft Office Word</Application>
  <DocSecurity>4</DocSecurity>
  <Lines>56</Lines>
  <Paragraphs>15</Paragraphs>
  <ScaleCrop>false</ScaleCrop>
  <Company/>
  <LinksUpToDate>false</LinksUpToDate>
  <CharactersWithSpaces>7913</CharactersWithSpaces>
  <SharedDoc>false</SharedDoc>
  <HLinks>
    <vt:vector size="102" baseType="variant">
      <vt:variant>
        <vt:i4>1572933</vt:i4>
      </vt:variant>
      <vt:variant>
        <vt:i4>48</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vt:lpwstr>
      </vt:variant>
      <vt:variant>
        <vt:lpwstr/>
      </vt:variant>
      <vt:variant>
        <vt:i4>1572933</vt:i4>
      </vt:variant>
      <vt:variant>
        <vt:i4>45</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vt:lpwstr>
      </vt:variant>
      <vt:variant>
        <vt:lpwstr/>
      </vt:variant>
      <vt:variant>
        <vt:i4>1572933</vt:i4>
      </vt:variant>
      <vt:variant>
        <vt:i4>42</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vt:lpwstr>
      </vt:variant>
      <vt:variant>
        <vt:lpwstr/>
      </vt:variant>
      <vt:variant>
        <vt:i4>2228251</vt:i4>
      </vt:variant>
      <vt:variant>
        <vt:i4>39</vt:i4>
      </vt:variant>
      <vt:variant>
        <vt:i4>0</vt:i4>
      </vt:variant>
      <vt:variant>
        <vt:i4>5</vt:i4>
      </vt:variant>
      <vt:variant>
        <vt:lpwstr>mailto:richa.p.sharma@abbvie.com</vt:lpwstr>
      </vt:variant>
      <vt:variant>
        <vt:lpwstr/>
      </vt:variant>
      <vt:variant>
        <vt:i4>1441911</vt:i4>
      </vt:variant>
      <vt:variant>
        <vt:i4>36</vt:i4>
      </vt:variant>
      <vt:variant>
        <vt:i4>0</vt:i4>
      </vt:variant>
      <vt:variant>
        <vt:i4>5</vt:i4>
      </vt:variant>
      <vt:variant>
        <vt:lpwstr>mailto:Harjit.Bajwa@abbvie.com</vt:lpwstr>
      </vt:variant>
      <vt:variant>
        <vt:lpwstr/>
      </vt:variant>
      <vt:variant>
        <vt:i4>8126500</vt:i4>
      </vt:variant>
      <vt:variant>
        <vt:i4>33</vt:i4>
      </vt:variant>
      <vt:variant>
        <vt:i4>0</vt:i4>
      </vt:variant>
      <vt:variant>
        <vt:i4>5</vt:i4>
      </vt:variant>
      <vt:variant>
        <vt:lpwstr>https://www.iwcll.org/work/biennial-meetings/iwcll-xxi-biennial-meeting-2025/2025-poster-gallery/cll18-moirai-an-international-phase-iii-trial-aiming-to-establish-measurement-of-individual-residual-disease-for-adjustment-of-treatment-duration-to-improve-outcomes-in-first-line-treatment-of-cll/</vt:lpwstr>
      </vt:variant>
      <vt:variant>
        <vt:lpwstr/>
      </vt:variant>
      <vt:variant>
        <vt:i4>2621500</vt:i4>
      </vt:variant>
      <vt:variant>
        <vt:i4>30</vt:i4>
      </vt:variant>
      <vt:variant>
        <vt:i4>0</vt:i4>
      </vt:variant>
      <vt:variant>
        <vt:i4>5</vt:i4>
      </vt:variant>
      <vt:variant>
        <vt:lpwstr>https://euclinicaltrials.eu/search-for-clinical-trials/?lang=en&amp;EUCT=2023-510294-34-00</vt:lpwstr>
      </vt:variant>
      <vt:variant>
        <vt:lpwstr/>
      </vt:variant>
      <vt:variant>
        <vt:i4>3014717</vt:i4>
      </vt:variant>
      <vt:variant>
        <vt:i4>27</vt:i4>
      </vt:variant>
      <vt:variant>
        <vt:i4>0</vt:i4>
      </vt:variant>
      <vt:variant>
        <vt:i4>5</vt:i4>
      </vt:variant>
      <vt:variant>
        <vt:lpwstr>https://investor.lilly.com/static-files/45a92498-43d0-4e2d-a4e6-a9131841cfd6</vt:lpwstr>
      </vt:variant>
      <vt:variant>
        <vt:lpwstr>page=20</vt:lpwstr>
      </vt:variant>
      <vt:variant>
        <vt:i4>2555947</vt:i4>
      </vt:variant>
      <vt:variant>
        <vt:i4>24</vt:i4>
      </vt:variant>
      <vt:variant>
        <vt:i4>0</vt:i4>
      </vt:variant>
      <vt:variant>
        <vt:i4>5</vt:i4>
      </vt:variant>
      <vt:variant>
        <vt:lpwstr>https://www.nejm.org/doi/full/10.1056/NEJMoa2515458</vt:lpwstr>
      </vt:variant>
      <vt:variant>
        <vt:lpwstr/>
      </vt:variant>
      <vt:variant>
        <vt:i4>131074</vt:i4>
      </vt:variant>
      <vt:variant>
        <vt:i4>21</vt:i4>
      </vt:variant>
      <vt:variant>
        <vt:i4>0</vt:i4>
      </vt:variant>
      <vt:variant>
        <vt:i4>5</vt:i4>
      </vt:variant>
      <vt:variant>
        <vt:lpwstr>https://clinicaltrials.gov/study/NCT04666038</vt:lpwstr>
      </vt:variant>
      <vt:variant>
        <vt:lpwstr/>
      </vt:variant>
      <vt:variant>
        <vt:i4>786435</vt:i4>
      </vt:variant>
      <vt:variant>
        <vt:i4>18</vt:i4>
      </vt:variant>
      <vt:variant>
        <vt:i4>0</vt:i4>
      </vt:variant>
      <vt:variant>
        <vt:i4>5</vt:i4>
      </vt:variant>
      <vt:variant>
        <vt:lpwstr>https://clinicaltrials.gov/study/NCT05254743</vt:lpwstr>
      </vt:variant>
      <vt:variant>
        <vt:lpwstr/>
      </vt:variant>
      <vt:variant>
        <vt:i4>393226</vt:i4>
      </vt:variant>
      <vt:variant>
        <vt:i4>15</vt:i4>
      </vt:variant>
      <vt:variant>
        <vt:i4>0</vt:i4>
      </vt:variant>
      <vt:variant>
        <vt:i4>5</vt:i4>
      </vt:variant>
      <vt:variant>
        <vt:lpwstr>https://clinicaltrials.gov/study/NCT05023980</vt:lpwstr>
      </vt:variant>
      <vt:variant>
        <vt:lpwstr/>
      </vt:variant>
      <vt:variant>
        <vt:i4>589827</vt:i4>
      </vt:variant>
      <vt:variant>
        <vt:i4>12</vt:i4>
      </vt:variant>
      <vt:variant>
        <vt:i4>0</vt:i4>
      </vt:variant>
      <vt:variant>
        <vt:i4>5</vt:i4>
      </vt:variant>
      <vt:variant>
        <vt:lpwstr>https://ehaweb.org/connect-network/eha2026-congress/eha2026-details-and-deadlines</vt:lpwstr>
      </vt:variant>
      <vt:variant>
        <vt:lpwstr/>
      </vt:variant>
      <vt:variant>
        <vt:i4>3014717</vt:i4>
      </vt:variant>
      <vt:variant>
        <vt:i4>9</vt:i4>
      </vt:variant>
      <vt:variant>
        <vt:i4>0</vt:i4>
      </vt:variant>
      <vt:variant>
        <vt:i4>5</vt:i4>
      </vt:variant>
      <vt:variant>
        <vt:lpwstr>https://investor.lilly.com/static-files/45a92498-43d0-4e2d-a4e6-a9131841cfd6</vt:lpwstr>
      </vt:variant>
      <vt:variant>
        <vt:lpwstr>page=20</vt:lpwstr>
      </vt:variant>
      <vt:variant>
        <vt:i4>851972</vt:i4>
      </vt:variant>
      <vt:variant>
        <vt:i4>6</vt:i4>
      </vt:variant>
      <vt:variant>
        <vt:i4>0</vt:i4>
      </vt:variant>
      <vt:variant>
        <vt:i4>5</vt:i4>
      </vt:variant>
      <vt:variant>
        <vt:lpwstr>https://clinicaltrials.gov/study/NCT04965493</vt:lpwstr>
      </vt:variant>
      <vt:variant>
        <vt:lpwstr/>
      </vt:variant>
      <vt:variant>
        <vt:i4>196681</vt:i4>
      </vt:variant>
      <vt:variant>
        <vt:i4>3</vt:i4>
      </vt:variant>
      <vt:variant>
        <vt:i4>0</vt:i4>
      </vt:variant>
      <vt:variant>
        <vt:i4>5</vt:i4>
      </vt:variant>
      <vt:variant>
        <vt:lpwstr>https://investor.lilly.com/node/54121/pdf</vt:lpwstr>
      </vt:variant>
      <vt:variant>
        <vt:lpwstr/>
      </vt:variant>
      <vt:variant>
        <vt:i4>196681</vt:i4>
      </vt:variant>
      <vt:variant>
        <vt:i4>0</vt:i4>
      </vt:variant>
      <vt:variant>
        <vt:i4>0</vt:i4>
      </vt:variant>
      <vt:variant>
        <vt:i4>5</vt:i4>
      </vt:variant>
      <vt:variant>
        <vt:lpwstr>https://investor.lilly.com/node/54121/pdf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Sharma, Richa P</cp:lastModifiedBy>
  <cp:revision>79</cp:revision>
  <dcterms:created xsi:type="dcterms:W3CDTF">2026-01-27T22:13:00Z</dcterms:created>
  <dcterms:modified xsi:type="dcterms:W3CDTF">2026-04-13T21:14:00Z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