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Pfizer's Phase 2 Trispecific Antibody Positive in Atopic Dermatitis</w:t>
      </w:r>
    </w:p>
    <w:p>
      <w:pPr>
        <w:pStyle w:val="Heading2"/>
      </w:pPr>
      <w:r>
        <w:t>COMPANY: Pfizer Inc.</w:t>
      </w:r>
    </w:p>
    <w:p>
      <w:pPr>
        <w:pStyle w:val="Heading2"/>
      </w:pPr>
      <w:r>
        <w:t>DATE: April 2026</w:t>
      </w:r>
    </w:p>
    <w:p>
      <w:pPr>
        <w:pStyle w:val="Heading2"/>
      </w:pPr>
      <w:r>
        <w:t>WHAT HAPPENED</w:t>
      </w:r>
    </w:p>
    <w:p>
      <w:r>
        <w:t>• Pfizer announced positive Phase 2 results for tilrekimig (PF-07275315), a once-monthly trispecific antibody targeting IL-4, IL-13, and TSLP in moderate to severe atopic dermatitis</w:t>
      </w:r>
    </w:p>
    <w:p>
      <w:r>
        <w:t>• Study met primary endpoint (EASI-75 at Week 16) with placebo-adjusted response rates of 38.7% (low dose), 51.9% (medium dose), and 49.4% (high dose)</w:t>
      </w:r>
    </w:p>
    <w:p>
      <w:r>
        <w:t>• Favorable safety profile observed across all doses with no major safety signals; Pfizer plans Phase 3 initiation in 2026</w:t>
      </w:r>
    </w:p>
    <w:p>
      <w:pPr>
        <w:pStyle w:val="Heading2"/>
      </w:pPr>
      <w:r>
        <w:t>IMPACT (CI PoV): High</w:t>
      </w:r>
    </w:p>
    <w:p>
      <w:r>
        <w:t>• Direct threat to AbbVie's Rinvoq (JAK inhibitor) positioning in atopic dermatitis market, as tilrekimig offers differentiated once-monthly biologic mechanism vs. daily oral dosing</w:t>
      </w:r>
    </w:p>
    <w:p>
      <w:r>
        <w:t>• Pfizer's triple-pathway targeting (IL-4/IL-13/TSLP) may capture treatment-resistant patients and erode JAK inhibitor market share in biologics-dominant segment (81.47% of $17.21B market)</w:t>
      </w:r>
    </w:p>
    <w:p>
      <w:r>
        <w:t>• Once-monthly dosing advantage over Dupixent (bi-weekly) could shift physician/patient preference, intensifying competition across inflammatory dermatology portfolio</w:t>
      </w:r>
    </w:p>
    <w:p>
      <w:r>
        <w:t>• Pfizer's dermatology expansion (Cibinqo, Ritlecitinib, tilrekimig) signals aggressive multi-asset strategy threatening AbbVie's immunology franchise growth</w:t>
      </w:r>
    </w:p>
    <w:p>
      <w:pPr>
        <w:pStyle w:val="Heading2"/>
      </w:pPr>
      <w:r>
        <w:t>WHY IT MATTERS</w:t>
      </w:r>
    </w:p>
    <w:p>
      <w:r>
        <w:t>• Atopic dermatitis market projected to reach $33.42B by 2034 (CAGR 8.7-9.74%); tilrekimig's novel trispecific mechanism positions Pfizer as first-mover in emerging multispecific antibody segment ($1.66B by 2030)</w:t>
      </w:r>
    </w:p>
    <w:p>
      <w:r>
        <w:t>• Success validates Pfizer's post-COVID pipeline strategy and strengthens competitive position against AbbVie's Rinvoq, which faces safety scrutiny and JAK inhibitor class concerns</w:t>
      </w:r>
    </w:p>
    <w:p>
      <w:r>
        <w:t>• Phase 3 initiation in 2026 with potential 2027-2028 approval timeline creates near-term competitive pressure on AbbVie's dermatology market share and pricing power</w:t>
      </w:r>
    </w:p>
    <w:p>
      <w:pPr>
        <w:pStyle w:val="Heading2"/>
      </w:pPr>
      <w:r>
        <w:t>TELL ME MORE</w:t>
      </w:r>
    </w:p>
    <w:p>
      <w:r>
        <w:t>• Tilrekimig targets three inflammatory pathways simultaneously: IL-4 (Th2 differentiation), IL-13 (inflammatory responses/fibrosis), and TSLP (alarmin cascade initiation)</w:t>
      </w:r>
    </w:p>
    <w:p>
      <w:r>
        <w:t>• Phase 2 demonstrated dose-dependent efficacy with medium dose achieving 51.9% EASI-75 vs. placebo; all doses statistically significant</w:t>
      </w:r>
    </w:p>
    <w:p>
      <w:r>
        <w:t>• Competitive landscape includes Dupixent (Sanofi/Regeneron market leader), Adbry (Leo Pharma), lebrikizumab (Lilly), and emerging IL-33 antagonists (rocatinlimab, amlitelimab)</w:t>
      </w:r>
    </w:p>
    <w:p>
      <w:r>
        <w:t>• Trispecific antibody market growing at 16.2% CAGR (2026-2030), with tilrekimig positioned as potential first-in-class for atopic dermatitis</w:t>
      </w:r>
    </w:p>
    <w:p>
      <w:r>
        <w:t>• Pfizer's dermatology portfolio expansion includes Cibinqo (JAK inhibitor for AD), Ritlecitinib (alopecia areata), demonstrating strategic commitment to medical dermatology</w:t>
      </w:r>
    </w:p>
    <w:p>
      <w:pPr>
        <w:pStyle w:val="Heading2"/>
      </w:pPr>
      <w:r>
        <w:t>OUTLOOK</w:t>
      </w:r>
    </w:p>
    <w:p>
      <w:r>
        <w:t>• Monitor Phase 3 trial design, enrollment, and interim data readouts (2026-2027) for efficacy/safety signals that could accelerate or delay regulatory timeline</w:t>
      </w:r>
    </w:p>
    <w:p>
      <w:r>
        <w:t>• Track Pfizer's regulatory interactions and potential accelerated approval pathway given unmet need; BLA submission likely 2027-2028</w:t>
      </w:r>
    </w:p>
    <w:p>
      <w:r>
        <w:t>• Assess real-world evidence generation strategies and head-to-head trial plans vs. Dupixent or JAK inhibitors that could impact AbbVie's Rinvoq positioning</w:t>
      </w:r>
    </w:p>
    <w:p>
      <w:r>
        <w:t>• Watch for tilrekimig indication expansion beyond atopic dermatitis (asthma, Th2-mediated diseases) and combination therapy strategies</w:t>
      </w:r>
    </w:p>
    <w:p>
      <w:r>
        <w:t>• Evaluate competitive response opportunities: AbbVie's Rinvoq differentiation messaging, real-world evidence generation, and pipeline acceleration in inflammatory dermatology</w:t>
      </w:r>
    </w:p>
    <w:p>
      <w:pPr>
        <w:pStyle w:val="Heading2"/>
      </w:pPr>
      <w:r>
        <w:t>SOURCES</w:t>
      </w:r>
    </w:p>
    <w:p>
      <w:r>
        <w:t>1. https://www.pfizer.com/news/press-release/press-release-detail/pfizers-phase-2-study-trispecific-antibody-positive</w:t>
      </w:r>
    </w:p>
    <w:p>
      <w:r>
        <w:t>2. https://www.biopharminternational.com/view/pfizer-phase-ii-data-supports-once-monthly-trispecific-antibody-development</w:t>
      </w:r>
    </w:p>
    <w:p>
      <w:r>
        <w:t>3. https://www.fiercebiotech.com/biotech/pfizer-ramps-plans-trispecific-after-phase-2-eczema-win</w:t>
      </w:r>
    </w:p>
    <w:p>
      <w:r>
        <w:t>4. https://www.clinicaltrialsarena.com/news/pfizer-trispecific-tilrekimig-atopic-dermatitis-phase-ii-results/</w:t>
      </w:r>
    </w:p>
    <w:p>
      <w:r>
        <w:t>5. https://www.reuters.com/business/healthcare-pharmaceuticals/pfizers-eczema-drug-meets-main-goal-mid-stage-trial-plans-late-stage-study-2026-03-09/</w:t>
      </w:r>
    </w:p>
    <w:p>
      <w:r>
        <w:t>6. https://thedermdigest.com/ad-pipeline-watch-tilrekimig-a-trispecific-antibody-hits-primary-efficacy-endpoint-in-phase-2-trial/</w:t>
      </w:r>
    </w:p>
    <w:p>
      <w:r>
        <w:t>7. https://seekingalpha.com/news/4562341-pfizer-reports-positive-data-from-phase-2-study-for-atopic-dermatitis-antibody</w:t>
      </w:r>
    </w:p>
    <w:p>
      <w:r>
        <w:t>8. https://www.globenewswire.com/news-release/2026/04/21/3277640/0/en/trispecific-antibodies-market-landscape-report-2026-opportunity-and-proprietary-insights-90-trispecific-antibodies-by-company-country-indication-phase.html</w:t>
      </w:r>
    </w:p>
    <w:p>
      <w:r>
        <w:t>9. https://www.researchandmarkets.com/reports/6174236/trispecific-antibodies-market-report</w:t>
      </w:r>
    </w:p>
    <w:p>
      <w:r>
        <w:t>10. https://www.labiotech.eu/in-depth/new-atopic-dermatitis-treatments/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