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4818"/>
            <w:gridSpan w:val="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Технические характеристики</w:t>
            </w:r>
          </w:p>
        </w:tc>
        <w:tc>
          <w:tcPr>
            <w:tcW w:type="dxa" w:w="4535"/>
            <w:gridSpan w:val="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Информация для заказа</w:t>
            </w:r>
          </w:p>
        </w:tc>
      </w:tr>
      <w:tr>
        <w:tc>
          <w:tcPr>
            <w:tcW w:type="dxa" w:w="680"/>
            <w:vMerge w:val="restart"/>
            <w:vAlign w:val="center"/>
            <w:textDirection w:val="btL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Печать</w:t>
            </w:r>
          </w:p>
        </w:tc>
        <w:tc>
          <w:tcPr>
            <w:tcW w:type="dxa" w:w="4138"/>
            <w:gridSpan w:val="3"/>
            <w:vMerge w:val="restart"/>
            <w:vAlign w:val="top"/>
          </w:tcPr>
          <w:p>
            <w:pPr>
              <w:spacing w:before="20" w:after="20" w:line="240" w:lineRule="auto"/>
              <w:jc w:val="both"/>
            </w:pPr>
            <w:r>
              <w:rPr>
                <w:rFonts w:ascii="Times New Roman" w:hAnsi="Times New Roman"/>
                <w:b w:val="0"/>
                <w:sz w:val="22"/>
              </w:rPr>
              <w:t>Технология HP PhotoRet II с многослойным наложением цвета 600×600: черная с технологией улучшения разрешения HP (KYt) 600×600; цветная с технологией HP PhotoRet II</w:t>
            </w:r>
          </w:p>
        </w:tc>
        <w:tc>
          <w:tcPr>
            <w:tcW w:type="dxa" w:w="4535"/>
            <w:gridSpan w:val="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Принтер/сканер/копир</w:t>
              <w:br/>
              <w:t>типа «все в одном»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4138"/>
            <w:gridSpan w:val="3"/>
            <w:vMerge/>
          </w:tcPr>
          <w:p/>
        </w:tc>
        <w:tc>
          <w:tcPr>
            <w:tcW w:type="dxa" w:w="1304"/>
            <w:vAlign w:val="top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C6693A</w:t>
            </w:r>
          </w:p>
        </w:tc>
        <w:tc>
          <w:tcPr>
            <w:tcW w:type="dxa" w:w="3231"/>
            <w:vAlign w:val="top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HP OffisJet R65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4138"/>
            <w:gridSpan w:val="3"/>
            <w:vMerge/>
          </w:tcPr>
          <w:p/>
        </w:tc>
        <w:tc>
          <w:tcPr>
            <w:tcW w:type="dxa" w:w="1304"/>
            <w:vAlign w:val="top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C6692A</w:t>
            </w:r>
          </w:p>
        </w:tc>
        <w:tc>
          <w:tcPr>
            <w:tcW w:type="dxa" w:w="3231"/>
            <w:vAlign w:val="top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/>
                <w:b/>
                <w:sz w:val="22"/>
              </w:rPr>
              <w:t>HP OffisJet R45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1984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Метод печати</w:t>
            </w:r>
          </w:p>
        </w:tc>
        <w:tc>
          <w:tcPr>
            <w:tcW w:type="dxa" w:w="2154"/>
            <w:gridSpan w:val="2"/>
            <w:vAlign w:val="top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Термальная по запросу</w:t>
              <w:br/>
              <w:t>струйная печать</w:t>
            </w:r>
          </w:p>
        </w:tc>
        <w:tc>
          <w:tcPr>
            <w:tcW w:type="dxa" w:w="4535"/>
            <w:gridSpan w:val="2"/>
            <w:vAlign w:val="top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Кабели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1984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Язык управления</w:t>
              <w:br/>
              <w:t>принтером</w:t>
            </w:r>
          </w:p>
        </w:tc>
        <w:tc>
          <w:tcPr>
            <w:tcW w:type="dxa" w:w="2154"/>
            <w:gridSpan w:val="2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P PC Level 3 или PCL3 GUI</w:t>
            </w:r>
          </w:p>
        </w:tc>
        <w:tc>
          <w:tcPr>
            <w:tcW w:type="dxa" w:w="1304"/>
            <w:vAlign w:val="top"/>
          </w:tcPr>
          <w:p>
            <w:pPr>
              <w:spacing w:before="20" w:after="20" w:line="240" w:lineRule="auto"/>
              <w:jc w:val="right"/>
            </w:pPr>
            <w:r>
              <w:rPr>
                <w:rFonts w:ascii="Times New Roman" w:hAnsi="Times New Roman"/>
                <w:b w:val="0"/>
                <w:sz w:val="22"/>
              </w:rPr>
              <w:t>C2946A</w:t>
            </w:r>
          </w:p>
        </w:tc>
        <w:tc>
          <w:tcPr>
            <w:tcW w:type="dxa" w:w="3231"/>
            <w:vAlign w:val="top"/>
          </w:tcPr>
          <w:p>
            <w:pPr>
              <w:spacing w:before="20" w:after="20" w:line="240" w:lineRule="auto"/>
              <w:jc w:val="right"/>
            </w:pPr>
            <w:r>
              <w:rPr>
                <w:rFonts w:ascii="Times New Roman" w:hAnsi="Times New Roman"/>
                <w:b w:val="0"/>
                <w:sz w:val="22"/>
              </w:rPr>
              <w:t>Параллельный кабель</w:t>
              <w:br/>
              <w:t>IEEE 1235A-C, 3 м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1984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Нагрузка</w:t>
            </w:r>
          </w:p>
        </w:tc>
        <w:tc>
          <w:tcPr>
            <w:tcW w:type="dxa" w:w="2154"/>
            <w:gridSpan w:val="2"/>
            <w:vAlign w:val="top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3000 страниц в месяц</w:t>
              <w:br/>
              <w:t>(в среднем)</w:t>
            </w:r>
          </w:p>
        </w:tc>
        <w:tc>
          <w:tcPr>
            <w:tcW w:type="dxa" w:w="1304"/>
            <w:vAlign w:val="top"/>
          </w:tcPr>
          <w:p>
            <w:pPr>
              <w:spacing w:before="20" w:after="20" w:line="240" w:lineRule="auto"/>
              <w:jc w:val="right"/>
            </w:pPr>
            <w:r>
              <w:rPr>
                <w:rFonts w:ascii="Times New Roman" w:hAnsi="Times New Roman"/>
                <w:b w:val="0"/>
                <w:sz w:val="22"/>
              </w:rPr>
              <w:t>C2947A</w:t>
            </w:r>
          </w:p>
        </w:tc>
        <w:tc>
          <w:tcPr>
            <w:tcW w:type="dxa" w:w="3231"/>
            <w:vAlign w:val="top"/>
          </w:tcPr>
          <w:p>
            <w:pPr>
              <w:spacing w:before="20" w:after="20" w:line="240" w:lineRule="auto"/>
              <w:jc w:val="right"/>
            </w:pPr>
            <w:r>
              <w:rPr>
                <w:rFonts w:ascii="Times New Roman" w:hAnsi="Times New Roman"/>
                <w:b w:val="0"/>
                <w:sz w:val="22"/>
              </w:rPr>
              <w:t>Параллельный кабель</w:t>
              <w:br/>
              <w:t>IEEE 1235A-C, 10 м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1984"/>
            <w:vAlign w:val="top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Скорость печати</w:t>
              <w:br/>
              <w:t>(с/мин)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Черная</w:t>
            </w:r>
          </w:p>
        </w:tc>
        <w:tc>
          <w:tcPr>
            <w:tcW w:type="dxa" w:w="1077"/>
            <w:vAlign w:val="center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Цветная</w:t>
            </w:r>
          </w:p>
        </w:tc>
        <w:tc>
          <w:tcPr>
            <w:tcW w:type="dxa" w:w="4535"/>
            <w:gridSpan w:val="2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/>
                <w:sz w:val="22"/>
              </w:rPr>
              <w:t>Струйные принтерные картриджи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1984"/>
            <w:vMerge w:val="restart"/>
            <w:vAlign w:val="top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Быстрая</w:t>
              <w:br/>
              <w:t>Обычная</w:t>
              <w:br/>
              <w:t>Наилучшая</w:t>
            </w:r>
          </w:p>
        </w:tc>
        <w:tc>
          <w:tcPr>
            <w:tcW w:type="dxa" w:w="1077"/>
            <w:vMerge w:val="restart"/>
            <w:vAlign w:val="top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11</w:t>
              <w:br/>
              <w:t>5,1</w:t>
              <w:br/>
              <w:t>4,4</w:t>
            </w:r>
          </w:p>
        </w:tc>
        <w:tc>
          <w:tcPr>
            <w:tcW w:type="dxa" w:w="1077"/>
            <w:vMerge w:val="restart"/>
            <w:vAlign w:val="top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8,5</w:t>
              <w:br/>
              <w:t>3,6</w:t>
              <w:br/>
              <w:t>1</w:t>
            </w:r>
          </w:p>
        </w:tc>
        <w:tc>
          <w:tcPr>
            <w:tcW w:type="dxa" w:w="130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51645A</w:t>
            </w:r>
          </w:p>
        </w:tc>
        <w:tc>
          <w:tcPr>
            <w:tcW w:type="dxa" w:w="3231"/>
            <w:vAlign w:val="top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Большой черный картридж</w:t>
              <w:br/>
              <w:t>HP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1984"/>
            <w:vMerge/>
          </w:tcPr>
          <w:p/>
        </w:tc>
        <w:tc>
          <w:tcPr>
            <w:tcW w:type="dxa" w:w="1077"/>
            <w:vMerge/>
          </w:tcPr>
          <w:p/>
        </w:tc>
        <w:tc>
          <w:tcPr>
            <w:tcW w:type="dxa" w:w="1077"/>
            <w:vMerge/>
          </w:tcPr>
          <w:p/>
        </w:tc>
        <w:tc>
          <w:tcPr>
            <w:tcW w:type="dxa" w:w="130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C1876G</w:t>
            </w:r>
          </w:p>
        </w:tc>
        <w:tc>
          <w:tcPr>
            <w:tcW w:type="dxa" w:w="3231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Цветной картридж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1984"/>
            <w:vMerge/>
          </w:tcPr>
          <w:p/>
        </w:tc>
        <w:tc>
          <w:tcPr>
            <w:tcW w:type="dxa" w:w="1077"/>
            <w:vMerge/>
          </w:tcPr>
          <w:p/>
        </w:tc>
        <w:tc>
          <w:tcPr>
            <w:tcW w:type="dxa" w:w="1077"/>
            <w:vMerge/>
          </w:tcPr>
          <w:p/>
        </w:tc>
        <w:tc>
          <w:tcPr>
            <w:tcW w:type="dxa" w:w="130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C1879D</w:t>
            </w:r>
          </w:p>
        </w:tc>
        <w:tc>
          <w:tcPr>
            <w:tcW w:type="dxa" w:w="3231"/>
            <w:vAlign w:val="top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Большой трехцветный</w:t>
              <w:br/>
              <w:t>цветной картридж HP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1984"/>
            <w:vMerge/>
          </w:tcPr>
          <w:p/>
        </w:tc>
        <w:tc>
          <w:tcPr>
            <w:tcW w:type="dxa" w:w="1077"/>
            <w:vMerge/>
          </w:tcPr>
          <w:p/>
        </w:tc>
        <w:tc>
          <w:tcPr>
            <w:tcW w:type="dxa" w:w="1077"/>
            <w:vMerge/>
          </w:tcPr>
          <w:p/>
        </w:tc>
        <w:tc>
          <w:tcPr>
            <w:tcW w:type="dxa" w:w="1304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54389G</w:t>
            </w:r>
          </w:p>
        </w:tc>
        <w:tc>
          <w:tcPr>
            <w:tcW w:type="dxa" w:w="3231"/>
            <w:vAlign w:val="center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Черный картридж</w:t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1984"/>
            <w:vAlign w:val="top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Разрешение</w:t>
              <w:br/>
              <w:t>принтера</w:t>
            </w:r>
          </w:p>
        </w:tc>
        <w:tc>
          <w:tcPr>
            <w:tcW w:type="dxa" w:w="1077"/>
            <w:vAlign w:val="top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Черная</w:t>
            </w:r>
          </w:p>
        </w:tc>
        <w:tc>
          <w:tcPr>
            <w:tcW w:type="dxa" w:w="1077"/>
            <w:vAlign w:val="top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Цветная</w:t>
            </w:r>
          </w:p>
        </w:tc>
        <w:tc>
          <w:tcPr>
            <w:tcW w:type="dxa" w:w="4535"/>
            <w:gridSpan w:val="2"/>
            <w:vMerge w:val="restart"/>
            <w:vAlign w:val="top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</w:r>
          </w:p>
        </w:tc>
      </w:tr>
      <w:tr>
        <w:tc>
          <w:tcPr>
            <w:tcW w:type="dxa" w:w="680"/>
            <w:vMerge/>
          </w:tcPr>
          <w:p/>
        </w:tc>
        <w:tc>
          <w:tcPr>
            <w:tcW w:type="dxa" w:w="1984"/>
            <w:vAlign w:val="top"/>
          </w:tcPr>
          <w:p>
            <w:pPr>
              <w:spacing w:before="20" w:after="20" w:line="240" w:lineRule="auto"/>
              <w:jc w:val="left"/>
            </w:pPr>
            <w:r>
              <w:rPr>
                <w:rFonts w:ascii="Times New Roman" w:hAnsi="Times New Roman"/>
                <w:b w:val="0"/>
                <w:sz w:val="22"/>
              </w:rPr>
              <w:t>Быстрое</w:t>
              <w:br/>
              <w:t>Обычное</w:t>
              <w:br/>
              <w:t>Наилучшее</w:t>
            </w:r>
          </w:p>
        </w:tc>
        <w:tc>
          <w:tcPr>
            <w:tcW w:type="dxa" w:w="1077"/>
            <w:vAlign w:val="top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600×300</w:t>
              <w:br/>
              <w:t>600×300</w:t>
              <w:br/>
              <w:t>600×600</w:t>
            </w:r>
          </w:p>
        </w:tc>
        <w:tc>
          <w:tcPr>
            <w:tcW w:type="dxa" w:w="1077"/>
            <w:vAlign w:val="top"/>
          </w:tcPr>
          <w:p>
            <w:pPr>
              <w:spacing w:before="20" w:after="20" w:line="240" w:lineRule="auto"/>
              <w:jc w:val="center"/>
            </w:pPr>
            <w:r>
              <w:rPr>
                <w:rFonts w:ascii="Times New Roman" w:hAnsi="Times New Roman"/>
                <w:b w:val="0"/>
                <w:sz w:val="22"/>
              </w:rPr>
              <w:t>300×300</w:t>
              <w:br/>
              <w:t>600×600</w:t>
              <w:br/>
              <w:t>600×600</w:t>
            </w:r>
          </w:p>
        </w:tc>
        <w:tc>
          <w:tcPr>
            <w:tcW w:type="dxa" w:w="4535"/>
            <w:gridSpan w:val="2"/>
            <w:vMerge/>
          </w:tcPr>
          <w:p/>
        </w:tc>
      </w:tr>
      <w:tr>
        <w:tc>
          <w:tcPr>
            <w:tcW w:type="dxa" w:w="680"/>
            <w:vMerge/>
          </w:tcPr>
          <w:p/>
        </w:tc>
        <w:tc>
          <w:tcPr>
            <w:tcW w:type="dxa" w:w="1984"/>
            <w:vAlign w:val="top"/>
          </w:tcPr>
          <w:p>
            <w:pPr>
              <w:spacing w:before="20" w:after="20" w:line="240" w:lineRule="auto"/>
              <w:jc w:val="right"/>
            </w:pPr>
            <w:r>
              <w:rPr>
                <w:rFonts w:ascii="Times New Roman" w:hAnsi="Times New Roman"/>
                <w:b w:val="0"/>
                <w:sz w:val="22"/>
              </w:rPr>
              <w:t>Встроенные</w:t>
              <w:br/>
              <w:t>шрифты</w:t>
            </w:r>
          </w:p>
        </w:tc>
        <w:tc>
          <w:tcPr>
            <w:tcW w:type="dxa" w:w="2154"/>
            <w:gridSpan w:val="2"/>
            <w:vAlign w:val="top"/>
          </w:tcPr>
          <w:p>
            <w:pPr>
              <w:spacing w:before="20" w:after="20" w:line="240" w:lineRule="auto"/>
              <w:jc w:val="right"/>
            </w:pPr>
            <w:r>
              <w:rPr>
                <w:rFonts w:ascii="Times New Roman" w:hAnsi="Times New Roman"/>
                <w:b w:val="0"/>
                <w:sz w:val="22"/>
              </w:rPr>
              <w:t>Courier, Courier Italic; CG</w:t>
              <w:br/>
              <w:t>Times, CG Times Italic;</w:t>
              <w:br/>
              <w:t>Letter Gothic</w:t>
            </w:r>
          </w:p>
        </w:tc>
        <w:tc>
          <w:tcPr>
            <w:tcW w:type="dxa" w:w="4535"/>
            <w:gridSpan w:val="2"/>
            <w:vMerge/>
          </w:tcPr>
          <w:p/>
        </w:tc>
      </w:tr>
    </w:tbl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