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Description</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p>
      <w:pPr>
        <w:jc w:val="left"/>
      </w:pP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 [kJ/s]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left"/>
      </w:pPr>
    </w:p>
    <w:p>
      <w:pPr>
        <w:jc w:val="left"/>
      </w:pPr>
      <w:r>
        <w:t>Based on the modeling results, the selected working fluid is the same as the one obtained in the HYSYS simulation. The modeling errors relative to the HYSYS simulation are generally small across most variables; however, the model did not perform well for the turbine work and the enthalpy of stream 2.</w:t>
      </w:r>
    </w:p>
    <w:p>
      <w:pPr>
        <w:jc w:val="left"/>
      </w:pPr>
      <w:r>
        <w:t>Considering the five tested fluids, we observe that fluids with larger molecular weight yield higher Wnet. Consistent with prior studies showing that fluids with higher critical temperatures are suitable for this cycle (1, 2), larger molecular weight can also be considered a favorable attribute for working-fluid selection.</w:t>
      </w:r>
    </w:p>
    <w:p>
      <w:pPr>
        <w:jc w:val="left"/>
      </w:pPr>
    </w:p>
    <w:p>
      <w:pPr>
        <w:jc w:val="left"/>
      </w:pPr>
      <w:r>
        <w:t>HYSYS simulation outputs – Section 2</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Cyclopentane</w:t>
            </w:r>
          </w:p>
        </w:tc>
        <w:tc>
          <w:tcPr>
            <w:tcW w:type="dxa" w:w="2088"/>
          </w:tcPr>
          <w:p>
            <w:r>
              <w:t>204.182398216184</w:t>
            </w:r>
          </w:p>
        </w:tc>
        <w:tc>
          <w:tcPr>
            <w:tcW w:type="dxa" w:w="2088"/>
          </w:tcPr>
          <w:p>
            <w:r>
              <w:t>7199.52602201128</w:t>
            </w:r>
          </w:p>
        </w:tc>
        <w:tc>
          <w:tcPr>
            <w:tcW w:type="dxa" w:w="2088"/>
          </w:tcPr>
          <w:p>
            <w:r>
              <w:t>6635.367322694531</w:t>
            </w:r>
          </w:p>
        </w:tc>
      </w:tr>
      <w:tr>
        <w:tc>
          <w:tcPr>
            <w:tcW w:type="dxa" w:w="2088"/>
          </w:tcPr>
          <w:p>
            <w:r>
              <w:t>2</w:t>
            </w:r>
          </w:p>
        </w:tc>
        <w:tc>
          <w:tcPr>
            <w:tcW w:type="dxa" w:w="2088"/>
          </w:tcPr>
          <w:p>
            <w:r>
              <w:t>Dichloromethane</w:t>
            </w:r>
          </w:p>
        </w:tc>
        <w:tc>
          <w:tcPr>
            <w:tcW w:type="dxa" w:w="2088"/>
          </w:tcPr>
          <w:p>
            <w:r>
              <w:t>233.9555480292</w:t>
            </w:r>
          </w:p>
        </w:tc>
        <w:tc>
          <w:tcPr>
            <w:tcW w:type="dxa" w:w="2088"/>
          </w:tcPr>
          <w:p>
            <w:r>
              <w:t>8487.58698235573</w:t>
            </w:r>
          </w:p>
        </w:tc>
        <w:tc>
          <w:tcPr>
            <w:tcW w:type="dxa" w:w="2088"/>
          </w:tcPr>
          <w:p>
            <w:r>
              <w:t>7829.252085208743</w:t>
            </w:r>
          </w:p>
        </w:tc>
      </w:tr>
      <w:tr>
        <w:tc>
          <w:tcPr>
            <w:tcW w:type="dxa" w:w="2088"/>
          </w:tcPr>
          <w:p>
            <w:r>
              <w:t>3</w:t>
            </w:r>
          </w:p>
        </w:tc>
        <w:tc>
          <w:tcPr>
            <w:tcW w:type="dxa" w:w="2088"/>
          </w:tcPr>
          <w:p>
            <w:r>
              <w:t>n-pentane</w:t>
            </w:r>
          </w:p>
        </w:tc>
        <w:tc>
          <w:tcPr>
            <w:tcW w:type="dxa" w:w="2088"/>
          </w:tcPr>
          <w:p>
            <w:r>
              <w:t>335.874823725485</w:t>
            </w:r>
          </w:p>
        </w:tc>
        <w:tc>
          <w:tcPr>
            <w:tcW w:type="dxa" w:w="2088"/>
          </w:tcPr>
          <w:p>
            <w:r>
              <w:t>7432.64649663205</w:t>
            </w:r>
          </w:p>
        </w:tc>
        <w:tc>
          <w:tcPr>
            <w:tcW w:type="dxa" w:w="2088"/>
          </w:tcPr>
          <w:p>
            <w:r>
              <w:t>6725.139348074962</w:t>
            </w:r>
          </w:p>
        </w:tc>
      </w:tr>
      <w:tr>
        <w:tc>
          <w:tcPr>
            <w:tcW w:type="dxa" w:w="2088"/>
          </w:tcPr>
          <w:p>
            <w:r>
              <w:t>4</w:t>
            </w:r>
          </w:p>
        </w:tc>
        <w:tc>
          <w:tcPr>
            <w:tcW w:type="dxa" w:w="2088"/>
          </w:tcPr>
          <w:p>
            <w:r>
              <w:t>R113</w:t>
            </w:r>
          </w:p>
        </w:tc>
        <w:tc>
          <w:tcPr>
            <w:tcW w:type="dxa" w:w="2088"/>
          </w:tcPr>
          <w:p>
            <w:r>
              <w:t>256.944641908938</w:t>
            </w:r>
          </w:p>
        </w:tc>
        <w:tc>
          <w:tcPr>
            <w:tcW w:type="dxa" w:w="2088"/>
          </w:tcPr>
          <w:p>
            <w:r>
              <w:t>6776.64912006212</w:t>
            </w:r>
          </w:p>
        </w:tc>
        <w:tc>
          <w:tcPr>
            <w:tcW w:type="dxa" w:w="2088"/>
          </w:tcPr>
          <w:p>
            <w:r>
              <w:t>6180.872022150076</w:t>
            </w:r>
          </w:p>
        </w:tc>
      </w:tr>
      <w:tr>
        <w:tc>
          <w:tcPr>
            <w:tcW w:type="dxa" w:w="2088"/>
          </w:tcPr>
          <w:p>
            <w:r>
              <w:t>5</w:t>
            </w:r>
          </w:p>
        </w:tc>
        <w:tc>
          <w:tcPr>
            <w:tcW w:type="dxa" w:w="2088"/>
          </w:tcPr>
          <w:p>
            <w:r>
              <w:t>R141b</w:t>
            </w:r>
          </w:p>
        </w:tc>
        <w:tc>
          <w:tcPr>
            <w:tcW w:type="dxa" w:w="2088"/>
          </w:tcPr>
          <w:p>
            <w:r>
              <w:t>363.269106835764</w:t>
            </w:r>
          </w:p>
        </w:tc>
        <w:tc>
          <w:tcPr>
            <w:tcW w:type="dxa" w:w="2088"/>
          </w:tcPr>
          <w:p>
            <w:r>
              <w:t>8511.46823199873</w:t>
            </w:r>
          </w:p>
        </w:tc>
        <w:tc>
          <w:tcPr>
            <w:tcW w:type="dxa" w:w="2088"/>
          </w:tcPr>
          <w:p>
            <w:r>
              <w:t>7722.625713563029</w:t>
            </w:r>
          </w:p>
        </w:tc>
      </w:tr>
    </w:tbl>
    <w:p>
      <w:pPr>
        <w:jc w:val="left"/>
      </w:pPr>
      <w:r>
        <w:t>The GAMS model did not converge in this section due to unsuitable initial guesses and boundary conditions.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