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C9" w:rsidRPr="00E46332" w:rsidRDefault="000E34C9" w:rsidP="000E34C9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bookmarkStart w:id="0" w:name="_GoBack"/>
      <w:bookmarkEnd w:id="0"/>
      <w:r w:rsidRPr="00E46332">
        <w:rPr>
          <w:rFonts w:ascii="&amp;quot" w:eastAsia="宋体" w:hAnsi="&amp;quot" w:cs="宋体"/>
          <w:b/>
          <w:bCs/>
          <w:color w:val="3DA742"/>
          <w:spacing w:val="7"/>
          <w:kern w:val="0"/>
          <w:szCs w:val="23"/>
        </w:rPr>
        <w:t xml:space="preserve">5. </w:t>
      </w:r>
      <w:r w:rsidRPr="00E46332">
        <w:rPr>
          <w:rFonts w:ascii="&amp;quot" w:eastAsia="宋体" w:hAnsi="&amp;quot" w:cs="宋体"/>
          <w:b/>
          <w:bCs/>
          <w:color w:val="3DA742"/>
          <w:spacing w:val="7"/>
          <w:kern w:val="0"/>
          <w:szCs w:val="23"/>
        </w:rPr>
        <w:t>跨语言知识图谱对齐</w:t>
      </w:r>
    </w:p>
    <w:p w:rsidR="000E34C9" w:rsidRPr="00E46332" w:rsidRDefault="000E34C9" w:rsidP="000E34C9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  <w:pict>
          <v:rect id="_x0000_i1025" style="width:0;height:1.5pt" o:hralign="center" o:hrstd="t" o:hr="t" fillcolor="#a0a0a0" stroked="f"/>
        </w:pict>
      </w:r>
    </w:p>
    <w:p w:rsidR="000E34C9" w:rsidRPr="00E46332" w:rsidRDefault="000E34C9" w:rsidP="000E34C9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E46332">
        <w:rPr>
          <w:rFonts w:ascii="&amp;quot" w:eastAsia="宋体" w:hAnsi="&amp;quot" w:cs="宋体"/>
          <w:color w:val="333333"/>
          <w:spacing w:val="7"/>
          <w:kern w:val="0"/>
          <w:szCs w:val="23"/>
        </w:rPr>
        <w:t>标题：</w:t>
      </w:r>
      <w:r w:rsidRPr="00E46332">
        <w:rPr>
          <w:rFonts w:ascii="&amp;quot" w:eastAsia="宋体" w:hAnsi="&amp;quot" w:cs="宋体"/>
          <w:color w:val="333333"/>
          <w:spacing w:val="7"/>
          <w:kern w:val="0"/>
          <w:szCs w:val="23"/>
        </w:rPr>
        <w:t>Cross-lingual Knowledge Graph Alignment via Graph Matching Neural Network</w:t>
      </w:r>
      <w:r w:rsidRPr="00E46332">
        <w:rPr>
          <w:rFonts w:ascii="&amp;quot" w:eastAsia="宋体" w:hAnsi="&amp;quot" w:cs="宋体"/>
          <w:color w:val="333333"/>
          <w:spacing w:val="7"/>
          <w:kern w:val="0"/>
          <w:szCs w:val="23"/>
        </w:rPr>
        <w:br/>
      </w:r>
      <w:r w:rsidRPr="00E46332">
        <w:rPr>
          <w:rFonts w:ascii="&amp;quot" w:eastAsia="宋体" w:hAnsi="&amp;quot" w:cs="宋体"/>
          <w:color w:val="333333"/>
          <w:spacing w:val="7"/>
          <w:kern w:val="0"/>
          <w:szCs w:val="23"/>
        </w:rPr>
        <w:t>会议：</w:t>
      </w:r>
      <w:r w:rsidRPr="00E46332">
        <w:rPr>
          <w:rFonts w:ascii="&amp;quot" w:eastAsia="宋体" w:hAnsi="&amp;quot" w:cs="宋体"/>
          <w:color w:val="333333"/>
          <w:spacing w:val="7"/>
          <w:kern w:val="0"/>
          <w:szCs w:val="23"/>
        </w:rPr>
        <w:t>ACL2019</w:t>
      </w:r>
      <w:r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</w:t>
      </w:r>
      <w:r>
        <w:rPr>
          <w:rFonts w:ascii="&amp;quot" w:eastAsia="宋体" w:hAnsi="&amp;quot" w:cs="宋体" w:hint="eastAsia"/>
          <w:color w:val="333333"/>
          <w:spacing w:val="7"/>
          <w:kern w:val="0"/>
          <w:szCs w:val="23"/>
        </w:rPr>
        <w:t>冯岩松</w:t>
      </w:r>
    </w:p>
    <w:p w:rsidR="000E34C9" w:rsidRPr="00E46332" w:rsidRDefault="000E34C9" w:rsidP="000E34C9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E46332">
        <w:rPr>
          <w:rFonts w:ascii="&amp;quot" w:eastAsia="宋体" w:hAnsi="&amp;quot" w:cs="宋体"/>
          <w:color w:val="000000"/>
          <w:spacing w:val="7"/>
          <w:kern w:val="0"/>
          <w:szCs w:val="23"/>
        </w:rPr>
        <w:t>链接</w:t>
      </w:r>
      <w:r w:rsidRPr="00E46332">
        <w:rPr>
          <w:rFonts w:ascii="&amp;quot" w:eastAsia="宋体" w:hAnsi="&amp;quot" w:cs="宋体"/>
          <w:color w:val="333333"/>
          <w:spacing w:val="7"/>
          <w:kern w:val="0"/>
          <w:szCs w:val="23"/>
        </w:rPr>
        <w:t>：</w:t>
      </w:r>
      <w:r w:rsidRPr="00E46332">
        <w:rPr>
          <w:rFonts w:ascii="&amp;quot" w:eastAsia="宋体" w:hAnsi="&amp;quot" w:cs="宋体"/>
          <w:color w:val="333333"/>
          <w:spacing w:val="7"/>
          <w:kern w:val="0"/>
          <w:szCs w:val="23"/>
        </w:rPr>
        <w:t>https://arxiv.org/pdf/1905.11605.pdf</w:t>
      </w:r>
    </w:p>
    <w:p w:rsidR="000E34C9" w:rsidRPr="00E46332" w:rsidRDefault="000E34C9" w:rsidP="000E34C9">
      <w:pPr>
        <w:widowControl/>
        <w:adjustRightInd w:val="0"/>
        <w:snapToGrid w:val="0"/>
        <w:jc w:val="center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E46332"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 wp14:anchorId="0D01A68E" wp14:editId="135F4279">
            <wp:extent cx="4508000" cy="2149541"/>
            <wp:effectExtent l="0" t="0" r="6985" b="3175"/>
            <wp:docPr id="6" name="图片 6" descr="https://mmbiz.qpic.cn/mmbiz_png/AefvpgiaIPw0Y6pEJAG8nlwPUeDWMOkWiczFGSC4nGajgZv8ejDYhdWAF227gxibVvsCUz1K7pViba4rIVJ1p9kOT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mbiz.qpic.cn/mmbiz_png/AefvpgiaIPw0Y6pEJAG8nlwPUeDWMOkWiczFGSC4nGajgZv8ejDYhdWAF227gxibVvsCUz1K7pViba4rIVJ1p9kOT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23" cy="215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C9" w:rsidRPr="00E46332" w:rsidRDefault="000E34C9" w:rsidP="000E34C9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</w:p>
    <w:p w:rsidR="000E34C9" w:rsidRDefault="000E34C9" w:rsidP="000E34C9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 wp14:anchorId="4885C7DD" wp14:editId="4F51540F">
            <wp:extent cx="4831307" cy="1495515"/>
            <wp:effectExtent l="0" t="0" r="762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421" cy="149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C9" w:rsidRDefault="000E34C9" w:rsidP="000E34C9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Previous cross-lingual knowledge graph (KG) alignment studies rely on entity embeddings derived only from monolingual KG structural information, which may </w:t>
      </w:r>
      <w:r w:rsidRPr="00BA703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fail at matching entities that have different facts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in two KGs. In this paper, we introduce the </w:t>
      </w:r>
    </w:p>
    <w:p w:rsidR="000E34C9" w:rsidRDefault="000E34C9" w:rsidP="000E34C9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【问题】</w:t>
      </w:r>
      <w:r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 wp14:anchorId="7E129711" wp14:editId="2A3A5C4A">
            <wp:extent cx="2531812" cy="1038169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740" cy="10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C9" w:rsidRDefault="000E34C9" w:rsidP="000E34C9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BA703A">
        <w:rPr>
          <w:rFonts w:ascii="NimbusRomNo9L-ReguItal" w:hAnsi="NimbusRomNo9L-ReguItal" w:cs="NimbusRomNo9L-ReguItal"/>
          <w:color w:val="FF0000"/>
          <w:kern w:val="0"/>
          <w:sz w:val="20"/>
          <w:szCs w:val="20"/>
        </w:rPr>
        <w:t>topic entity graph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, a local sub-graph of an entity, to represent entities with their </w:t>
      </w:r>
    </w:p>
    <w:p w:rsidR="000E34C9" w:rsidRDefault="000E34C9" w:rsidP="000E34C9">
      <w:pPr>
        <w:autoSpaceDE w:val="0"/>
        <w:autoSpaceDN w:val="0"/>
        <w:adjustRightInd w:val="0"/>
        <w:ind w:left="420"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BA703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contextual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information in KG. From this view, the </w:t>
      </w:r>
    </w:p>
    <w:p w:rsidR="000E34C9" w:rsidRDefault="000E34C9" w:rsidP="000E34C9">
      <w:pPr>
        <w:autoSpaceDE w:val="0"/>
        <w:autoSpaceDN w:val="0"/>
        <w:adjustRightInd w:val="0"/>
        <w:ind w:left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BA703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KB-alignment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task can be formulated as a </w:t>
      </w:r>
      <w:r w:rsidRPr="00BA703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graph matching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problem; and we further propose a </w:t>
      </w:r>
    </w:p>
    <w:p w:rsidR="000E34C9" w:rsidRDefault="000E34C9" w:rsidP="000E34C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noProof/>
          <w:kern w:val="0"/>
          <w:sz w:val="20"/>
          <w:szCs w:val="20"/>
        </w:rPr>
        <w:lastRenderedPageBreak/>
        <w:drawing>
          <wp:inline distT="0" distB="0" distL="0" distR="0" wp14:anchorId="1BF35921" wp14:editId="61AEFD16">
            <wp:extent cx="4496937" cy="2062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946" cy="206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C9" w:rsidRDefault="000E34C9" w:rsidP="000E34C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Figure 2: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例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aligning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Lebron James </w:t>
      </w:r>
      <w:r>
        <w:rPr>
          <w:rFonts w:ascii="NimbusRomNo9L-Regu" w:hAnsi="NimbusRomNo9L-Regu" w:cs="NimbusRomNo9L-Regu"/>
          <w:kern w:val="0"/>
          <w:sz w:val="20"/>
          <w:szCs w:val="20"/>
        </w:rPr>
        <w:t>in the English and Chinese knowledge graph.</w:t>
      </w:r>
    </w:p>
    <w:p w:rsidR="000E34C9" w:rsidRDefault="000E34C9" w:rsidP="000E34C9">
      <w:pPr>
        <w:autoSpaceDE w:val="0"/>
        <w:autoSpaceDN w:val="0"/>
        <w:adjustRightInd w:val="0"/>
        <w:ind w:left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BA703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graph-attention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based solution, which </w:t>
      </w:r>
    </w:p>
    <w:p w:rsidR="000E34C9" w:rsidRDefault="000E34C9" w:rsidP="000E34C9">
      <w:pPr>
        <w:autoSpaceDE w:val="0"/>
        <w:autoSpaceDN w:val="0"/>
        <w:adjustRightInd w:val="0"/>
        <w:ind w:left="420"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first </w:t>
      </w:r>
      <w:r w:rsidRPr="00BA703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matches all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entities in two topic entity graphs, and then </w:t>
      </w:r>
    </w:p>
    <w:p w:rsidR="000E34C9" w:rsidRDefault="000E34C9" w:rsidP="000E34C9">
      <w:pPr>
        <w:autoSpaceDE w:val="0"/>
        <w:autoSpaceDN w:val="0"/>
        <w:adjustRightInd w:val="0"/>
        <w:ind w:left="420" w:firstLine="42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 wp14:anchorId="11301461" wp14:editId="7C8A897A">
            <wp:extent cx="2415654" cy="2716796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447" cy="272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C9" w:rsidRPr="002523D5" w:rsidRDefault="000E34C9" w:rsidP="000E34C9">
      <w:pPr>
        <w:autoSpaceDE w:val="0"/>
        <w:autoSpaceDN w:val="0"/>
        <w:adjustRightInd w:val="0"/>
        <w:snapToGrid w:val="0"/>
        <w:ind w:leftChars="1350" w:left="2835"/>
        <w:jc w:val="left"/>
        <w:rPr>
          <w:rFonts w:ascii="NimbusRomNo9L-Regu" w:hAnsi="NimbusRomNo9L-Regu" w:cs="NimbusRomNo9L-Regu"/>
          <w:kern w:val="0"/>
          <w:sz w:val="16"/>
          <w:szCs w:val="20"/>
        </w:rPr>
      </w:pPr>
      <w:r w:rsidRPr="002523D5">
        <w:rPr>
          <w:rFonts w:ascii="NimbusRomNo9L-Regu" w:hAnsi="NimbusRomNo9L-Regu" w:cs="NimbusRomNo9L-Regu"/>
          <w:kern w:val="0"/>
          <w:sz w:val="16"/>
          <w:szCs w:val="20"/>
        </w:rPr>
        <w:t>1</w:t>
      </w:r>
      <w:r w:rsidRPr="002523D5">
        <w:rPr>
          <w:rFonts w:ascii="NimbusRomNo9L-Regu" w:hAnsi="NimbusRomNo9L-Regu" w:cs="NimbusRomNo9L-Regu"/>
          <w:kern w:val="0"/>
          <w:sz w:val="16"/>
          <w:szCs w:val="20"/>
        </w:rPr>
        <w:t>）相似度向量，多维度</w:t>
      </w:r>
    </w:p>
    <w:p w:rsidR="000E34C9" w:rsidRPr="002523D5" w:rsidRDefault="000E34C9" w:rsidP="000E34C9">
      <w:pPr>
        <w:autoSpaceDE w:val="0"/>
        <w:autoSpaceDN w:val="0"/>
        <w:adjustRightInd w:val="0"/>
        <w:snapToGrid w:val="0"/>
        <w:ind w:leftChars="1350" w:left="2835"/>
        <w:jc w:val="left"/>
        <w:rPr>
          <w:rFonts w:ascii="NimbusRomNo9L-Regu" w:hAnsi="NimbusRomNo9L-Regu" w:cs="NimbusRomNo9L-Regu"/>
          <w:kern w:val="0"/>
          <w:sz w:val="16"/>
          <w:szCs w:val="20"/>
        </w:rPr>
      </w:pPr>
      <w:r w:rsidRPr="002523D5">
        <w:rPr>
          <w:rFonts w:ascii="NimbusRomNo9L-Regu" w:hAnsi="NimbusRomNo9L-Regu" w:cs="NimbusRomNo9L-Regu"/>
          <w:kern w:val="0"/>
          <w:sz w:val="16"/>
          <w:szCs w:val="20"/>
        </w:rPr>
        <w:t>2</w:t>
      </w:r>
      <w:r w:rsidRPr="002523D5">
        <w:rPr>
          <w:rFonts w:ascii="NimbusRomNo9L-Regu" w:hAnsi="NimbusRomNo9L-Regu" w:cs="NimbusRomNo9L-Regu"/>
          <w:kern w:val="0"/>
          <w:sz w:val="16"/>
          <w:szCs w:val="20"/>
        </w:rPr>
        <w:t>）不太有可比的理据性？</w:t>
      </w:r>
    </w:p>
    <w:p w:rsidR="000E34C9" w:rsidRPr="002523D5" w:rsidRDefault="000E34C9" w:rsidP="000E34C9">
      <w:pPr>
        <w:autoSpaceDE w:val="0"/>
        <w:autoSpaceDN w:val="0"/>
        <w:adjustRightInd w:val="0"/>
        <w:snapToGrid w:val="0"/>
        <w:ind w:leftChars="1350" w:left="2835" w:firstLineChars="100" w:firstLine="16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 w:rsidRPr="002523D5">
        <w:rPr>
          <w:rFonts w:ascii="NimbusRomNo9L-Regu" w:hAnsi="NimbusRomNo9L-Regu" w:cs="NimbusRomNo9L-Regu"/>
          <w:kern w:val="0"/>
          <w:sz w:val="16"/>
          <w:szCs w:val="20"/>
        </w:rPr>
        <w:t>前者是实体的描述，后者是一个差异度向量</w:t>
      </w:r>
    </w:p>
    <w:p w:rsidR="000E34C9" w:rsidRDefault="000E34C9" w:rsidP="000E34C9">
      <w:pPr>
        <w:autoSpaceDE w:val="0"/>
        <w:autoSpaceDN w:val="0"/>
        <w:adjustRightInd w:val="0"/>
        <w:ind w:left="420"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jointly model the </w:t>
      </w:r>
      <w:r w:rsidRPr="00BA703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local matching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information to derive </w:t>
      </w:r>
      <w:r w:rsidRPr="00BA703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a graph level matching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vector. </w:t>
      </w:r>
    </w:p>
    <w:p w:rsidR="000E34C9" w:rsidRDefault="000E34C9" w:rsidP="000E34C9">
      <w:pPr>
        <w:autoSpaceDE w:val="0"/>
        <w:autoSpaceDN w:val="0"/>
        <w:adjustRightInd w:val="0"/>
        <w:ind w:left="1843"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 wp14:anchorId="69C90F05" wp14:editId="61521CD7">
            <wp:extent cx="2681785" cy="650382"/>
            <wp:effectExtent l="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72" cy="66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C9" w:rsidRDefault="000E34C9" w:rsidP="000E34C9">
      <w:pPr>
        <w:autoSpaceDE w:val="0"/>
        <w:autoSpaceDN w:val="0"/>
        <w:adjustRightInd w:val="0"/>
        <w:ind w:left="420"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0E34C9" w:rsidRDefault="000E34C9" w:rsidP="000E34C9">
      <w:pPr>
        <w:autoSpaceDE w:val="0"/>
        <w:autoSpaceDN w:val="0"/>
        <w:adjustRightInd w:val="0"/>
        <w:ind w:firstLine="420"/>
        <w:jc w:val="left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Experiments show that our model outperforms previous state-of-the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-</w:t>
      </w:r>
      <w:r>
        <w:rPr>
          <w:rFonts w:ascii="NimbusRomNo9L-Regu" w:hAnsi="NimbusRomNo9L-Regu" w:cs="NimbusRomNo9L-Regu"/>
          <w:kern w:val="0"/>
          <w:sz w:val="20"/>
          <w:szCs w:val="20"/>
        </w:rPr>
        <w:t>art methods by a large margin.</w:t>
      </w:r>
    </w:p>
    <w:p w:rsidR="0099783C" w:rsidRPr="000E34C9" w:rsidRDefault="00281759" w:rsidP="000E34C9"/>
    <w:sectPr w:rsidR="0099783C" w:rsidRPr="000E3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759" w:rsidRDefault="00281759" w:rsidP="007B4270">
      <w:r>
        <w:separator/>
      </w:r>
    </w:p>
  </w:endnote>
  <w:endnote w:type="continuationSeparator" w:id="0">
    <w:p w:rsidR="00281759" w:rsidRDefault="00281759" w:rsidP="007B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759" w:rsidRDefault="00281759" w:rsidP="007B4270">
      <w:r>
        <w:separator/>
      </w:r>
    </w:p>
  </w:footnote>
  <w:footnote w:type="continuationSeparator" w:id="0">
    <w:p w:rsidR="00281759" w:rsidRDefault="00281759" w:rsidP="007B42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6F"/>
    <w:rsid w:val="000E34C9"/>
    <w:rsid w:val="00281759"/>
    <w:rsid w:val="002865D8"/>
    <w:rsid w:val="00386B81"/>
    <w:rsid w:val="003A562D"/>
    <w:rsid w:val="00490E5F"/>
    <w:rsid w:val="007A266F"/>
    <w:rsid w:val="007B4270"/>
    <w:rsid w:val="007E5ED1"/>
    <w:rsid w:val="00882DE4"/>
    <w:rsid w:val="009B6B66"/>
    <w:rsid w:val="00AF61A7"/>
    <w:rsid w:val="00B72E8B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668BE2-C7CC-4802-87D5-858725BB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4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2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270"/>
    <w:rPr>
      <w:sz w:val="18"/>
      <w:szCs w:val="18"/>
    </w:rPr>
  </w:style>
  <w:style w:type="character" w:styleId="a7">
    <w:name w:val="Hyperlink"/>
    <w:basedOn w:val="a0"/>
    <w:uiPriority w:val="99"/>
    <w:unhideWhenUsed/>
    <w:rsid w:val="007B4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3</cp:revision>
  <dcterms:created xsi:type="dcterms:W3CDTF">2019-06-10T06:58:00Z</dcterms:created>
  <dcterms:modified xsi:type="dcterms:W3CDTF">2019-06-10T07:00:00Z</dcterms:modified>
</cp:coreProperties>
</file>