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67" w:rsidRPr="005F321A" w:rsidRDefault="00493367" w:rsidP="00493367">
      <w:pPr>
        <w:widowControl/>
        <w:shd w:val="clear" w:color="auto" w:fill="FFFFFF"/>
        <w:adjustRightInd w:val="0"/>
        <w:snapToGrid w:val="0"/>
        <w:rPr>
          <w:rFonts w:ascii="Microsoft YaHei UI" w:eastAsia="Microsoft YaHei UI" w:hAnsi="Microsoft YaHei UI" w:cs="宋体"/>
          <w:color w:val="24292E"/>
          <w:spacing w:val="8"/>
          <w:kern w:val="0"/>
          <w:szCs w:val="23"/>
        </w:rPr>
      </w:pPr>
      <w:r w:rsidRPr="005F321A">
        <w:rPr>
          <w:rFonts w:ascii="Microsoft YaHei UI" w:eastAsia="Microsoft YaHei UI" w:hAnsi="Microsoft YaHei UI" w:cs="宋体" w:hint="eastAsia"/>
          <w:b/>
          <w:bCs/>
          <w:color w:val="3DA742"/>
          <w:spacing w:val="8"/>
          <w:kern w:val="0"/>
          <w:szCs w:val="23"/>
        </w:rPr>
        <w:t>10、Textbook Question Answering with Multi-modal Context Graph Understanding and Self-supervised Open-set Comprehension（多模态上下文图理解和自监督开放集理解的</w:t>
      </w:r>
      <w:r w:rsidRPr="005F321A">
        <w:rPr>
          <w:rFonts w:ascii="Microsoft YaHei UI" w:eastAsia="Microsoft YaHei UI" w:hAnsi="Microsoft YaHei UI" w:cs="宋体" w:hint="eastAsia"/>
          <w:b/>
          <w:bCs/>
          <w:color w:val="3DA742"/>
          <w:spacing w:val="8"/>
          <w:kern w:val="0"/>
          <w:szCs w:val="23"/>
          <w:shd w:val="clear" w:color="auto" w:fill="FFFFFF"/>
        </w:rPr>
        <w:t>Textbook问答</w:t>
      </w:r>
      <w:r w:rsidRPr="005F321A">
        <w:rPr>
          <w:rFonts w:ascii="Microsoft YaHei UI" w:eastAsia="Microsoft YaHei UI" w:hAnsi="Microsoft YaHei UI" w:cs="宋体" w:hint="eastAsia"/>
          <w:b/>
          <w:bCs/>
          <w:color w:val="3DA742"/>
          <w:spacing w:val="8"/>
          <w:kern w:val="0"/>
          <w:szCs w:val="23"/>
        </w:rPr>
        <w:t>）</w:t>
      </w:r>
    </w:p>
    <w:p w:rsidR="00493367" w:rsidRPr="005F321A" w:rsidRDefault="00493367" w:rsidP="00493367">
      <w:pPr>
        <w:widowControl/>
        <w:shd w:val="clear" w:color="auto" w:fill="FFFFFF"/>
        <w:adjustRightInd w:val="0"/>
        <w:snapToGrid w:val="0"/>
        <w:rPr>
          <w:rFonts w:ascii="Microsoft YaHei UI" w:eastAsia="Microsoft YaHei UI" w:hAnsi="Microsoft YaHei UI" w:cs="宋体"/>
          <w:color w:val="333333"/>
          <w:spacing w:val="8"/>
          <w:kern w:val="0"/>
          <w:sz w:val="22"/>
          <w:szCs w:val="27"/>
        </w:rPr>
      </w:pPr>
      <w:r w:rsidRPr="005F321A">
        <w:rPr>
          <w:rFonts w:ascii="Microsoft YaHei UI" w:eastAsia="Microsoft YaHei UI" w:hAnsi="Microsoft YaHei UI" w:cs="宋体" w:hint="eastAsia"/>
          <w:b/>
          <w:bCs/>
          <w:color w:val="333333"/>
          <w:spacing w:val="8"/>
          <w:kern w:val="0"/>
          <w:szCs w:val="23"/>
        </w:rPr>
        <w:t>ACL ’19</w:t>
      </w:r>
    </w:p>
    <w:p w:rsidR="00493367" w:rsidRDefault="00493367" w:rsidP="00493367">
      <w:pPr>
        <w:widowControl/>
        <w:shd w:val="clear" w:color="auto" w:fill="FFFFFF"/>
        <w:adjustRightInd w:val="0"/>
        <w:snapToGrid w:val="0"/>
        <w:rPr>
          <w:rFonts w:ascii="Microsoft YaHei UI" w:eastAsia="Microsoft YaHei UI" w:hAnsi="Microsoft YaHei UI" w:cs="宋体"/>
          <w:color w:val="333333"/>
          <w:spacing w:val="8"/>
          <w:kern w:val="0"/>
          <w:szCs w:val="23"/>
        </w:rPr>
      </w:pPr>
      <w:r w:rsidRPr="005F321A">
        <w:rPr>
          <w:rFonts w:ascii="Microsoft YaHei UI" w:eastAsia="Microsoft YaHei UI" w:hAnsi="Microsoft YaHei UI" w:cs="宋体" w:hint="eastAsia"/>
          <w:b/>
          <w:bCs/>
          <w:color w:val="333333"/>
          <w:spacing w:val="8"/>
          <w:kern w:val="0"/>
          <w:szCs w:val="23"/>
        </w:rPr>
        <w:t>作者</w:t>
      </w:r>
      <w:r w:rsidRPr="005F321A">
        <w:rPr>
          <w:rFonts w:ascii="Microsoft YaHei UI" w:eastAsia="Microsoft YaHei UI" w:hAnsi="Microsoft YaHei UI" w:cs="宋体" w:hint="eastAsia"/>
          <w:color w:val="333333"/>
          <w:spacing w:val="8"/>
          <w:kern w:val="0"/>
          <w:szCs w:val="23"/>
        </w:rPr>
        <w:t>：Daesik Kim, Seonhoon Kim, Nojun Kwak</w:t>
      </w:r>
    </w:p>
    <w:p w:rsidR="00493367" w:rsidRPr="005F321A" w:rsidRDefault="00493367" w:rsidP="00493367">
      <w:pPr>
        <w:widowControl/>
        <w:shd w:val="clear" w:color="auto" w:fill="FFFFFF"/>
        <w:adjustRightInd w:val="0"/>
        <w:snapToGrid w:val="0"/>
        <w:rPr>
          <w:rFonts w:ascii="Microsoft YaHei UI" w:eastAsia="Microsoft YaHei UI" w:hAnsi="Microsoft YaHei UI" w:cs="宋体"/>
          <w:color w:val="333333"/>
          <w:spacing w:val="8"/>
          <w:kern w:val="0"/>
          <w:sz w:val="22"/>
          <w:szCs w:val="27"/>
        </w:rPr>
      </w:pPr>
      <w:r>
        <w:rPr>
          <w:rFonts w:ascii="Microsoft YaHei UI" w:eastAsia="Microsoft YaHei UI" w:hAnsi="Microsoft YaHei UI" w:cs="宋体"/>
          <w:noProof/>
          <w:color w:val="333333"/>
          <w:spacing w:val="8"/>
          <w:kern w:val="0"/>
          <w:sz w:val="22"/>
          <w:szCs w:val="27"/>
        </w:rPr>
        <w:drawing>
          <wp:inline distT="0" distB="0" distL="0" distR="0" wp14:anchorId="025D0D0A" wp14:editId="46C9EFEE">
            <wp:extent cx="4340431" cy="1197360"/>
            <wp:effectExtent l="0" t="0" r="3175"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804" cy="1198566"/>
                    </a:xfrm>
                    <a:prstGeom prst="rect">
                      <a:avLst/>
                    </a:prstGeom>
                    <a:noFill/>
                    <a:ln>
                      <a:noFill/>
                    </a:ln>
                  </pic:spPr>
                </pic:pic>
              </a:graphicData>
            </a:graphic>
          </wp:inline>
        </w:drawing>
      </w:r>
    </w:p>
    <w:p w:rsidR="00493367" w:rsidRDefault="00493367" w:rsidP="00493367">
      <w:pPr>
        <w:widowControl/>
        <w:shd w:val="clear" w:color="auto" w:fill="FFFFFF"/>
        <w:adjustRightInd w:val="0"/>
        <w:snapToGrid w:val="0"/>
        <w:rPr>
          <w:rFonts w:ascii="Microsoft YaHei UI" w:eastAsia="Microsoft YaHei UI" w:hAnsi="Microsoft YaHei UI" w:cs="宋体"/>
          <w:b/>
          <w:bCs/>
          <w:color w:val="333333"/>
          <w:spacing w:val="8"/>
          <w:kern w:val="0"/>
          <w:szCs w:val="23"/>
        </w:rPr>
      </w:pPr>
      <w:r w:rsidRPr="005F321A">
        <w:rPr>
          <w:rFonts w:ascii="Microsoft YaHei UI" w:eastAsia="Microsoft YaHei UI" w:hAnsi="Microsoft YaHei UI" w:cs="宋体" w:hint="eastAsia"/>
          <w:b/>
          <w:bCs/>
          <w:color w:val="333333"/>
          <w:spacing w:val="8"/>
          <w:kern w:val="0"/>
          <w:szCs w:val="23"/>
        </w:rPr>
        <w:t>摘要</w:t>
      </w:r>
      <w:r w:rsidRPr="005F321A">
        <w:rPr>
          <w:rFonts w:ascii="Microsoft YaHei UI" w:eastAsia="Microsoft YaHei UI" w:hAnsi="Microsoft YaHei UI" w:cs="宋体" w:hint="eastAsia"/>
          <w:color w:val="333333"/>
          <w:spacing w:val="8"/>
          <w:kern w:val="0"/>
          <w:szCs w:val="23"/>
        </w:rPr>
        <w:t>：在本文中，</w:t>
      </w:r>
      <w:r w:rsidRPr="005F321A">
        <w:rPr>
          <w:rFonts w:ascii="Microsoft YaHei UI" w:eastAsia="Microsoft YaHei UI" w:hAnsi="Microsoft YaHei UI" w:cs="宋体" w:hint="eastAsia"/>
          <w:b/>
          <w:bCs/>
          <w:color w:val="333333"/>
          <w:spacing w:val="8"/>
          <w:kern w:val="0"/>
          <w:szCs w:val="23"/>
        </w:rPr>
        <w:t>我们介绍了</w:t>
      </w:r>
    </w:p>
    <w:p w:rsidR="00493367" w:rsidRDefault="00493367" w:rsidP="00493367">
      <w:pPr>
        <w:widowControl/>
        <w:shd w:val="clear" w:color="auto" w:fill="FFFFFF"/>
        <w:adjustRightInd w:val="0"/>
        <w:snapToGrid w:val="0"/>
        <w:ind w:leftChars="203" w:left="1134" w:hanging="708"/>
        <w:rPr>
          <w:rFonts w:ascii="Microsoft YaHei UI" w:eastAsia="Microsoft YaHei UI" w:hAnsi="Microsoft YaHei UI" w:cs="宋体"/>
          <w:b/>
          <w:bCs/>
          <w:color w:val="333333"/>
          <w:spacing w:val="8"/>
          <w:kern w:val="0"/>
          <w:szCs w:val="23"/>
        </w:rPr>
      </w:pPr>
    </w:p>
    <w:p w:rsidR="00493367" w:rsidRDefault="00493367" w:rsidP="00493367">
      <w:pPr>
        <w:widowControl/>
        <w:shd w:val="clear" w:color="auto" w:fill="FFFFFF"/>
        <w:adjustRightInd w:val="0"/>
        <w:snapToGrid w:val="0"/>
        <w:ind w:leftChars="203" w:left="1134" w:hanging="708"/>
        <w:rPr>
          <w:rFonts w:ascii="Microsoft YaHei UI" w:eastAsia="Microsoft YaHei UI" w:hAnsi="Microsoft YaHei UI" w:cs="宋体" w:hint="eastAsia"/>
          <w:color w:val="333333"/>
          <w:spacing w:val="8"/>
          <w:kern w:val="0"/>
          <w:szCs w:val="23"/>
        </w:rPr>
      </w:pPr>
      <w:r>
        <w:rPr>
          <w:rFonts w:ascii="Microsoft YaHei UI" w:eastAsia="Microsoft YaHei UI" w:hAnsi="Microsoft YaHei UI" w:cs="宋体" w:hint="eastAsia"/>
          <w:color w:val="333333"/>
          <w:spacing w:val="8"/>
          <w:kern w:val="0"/>
          <w:szCs w:val="23"/>
        </w:rPr>
        <w:t>问题描述</w:t>
      </w:r>
      <w:r>
        <w:rPr>
          <w:rFonts w:ascii="Microsoft YaHei UI" w:eastAsia="Microsoft YaHei UI" w:hAnsi="Microsoft YaHei UI" w:cs="宋体" w:hint="eastAsia"/>
          <w:noProof/>
          <w:color w:val="333333"/>
          <w:spacing w:val="8"/>
          <w:kern w:val="0"/>
          <w:szCs w:val="23"/>
        </w:rPr>
        <w:drawing>
          <wp:inline distT="0" distB="0" distL="0" distR="0" wp14:anchorId="4C065940" wp14:editId="2A9ACA49">
            <wp:extent cx="4227603" cy="2475972"/>
            <wp:effectExtent l="0" t="0" r="190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701" cy="2477201"/>
                    </a:xfrm>
                    <a:prstGeom prst="rect">
                      <a:avLst/>
                    </a:prstGeom>
                    <a:noFill/>
                    <a:ln>
                      <a:noFill/>
                    </a:ln>
                  </pic:spPr>
                </pic:pic>
              </a:graphicData>
            </a:graphic>
          </wp:inline>
        </w:drawing>
      </w:r>
    </w:p>
    <w:p w:rsidR="00493367" w:rsidRDefault="00493367" w:rsidP="00493367">
      <w:pPr>
        <w:widowControl/>
        <w:shd w:val="clear" w:color="auto" w:fill="FFFFFF"/>
        <w:adjustRightInd w:val="0"/>
        <w:snapToGrid w:val="0"/>
        <w:ind w:leftChars="203" w:left="1134" w:hanging="708"/>
        <w:rPr>
          <w:rFonts w:ascii="Microsoft YaHei UI" w:eastAsia="Microsoft YaHei UI" w:hAnsi="Microsoft YaHei UI" w:cs="宋体"/>
          <w:color w:val="333333"/>
          <w:spacing w:val="8"/>
          <w:kern w:val="0"/>
          <w:szCs w:val="23"/>
        </w:rPr>
      </w:pPr>
      <w:r w:rsidRPr="005F321A">
        <w:rPr>
          <w:rFonts w:ascii="Microsoft YaHei UI" w:eastAsia="Microsoft YaHei UI" w:hAnsi="Microsoft YaHei UI" w:cs="宋体" w:hint="eastAsia"/>
          <w:b/>
          <w:bCs/>
          <w:color w:val="333333"/>
          <w:spacing w:val="8"/>
          <w:kern w:val="0"/>
          <w:szCs w:val="23"/>
        </w:rPr>
        <w:t>一种解决</w:t>
      </w:r>
      <w:r w:rsidRPr="00372A49">
        <w:rPr>
          <w:rFonts w:ascii="Microsoft YaHei UI" w:eastAsia="Microsoft YaHei UI" w:hAnsi="Microsoft YaHei UI" w:cs="宋体" w:hint="eastAsia"/>
          <w:b/>
          <w:bCs/>
          <w:color w:val="FF0000"/>
          <w:spacing w:val="8"/>
          <w:kern w:val="0"/>
          <w:szCs w:val="23"/>
        </w:rPr>
        <w:t>教科书问答(TQA)任务</w:t>
      </w:r>
      <w:r w:rsidRPr="005F321A">
        <w:rPr>
          <w:rFonts w:ascii="Microsoft YaHei UI" w:eastAsia="Microsoft YaHei UI" w:hAnsi="Microsoft YaHei UI" w:cs="宋体" w:hint="eastAsia"/>
          <w:b/>
          <w:bCs/>
          <w:color w:val="333333"/>
          <w:spacing w:val="8"/>
          <w:kern w:val="0"/>
          <w:szCs w:val="23"/>
        </w:rPr>
        <w:t>的新算法。在分析TQA数据集时</w:t>
      </w:r>
      <w:r w:rsidRPr="005F321A">
        <w:rPr>
          <w:rFonts w:ascii="Microsoft YaHei UI" w:eastAsia="Microsoft YaHei UI" w:hAnsi="Microsoft YaHei UI" w:cs="宋体" w:hint="eastAsia"/>
          <w:color w:val="333333"/>
          <w:spacing w:val="8"/>
          <w:kern w:val="0"/>
          <w:szCs w:val="23"/>
        </w:rPr>
        <w:t>，</w:t>
      </w:r>
    </w:p>
    <w:p w:rsidR="00493367" w:rsidRDefault="00493367" w:rsidP="00493367">
      <w:pPr>
        <w:widowControl/>
        <w:shd w:val="clear" w:color="auto" w:fill="FFFFFF"/>
        <w:adjustRightInd w:val="0"/>
        <w:snapToGrid w:val="0"/>
        <w:ind w:leftChars="203" w:left="1134" w:hanging="708"/>
        <w:rPr>
          <w:rFonts w:ascii="Microsoft YaHei UI" w:eastAsia="Microsoft YaHei UI" w:hAnsi="Microsoft YaHei UI" w:cs="宋体"/>
          <w:color w:val="333333"/>
          <w:spacing w:val="8"/>
          <w:kern w:val="0"/>
          <w:szCs w:val="23"/>
        </w:rPr>
      </w:pPr>
      <w:r w:rsidRPr="005F321A">
        <w:rPr>
          <w:rFonts w:ascii="Microsoft YaHei UI" w:eastAsia="Microsoft YaHei UI" w:hAnsi="Microsoft YaHei UI" w:cs="宋体"/>
          <w:noProof/>
          <w:color w:val="333333"/>
          <w:spacing w:val="8"/>
          <w:kern w:val="0"/>
          <w:sz w:val="22"/>
          <w:szCs w:val="26"/>
        </w:rPr>
        <w:drawing>
          <wp:inline distT="0" distB="0" distL="0" distR="0" wp14:anchorId="0F4F2ACA" wp14:editId="6B2939CF">
            <wp:extent cx="5132574" cy="2768987"/>
            <wp:effectExtent l="0" t="0" r="0" b="0"/>
            <wp:docPr id="1" name="图片 1" descr="https://mmbiz.qpic.cn/mmbiz_png/AefvpgiaIPw1lqxQuntRYTnAmWAjqrLJecHlsiaJRtibvPZ3DH50kiatCsZbZALVqibfEKGefetFkD7uY3RLlLicMKGg/640?wx_fmt=png&amp;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mbiz.qpic.cn/mmbiz_png/AefvpgiaIPw1lqxQuntRYTnAmWAjqrLJecHlsiaJRtibvPZ3DH50kiatCsZbZALVqibfEKGefetFkD7uY3RLlLicMKGg/640?wx_fmt=png&amp;wxfrom=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698" cy="2783081"/>
                    </a:xfrm>
                    <a:prstGeom prst="rect">
                      <a:avLst/>
                    </a:prstGeom>
                    <a:noFill/>
                    <a:ln>
                      <a:noFill/>
                    </a:ln>
                  </pic:spPr>
                </pic:pic>
              </a:graphicData>
            </a:graphic>
          </wp:inline>
        </w:drawing>
      </w:r>
    </w:p>
    <w:p w:rsidR="00493367" w:rsidRDefault="00493367" w:rsidP="00493367">
      <w:pPr>
        <w:widowControl/>
        <w:shd w:val="clear" w:color="auto" w:fill="FFFFFF"/>
        <w:adjustRightInd w:val="0"/>
        <w:snapToGrid w:val="0"/>
        <w:ind w:leftChars="203" w:left="1134" w:hanging="708"/>
        <w:rPr>
          <w:rFonts w:ascii="Microsoft YaHei UI" w:eastAsia="Microsoft YaHei UI" w:hAnsi="Microsoft YaHei UI" w:cs="宋体" w:hint="eastAsia"/>
          <w:color w:val="333333"/>
          <w:spacing w:val="8"/>
          <w:kern w:val="0"/>
          <w:szCs w:val="23"/>
        </w:rPr>
      </w:pPr>
    </w:p>
    <w:p w:rsidR="00493367" w:rsidRDefault="00493367" w:rsidP="00493367">
      <w:pPr>
        <w:widowControl/>
        <w:shd w:val="clear" w:color="auto" w:fill="FFFFFF"/>
        <w:adjustRightInd w:val="0"/>
        <w:snapToGrid w:val="0"/>
        <w:ind w:leftChars="203" w:left="1134" w:hanging="708"/>
        <w:rPr>
          <w:rFonts w:ascii="Microsoft YaHei UI" w:eastAsia="Microsoft YaHei UI" w:hAnsi="Microsoft YaHei UI" w:cs="宋体"/>
          <w:color w:val="333333"/>
          <w:spacing w:val="8"/>
          <w:kern w:val="0"/>
          <w:szCs w:val="23"/>
        </w:rPr>
      </w:pPr>
      <w:r w:rsidRPr="005F321A">
        <w:rPr>
          <w:rFonts w:ascii="Microsoft YaHei UI" w:eastAsia="Microsoft YaHei UI" w:hAnsi="Microsoft YaHei UI" w:cs="宋体" w:hint="eastAsia"/>
          <w:color w:val="333333"/>
          <w:spacing w:val="8"/>
          <w:kern w:val="0"/>
          <w:szCs w:val="23"/>
        </w:rPr>
        <w:t>我们主要关注两个相关问题。首先，解决TQA问题需</w:t>
      </w:r>
    </w:p>
    <w:p w:rsidR="00493367" w:rsidRDefault="00493367" w:rsidP="00493367">
      <w:pPr>
        <w:widowControl/>
        <w:shd w:val="clear" w:color="auto" w:fill="FFFFFF"/>
        <w:adjustRightInd w:val="0"/>
        <w:snapToGrid w:val="0"/>
        <w:ind w:left="420" w:firstLine="420"/>
        <w:rPr>
          <w:rFonts w:ascii="Microsoft YaHei UI" w:eastAsia="Microsoft YaHei UI" w:hAnsi="Microsoft YaHei UI" w:cs="宋体"/>
          <w:color w:val="333333"/>
          <w:spacing w:val="8"/>
          <w:kern w:val="0"/>
          <w:szCs w:val="23"/>
        </w:rPr>
      </w:pPr>
      <w:r>
        <w:rPr>
          <w:rFonts w:ascii="Microsoft YaHei UI" w:eastAsia="Microsoft YaHei UI" w:hAnsi="Microsoft YaHei UI" w:cs="宋体" w:hint="eastAsia"/>
          <w:color w:val="333333"/>
          <w:spacing w:val="8"/>
          <w:kern w:val="0"/>
          <w:szCs w:val="23"/>
        </w:rPr>
        <w:lastRenderedPageBreak/>
        <w:t>1）</w:t>
      </w:r>
      <w:r w:rsidRPr="005F321A">
        <w:rPr>
          <w:rFonts w:ascii="Microsoft YaHei UI" w:eastAsia="Microsoft YaHei UI" w:hAnsi="Microsoft YaHei UI" w:cs="宋体" w:hint="eastAsia"/>
          <w:color w:val="333333"/>
          <w:spacing w:val="8"/>
          <w:kern w:val="0"/>
          <w:szCs w:val="23"/>
        </w:rPr>
        <w:t>要理解复杂输入数据中的</w:t>
      </w:r>
      <w:r w:rsidRPr="00372A49">
        <w:rPr>
          <w:rFonts w:ascii="Microsoft YaHei UI" w:eastAsia="Microsoft YaHei UI" w:hAnsi="Microsoft YaHei UI" w:cs="宋体" w:hint="eastAsia"/>
          <w:color w:val="FF0000"/>
          <w:spacing w:val="8"/>
          <w:kern w:val="0"/>
          <w:szCs w:val="23"/>
        </w:rPr>
        <w:t>多模态上下文</w:t>
      </w:r>
      <w:r w:rsidRPr="005F321A">
        <w:rPr>
          <w:rFonts w:ascii="Microsoft YaHei UI" w:eastAsia="Microsoft YaHei UI" w:hAnsi="Microsoft YaHei UI" w:cs="宋体" w:hint="eastAsia"/>
          <w:color w:val="333333"/>
          <w:spacing w:val="8"/>
          <w:kern w:val="0"/>
          <w:szCs w:val="23"/>
        </w:rPr>
        <w:t>。为了解决</w:t>
      </w:r>
    </w:p>
    <w:p w:rsidR="00493367" w:rsidRDefault="00493367" w:rsidP="00493367">
      <w:pPr>
        <w:widowControl/>
        <w:shd w:val="clear" w:color="auto" w:fill="FFFFFF"/>
        <w:adjustRightInd w:val="0"/>
        <w:snapToGrid w:val="0"/>
        <w:ind w:left="1985" w:hanging="709"/>
        <w:rPr>
          <w:rFonts w:ascii="Microsoft YaHei UI" w:eastAsia="Microsoft YaHei UI" w:hAnsi="Microsoft YaHei UI" w:cs="宋体"/>
          <w:color w:val="333333"/>
          <w:spacing w:val="8"/>
          <w:kern w:val="0"/>
          <w:szCs w:val="23"/>
        </w:rPr>
      </w:pPr>
      <w:r w:rsidRPr="005F321A">
        <w:rPr>
          <w:rFonts w:ascii="Microsoft YaHei UI" w:eastAsia="Microsoft YaHei UI" w:hAnsi="Microsoft YaHei UI" w:cs="宋体" w:hint="eastAsia"/>
          <w:color w:val="333333"/>
          <w:spacing w:val="8"/>
          <w:kern w:val="0"/>
          <w:szCs w:val="23"/>
        </w:rPr>
        <w:t>从长文本中提取</w:t>
      </w:r>
      <w:r w:rsidRPr="00722595">
        <w:rPr>
          <w:rFonts w:ascii="Microsoft YaHei UI" w:eastAsia="Microsoft YaHei UI" w:hAnsi="Microsoft YaHei UI" w:cs="宋体" w:hint="eastAsia"/>
          <w:color w:val="FF0000"/>
          <w:spacing w:val="8"/>
          <w:kern w:val="0"/>
          <w:szCs w:val="23"/>
        </w:rPr>
        <w:t>知识特征</w:t>
      </w:r>
      <w:r w:rsidRPr="005F321A">
        <w:rPr>
          <w:rFonts w:ascii="Microsoft YaHei UI" w:eastAsia="Microsoft YaHei UI" w:hAnsi="Microsoft YaHei UI" w:cs="宋体" w:hint="eastAsia"/>
          <w:color w:val="333333"/>
          <w:spacing w:val="8"/>
          <w:kern w:val="0"/>
          <w:szCs w:val="23"/>
        </w:rPr>
        <w:t>并与</w:t>
      </w:r>
      <w:r w:rsidRPr="00722595">
        <w:rPr>
          <w:rFonts w:ascii="Microsoft YaHei UI" w:eastAsia="Microsoft YaHei UI" w:hAnsi="Microsoft YaHei UI" w:cs="宋体" w:hint="eastAsia"/>
          <w:color w:val="FF0000"/>
          <w:spacing w:val="8"/>
          <w:kern w:val="0"/>
          <w:szCs w:val="23"/>
        </w:rPr>
        <w:t>视觉特征</w:t>
      </w:r>
      <w:r w:rsidRPr="005F321A">
        <w:rPr>
          <w:rFonts w:ascii="Microsoft YaHei UI" w:eastAsia="Microsoft YaHei UI" w:hAnsi="Microsoft YaHei UI" w:cs="宋体" w:hint="eastAsia"/>
          <w:color w:val="333333"/>
          <w:spacing w:val="8"/>
          <w:kern w:val="0"/>
          <w:szCs w:val="23"/>
        </w:rPr>
        <w:t>相结合的问题，我们从文本和图像中建立了</w:t>
      </w:r>
      <w:r w:rsidRPr="00372A49">
        <w:rPr>
          <w:rFonts w:ascii="Microsoft YaHei UI" w:eastAsia="Microsoft YaHei UI" w:hAnsi="Microsoft YaHei UI" w:cs="宋体" w:hint="eastAsia"/>
          <w:color w:val="FF0000"/>
          <w:spacing w:val="8"/>
          <w:kern w:val="0"/>
          <w:szCs w:val="23"/>
        </w:rPr>
        <w:t>上下文图</w:t>
      </w:r>
      <w:r w:rsidRPr="005F321A">
        <w:rPr>
          <w:rFonts w:ascii="Microsoft YaHei UI" w:eastAsia="Microsoft YaHei UI" w:hAnsi="Microsoft YaHei UI" w:cs="宋体" w:hint="eastAsia"/>
          <w:color w:val="333333"/>
          <w:spacing w:val="8"/>
          <w:kern w:val="0"/>
          <w:szCs w:val="23"/>
        </w:rPr>
        <w:t>，并提出了</w:t>
      </w:r>
    </w:p>
    <w:p w:rsidR="00493367" w:rsidRDefault="00493367" w:rsidP="00493367">
      <w:pPr>
        <w:widowControl/>
        <w:shd w:val="clear" w:color="auto" w:fill="FFFFFF"/>
        <w:adjustRightInd w:val="0"/>
        <w:snapToGrid w:val="0"/>
        <w:ind w:left="2127" w:hanging="867"/>
        <w:rPr>
          <w:rFonts w:ascii="Microsoft YaHei UI" w:eastAsia="Microsoft YaHei UI" w:hAnsi="Microsoft YaHei UI" w:cs="宋体"/>
          <w:color w:val="333333"/>
          <w:spacing w:val="8"/>
          <w:kern w:val="0"/>
          <w:szCs w:val="23"/>
        </w:rPr>
      </w:pPr>
      <w:r w:rsidRPr="005F321A">
        <w:rPr>
          <w:rFonts w:ascii="Microsoft YaHei UI" w:eastAsia="Microsoft YaHei UI" w:hAnsi="Microsoft YaHei UI" w:cs="宋体" w:hint="eastAsia"/>
          <w:color w:val="333333"/>
          <w:spacing w:val="8"/>
          <w:kern w:val="0"/>
          <w:szCs w:val="23"/>
        </w:rPr>
        <w:t>一种基于图卷积网络(GCN)的f-GCN模块。其次，科学术语不会分散在各个章节中，而且</w:t>
      </w:r>
    </w:p>
    <w:p w:rsidR="00493367" w:rsidRDefault="00493367" w:rsidP="00493367">
      <w:pPr>
        <w:widowControl/>
        <w:shd w:val="clear" w:color="auto" w:fill="FFFFFF"/>
        <w:adjustRightInd w:val="0"/>
        <w:snapToGrid w:val="0"/>
        <w:ind w:left="2127" w:hanging="867"/>
        <w:rPr>
          <w:rFonts w:ascii="Microsoft YaHei UI" w:eastAsia="Microsoft YaHei UI" w:hAnsi="Microsoft YaHei UI" w:cs="宋体" w:hint="eastAsia"/>
          <w:color w:val="333333"/>
          <w:spacing w:val="8"/>
          <w:kern w:val="0"/>
          <w:szCs w:val="23"/>
        </w:rPr>
      </w:pPr>
      <w:r>
        <w:rPr>
          <w:rFonts w:ascii="Microsoft YaHei UI" w:eastAsia="Microsoft YaHei UI" w:hAnsi="Microsoft YaHei UI" w:cs="宋体" w:hint="eastAsia"/>
          <w:noProof/>
          <w:color w:val="333333"/>
          <w:spacing w:val="8"/>
          <w:kern w:val="0"/>
          <w:szCs w:val="23"/>
        </w:rPr>
        <w:drawing>
          <wp:inline distT="0" distB="0" distL="0" distR="0" wp14:anchorId="279B9D68" wp14:editId="17F26524">
            <wp:extent cx="3117272" cy="2122314"/>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1547" cy="2125224"/>
                    </a:xfrm>
                    <a:prstGeom prst="rect">
                      <a:avLst/>
                    </a:prstGeom>
                    <a:noFill/>
                    <a:ln>
                      <a:noFill/>
                    </a:ln>
                  </pic:spPr>
                </pic:pic>
              </a:graphicData>
            </a:graphic>
          </wp:inline>
        </w:drawing>
      </w:r>
    </w:p>
    <w:p w:rsidR="00493367" w:rsidRDefault="00493367" w:rsidP="00493367">
      <w:pPr>
        <w:widowControl/>
        <w:shd w:val="clear" w:color="auto" w:fill="FFFFFF"/>
        <w:adjustRightInd w:val="0"/>
        <w:snapToGrid w:val="0"/>
        <w:ind w:leftChars="405" w:left="1275" w:hangingChars="188" w:hanging="425"/>
        <w:rPr>
          <w:rFonts w:ascii="Microsoft YaHei UI" w:eastAsia="Microsoft YaHei UI" w:hAnsi="Microsoft YaHei UI" w:cs="宋体"/>
          <w:color w:val="333333"/>
          <w:spacing w:val="8"/>
          <w:kern w:val="0"/>
          <w:szCs w:val="23"/>
        </w:rPr>
      </w:pPr>
      <w:r>
        <w:rPr>
          <w:rFonts w:ascii="Microsoft YaHei UI" w:eastAsia="Microsoft YaHei UI" w:hAnsi="Microsoft YaHei UI" w:cs="宋体" w:hint="eastAsia"/>
          <w:color w:val="333333"/>
          <w:spacing w:val="8"/>
          <w:kern w:val="0"/>
          <w:szCs w:val="23"/>
        </w:rPr>
        <w:t>2）</w:t>
      </w:r>
      <w:r w:rsidRPr="005F321A">
        <w:rPr>
          <w:rFonts w:ascii="Microsoft YaHei UI" w:eastAsia="Microsoft YaHei UI" w:hAnsi="Microsoft YaHei UI" w:cs="宋体" w:hint="eastAsia"/>
          <w:color w:val="333333"/>
          <w:spacing w:val="8"/>
          <w:kern w:val="0"/>
          <w:szCs w:val="23"/>
        </w:rPr>
        <w:t>主题在TQA数据集中是分开的。为了克服这个所谓的“</w:t>
      </w:r>
      <w:r w:rsidRPr="00372A49">
        <w:rPr>
          <w:rFonts w:ascii="Microsoft YaHei UI" w:eastAsia="Microsoft YaHei UI" w:hAnsi="Microsoft YaHei UI" w:cs="宋体" w:hint="eastAsia"/>
          <w:color w:val="FF0000"/>
          <w:spacing w:val="8"/>
          <w:kern w:val="0"/>
          <w:szCs w:val="23"/>
        </w:rPr>
        <w:t>领域外</w:t>
      </w:r>
      <w:r w:rsidRPr="005F321A">
        <w:rPr>
          <w:rFonts w:ascii="Microsoft YaHei UI" w:eastAsia="Microsoft YaHei UI" w:hAnsi="Microsoft YaHei UI" w:cs="宋体" w:hint="eastAsia"/>
          <w:color w:val="333333"/>
          <w:spacing w:val="8"/>
          <w:kern w:val="0"/>
          <w:szCs w:val="23"/>
        </w:rPr>
        <w:t>”问题，在学习QA问题之前，我们引入了一种新的没有任何标注的</w:t>
      </w:r>
      <w:r w:rsidRPr="00372A49">
        <w:rPr>
          <w:rFonts w:ascii="Microsoft YaHei UI" w:eastAsia="Microsoft YaHei UI" w:hAnsi="Microsoft YaHei UI" w:cs="宋体" w:hint="eastAsia"/>
          <w:color w:val="FF0000"/>
          <w:spacing w:val="8"/>
          <w:kern w:val="0"/>
          <w:szCs w:val="23"/>
        </w:rPr>
        <w:t>自监督开放集学习</w:t>
      </w:r>
      <w:r w:rsidRPr="005F321A">
        <w:rPr>
          <w:rFonts w:ascii="Microsoft YaHei UI" w:eastAsia="Microsoft YaHei UI" w:hAnsi="Microsoft YaHei UI" w:cs="宋体" w:hint="eastAsia"/>
          <w:color w:val="333333"/>
          <w:spacing w:val="8"/>
          <w:kern w:val="0"/>
          <w:szCs w:val="23"/>
        </w:rPr>
        <w:t>过程。</w:t>
      </w:r>
    </w:p>
    <w:p w:rsidR="00493367" w:rsidRDefault="00493367" w:rsidP="00493367">
      <w:pPr>
        <w:widowControl/>
        <w:shd w:val="clear" w:color="auto" w:fill="FFFFFF"/>
        <w:adjustRightInd w:val="0"/>
        <w:snapToGrid w:val="0"/>
        <w:ind w:leftChars="100" w:left="210"/>
        <w:rPr>
          <w:rFonts w:ascii="Microsoft YaHei UI" w:eastAsia="Microsoft YaHei UI" w:hAnsi="Microsoft YaHei UI" w:cs="宋体"/>
          <w:color w:val="333333"/>
          <w:spacing w:val="8"/>
          <w:kern w:val="0"/>
          <w:szCs w:val="23"/>
        </w:rPr>
      </w:pPr>
    </w:p>
    <w:p w:rsidR="00493367" w:rsidRPr="005F321A" w:rsidRDefault="00493367" w:rsidP="00493367">
      <w:pPr>
        <w:widowControl/>
        <w:shd w:val="clear" w:color="auto" w:fill="FFFFFF"/>
        <w:adjustRightInd w:val="0"/>
        <w:snapToGrid w:val="0"/>
        <w:ind w:leftChars="100" w:left="210" w:firstLine="210"/>
        <w:rPr>
          <w:rFonts w:ascii="Microsoft YaHei UI" w:eastAsia="Microsoft YaHei UI" w:hAnsi="Microsoft YaHei UI" w:cs="宋体"/>
          <w:color w:val="333333"/>
          <w:spacing w:val="8"/>
          <w:kern w:val="0"/>
          <w:sz w:val="22"/>
          <w:szCs w:val="27"/>
        </w:rPr>
      </w:pPr>
      <w:r w:rsidRPr="005F321A">
        <w:rPr>
          <w:rFonts w:ascii="Microsoft YaHei UI" w:eastAsia="Microsoft YaHei UI" w:hAnsi="Microsoft YaHei UI" w:cs="宋体" w:hint="eastAsia"/>
          <w:color w:val="333333"/>
          <w:spacing w:val="8"/>
          <w:kern w:val="0"/>
          <w:szCs w:val="23"/>
        </w:rPr>
        <w:t>实验结果表明，我们的模型明显优于现有的最先进的方法。此外，消融研究证实，将f-GCN用于从多模态上下文中提取知识的方法和我们新提出的自监督学习过程对于TQA问题都是有效的。</w:t>
      </w:r>
    </w:p>
    <w:p w:rsidR="00493367" w:rsidRPr="005F321A" w:rsidRDefault="00493367" w:rsidP="00493367">
      <w:pPr>
        <w:widowControl/>
        <w:shd w:val="clear" w:color="auto" w:fill="FAFAFA"/>
        <w:adjustRightInd w:val="0"/>
        <w:snapToGrid w:val="0"/>
        <w:jc w:val="center"/>
        <w:rPr>
          <w:rFonts w:ascii="Microsoft YaHei UI" w:eastAsia="Microsoft YaHei UI" w:hAnsi="Microsoft YaHei UI" w:cs="宋体"/>
          <w:color w:val="333333"/>
          <w:spacing w:val="8"/>
          <w:kern w:val="0"/>
          <w:sz w:val="22"/>
          <w:szCs w:val="26"/>
        </w:rPr>
      </w:pPr>
    </w:p>
    <w:p w:rsidR="00493367" w:rsidRPr="005F321A" w:rsidRDefault="00493367" w:rsidP="00493367">
      <w:pPr>
        <w:widowControl/>
        <w:shd w:val="clear" w:color="auto" w:fill="FFFFFF"/>
        <w:adjustRightInd w:val="0"/>
        <w:snapToGrid w:val="0"/>
        <w:rPr>
          <w:rFonts w:ascii="Microsoft YaHei UI" w:eastAsia="Microsoft YaHei UI" w:hAnsi="Microsoft YaHei UI" w:cs="宋体"/>
          <w:color w:val="333333"/>
          <w:spacing w:val="8"/>
          <w:kern w:val="0"/>
          <w:sz w:val="22"/>
          <w:szCs w:val="27"/>
        </w:rPr>
      </w:pPr>
      <w:r w:rsidRPr="005F321A">
        <w:rPr>
          <w:rFonts w:ascii="Microsoft YaHei UI" w:eastAsia="Microsoft YaHei UI" w:hAnsi="Microsoft YaHei UI" w:cs="宋体" w:hint="eastAsia"/>
          <w:b/>
          <w:bCs/>
          <w:color w:val="3E3E3E"/>
          <w:spacing w:val="8"/>
          <w:kern w:val="0"/>
          <w:szCs w:val="23"/>
        </w:rPr>
        <w:t>网址</w:t>
      </w:r>
      <w:r w:rsidRPr="005F321A">
        <w:rPr>
          <w:rFonts w:ascii="Microsoft YaHei UI" w:eastAsia="Microsoft YaHei UI" w:hAnsi="Microsoft YaHei UI" w:cs="宋体" w:hint="eastAsia"/>
          <w:color w:val="3E3E3E"/>
          <w:spacing w:val="8"/>
          <w:kern w:val="0"/>
          <w:szCs w:val="23"/>
        </w:rPr>
        <w:t>：</w:t>
      </w:r>
    </w:p>
    <w:p w:rsidR="00493367" w:rsidRPr="005F321A" w:rsidRDefault="00493367" w:rsidP="00493367">
      <w:pPr>
        <w:widowControl/>
        <w:shd w:val="clear" w:color="auto" w:fill="FAFAFA"/>
        <w:adjustRightInd w:val="0"/>
        <w:snapToGrid w:val="0"/>
        <w:rPr>
          <w:rFonts w:ascii="Microsoft YaHei UI" w:eastAsia="Microsoft YaHei UI" w:hAnsi="Microsoft YaHei UI" w:cs="宋体"/>
          <w:color w:val="333333"/>
          <w:spacing w:val="8"/>
          <w:kern w:val="0"/>
          <w:sz w:val="22"/>
          <w:szCs w:val="26"/>
        </w:rPr>
      </w:pPr>
      <w:r w:rsidRPr="005F321A">
        <w:rPr>
          <w:rFonts w:ascii="Microsoft YaHei UI" w:eastAsia="Microsoft YaHei UI" w:hAnsi="Microsoft YaHei UI" w:cs="宋体" w:hint="eastAsia"/>
          <w:color w:val="0052FF"/>
          <w:spacing w:val="8"/>
          <w:kern w:val="0"/>
          <w:szCs w:val="23"/>
          <w:shd w:val="clear" w:color="auto" w:fill="FFFFFF"/>
        </w:rPr>
        <w:t>https://arxiv.org/abs/1811.00232</w:t>
      </w:r>
    </w:p>
    <w:p w:rsidR="00493367" w:rsidRPr="005F321A" w:rsidRDefault="00493367" w:rsidP="00493367">
      <w:pPr>
        <w:adjustRightInd w:val="0"/>
        <w:snapToGrid w:val="0"/>
        <w:rPr>
          <w:sz w:val="18"/>
        </w:rPr>
      </w:pPr>
    </w:p>
    <w:p w:rsidR="0099783C" w:rsidRPr="00493367" w:rsidRDefault="001E405F">
      <w:bookmarkStart w:id="0" w:name="_GoBack"/>
      <w:bookmarkEnd w:id="0"/>
    </w:p>
    <w:sectPr w:rsidR="0099783C" w:rsidRPr="004933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05F" w:rsidRDefault="001E405F" w:rsidP="00493367">
      <w:r>
        <w:separator/>
      </w:r>
    </w:p>
  </w:endnote>
  <w:endnote w:type="continuationSeparator" w:id="0">
    <w:p w:rsidR="001E405F" w:rsidRDefault="001E405F" w:rsidP="0049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05F" w:rsidRDefault="001E405F" w:rsidP="00493367">
      <w:r>
        <w:separator/>
      </w:r>
    </w:p>
  </w:footnote>
  <w:footnote w:type="continuationSeparator" w:id="0">
    <w:p w:rsidR="001E405F" w:rsidRDefault="001E405F" w:rsidP="004933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EA"/>
    <w:rsid w:val="001E405F"/>
    <w:rsid w:val="002865D8"/>
    <w:rsid w:val="00386B81"/>
    <w:rsid w:val="003A562D"/>
    <w:rsid w:val="00490E5F"/>
    <w:rsid w:val="00493367"/>
    <w:rsid w:val="007E5ED1"/>
    <w:rsid w:val="00882DE4"/>
    <w:rsid w:val="009B6B66"/>
    <w:rsid w:val="00AF61A7"/>
    <w:rsid w:val="00CD5B88"/>
    <w:rsid w:val="00E600EA"/>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D78F34-4F8D-43F1-9E92-C5CD6DBC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3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33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3367"/>
    <w:rPr>
      <w:sz w:val="18"/>
      <w:szCs w:val="18"/>
    </w:rPr>
  </w:style>
  <w:style w:type="paragraph" w:styleId="a5">
    <w:name w:val="footer"/>
    <w:basedOn w:val="a"/>
    <w:link w:val="a6"/>
    <w:uiPriority w:val="99"/>
    <w:unhideWhenUsed/>
    <w:rsid w:val="00493367"/>
    <w:pPr>
      <w:tabs>
        <w:tab w:val="center" w:pos="4153"/>
        <w:tab w:val="right" w:pos="8306"/>
      </w:tabs>
      <w:snapToGrid w:val="0"/>
      <w:jc w:val="left"/>
    </w:pPr>
    <w:rPr>
      <w:sz w:val="18"/>
      <w:szCs w:val="18"/>
    </w:rPr>
  </w:style>
  <w:style w:type="character" w:customStyle="1" w:styleId="a6">
    <w:name w:val="页脚 字符"/>
    <w:basedOn w:val="a0"/>
    <w:link w:val="a5"/>
    <w:uiPriority w:val="99"/>
    <w:rsid w:val="004933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cp:revision>
  <dcterms:created xsi:type="dcterms:W3CDTF">2019-06-19T10:10:00Z</dcterms:created>
  <dcterms:modified xsi:type="dcterms:W3CDTF">2019-06-19T10:10:00Z</dcterms:modified>
</cp:coreProperties>
</file>