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C1" w:rsidRPr="006A051F" w:rsidRDefault="00217DC1" w:rsidP="00217DC1">
      <w:pPr>
        <w:pStyle w:val="1"/>
        <w:rPr>
          <w:rFonts w:hint="eastAsia"/>
        </w:rPr>
      </w:pPr>
      <w:r w:rsidRPr="006A051F">
        <w:rPr>
          <w:rFonts w:hint="eastAsia"/>
        </w:rPr>
        <w:t>4. GCN-MF: Disease-Gene Association Identification By Graph Convolutional Networks and Matrix Factorization</w:t>
      </w:r>
    </w:p>
    <w:p w:rsidR="00217DC1" w:rsidRPr="006A051F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作者：</w:t>
      </w: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Peng Han; Peng Yang; Peilin Zhao; Shuo Shang; Yong Liu; Jiayu Zhou; Xin Gao; Panos Kalnis;</w:t>
      </w:r>
    </w:p>
    <w:p w:rsidR="00217DC1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摘要：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发现疾病基因关联是一项基础性和关键性的生物医学任务，它有助于生物学家和医生发现症候的致病机制。基于网络的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半监督学习(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NSSL)是这些研究中常用的一种方法，它利用各种临床生物标志物来测量基因和疾病表型之间的相似性，来解决这个类平衡的大规模数据问题。然而，大多数现有的NSSL方法都是基于线性模型的，存在两个主要限制:1)它们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隐式地考虑每个候选对象的局部结构表示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; 2)他们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无法捕捉疾病和基因之间的非线性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联系。本文</w:t>
      </w:r>
    </w:p>
    <w:p w:rsidR="00217DC1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</w:p>
    <w:p w:rsidR="00217DC1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将图卷积网络(GCN)和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矩阵因子分解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相结合，提出了一种新的疾病基因关联任务框架GCN-MF。</w:t>
      </w:r>
    </w:p>
    <w:p w:rsidR="00217DC1" w:rsidRDefault="00217DC1" w:rsidP="00217DC1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在GCN的帮助下，我们可以捕获非线性相互作用，并利用测量到的相似性。此外，我们定义了</w:t>
      </w:r>
    </w:p>
    <w:p w:rsidR="00217DC1" w:rsidRDefault="00217DC1" w:rsidP="00217DC1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一个边际控制损失函数，以减少稀疏性的影响。</w:t>
      </w:r>
    </w:p>
    <w:p w:rsidR="00217DC1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08D3FA9A" wp14:editId="4741AC87">
            <wp:extent cx="4688140" cy="2876550"/>
            <wp:effectExtent l="0" t="0" r="0" b="0"/>
            <wp:docPr id="9" name="图片 9" descr="https://mmbiz.qpic.cn/mmbiz_png/AefvpgiaIPw04ArwVOoQuKc9dOKhMg4IOPibkF9BFzUoDzV6cNZibSC4icpOBcDVMbsjFOrFHENtDathC9TAEVV58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AefvpgiaIPw04ArwVOoQuKc9dOKhMg4IOPibkF9BFzUoDzV6cNZibSC4icpOBcDVMbsjFOrFHENtDathC9TAEVV58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94" cy="288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C1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</w:p>
    <w:p w:rsidR="00217DC1" w:rsidRPr="006A051F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实验结果表明，所提出的深度学习算法在大多数指标上都优于其他最先进的方法。</w:t>
      </w:r>
    </w:p>
    <w:p w:rsidR="00217DC1" w:rsidRPr="006A051F" w:rsidRDefault="00217DC1" w:rsidP="00217DC1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</w:p>
    <w:p w:rsidR="00217DC1" w:rsidRPr="006A051F" w:rsidRDefault="00217DC1" w:rsidP="00217DC1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网址：</w:t>
      </w:r>
    </w:p>
    <w:p w:rsidR="00217DC1" w:rsidRPr="006A051F" w:rsidRDefault="00217DC1" w:rsidP="00217DC1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0052FF"/>
          <w:spacing w:val="8"/>
          <w:kern w:val="0"/>
          <w:sz w:val="22"/>
          <w:szCs w:val="26"/>
        </w:rPr>
        <w:t>https://www.kdd.org/kdd2019/accepted-papers/view/cluster-gcn-an-efficient-algorithm-for-training-deep-and-large-graph-convol</w:t>
      </w:r>
    </w:p>
    <w:p w:rsidR="0099783C" w:rsidRPr="00217DC1" w:rsidRDefault="00842251">
      <w:bookmarkStart w:id="0" w:name="_GoBack"/>
      <w:bookmarkEnd w:id="0"/>
    </w:p>
    <w:sectPr w:rsidR="0099783C" w:rsidRPr="00217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251" w:rsidRDefault="00842251" w:rsidP="00217DC1">
      <w:r>
        <w:separator/>
      </w:r>
    </w:p>
  </w:endnote>
  <w:endnote w:type="continuationSeparator" w:id="0">
    <w:p w:rsidR="00842251" w:rsidRDefault="00842251" w:rsidP="0021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251" w:rsidRDefault="00842251" w:rsidP="00217DC1">
      <w:r>
        <w:separator/>
      </w:r>
    </w:p>
  </w:footnote>
  <w:footnote w:type="continuationSeparator" w:id="0">
    <w:p w:rsidR="00842251" w:rsidRDefault="00842251" w:rsidP="00217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DC"/>
    <w:rsid w:val="001119DC"/>
    <w:rsid w:val="00217DC1"/>
    <w:rsid w:val="002865D8"/>
    <w:rsid w:val="00386B81"/>
    <w:rsid w:val="003A562D"/>
    <w:rsid w:val="00490E5F"/>
    <w:rsid w:val="007E5ED1"/>
    <w:rsid w:val="00842251"/>
    <w:rsid w:val="00882DE4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C5B5B-6FA2-498C-9EB0-B20CC6E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D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7D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2019-08-07T03:28:00Z</dcterms:created>
  <dcterms:modified xsi:type="dcterms:W3CDTF">2019-08-07T03:29:00Z</dcterms:modified>
</cp:coreProperties>
</file>