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832" w:rsidRDefault="00447832" w:rsidP="00447832">
      <w:pPr>
        <w:autoSpaceDE w:val="0"/>
        <w:autoSpaceDN w:val="0"/>
        <w:adjustRightInd w:val="0"/>
        <w:jc w:val="left"/>
        <w:rPr>
          <w:rFonts w:ascii="LinLibertineT" w:eastAsia="LinLibertineT" w:cs="LinLibertineT"/>
          <w:kern w:val="0"/>
          <w:sz w:val="18"/>
          <w:szCs w:val="18"/>
        </w:rPr>
      </w:pPr>
      <w:r>
        <w:rPr>
          <w:rFonts w:ascii="LinLibertineT" w:eastAsia="LinLibertineT" w:cs="LinLibertineT"/>
          <w:noProof/>
          <w:kern w:val="0"/>
          <w:sz w:val="18"/>
          <w:szCs w:val="18"/>
        </w:rPr>
        <w:drawing>
          <wp:inline distT="0" distB="0" distL="0" distR="0">
            <wp:extent cx="5274310" cy="1602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832" w:rsidRDefault="00447832" w:rsidP="00447832">
      <w:pPr>
        <w:autoSpaceDE w:val="0"/>
        <w:autoSpaceDN w:val="0"/>
        <w:adjustRightInd w:val="0"/>
        <w:ind w:firstLine="420"/>
        <w:jc w:val="left"/>
        <w:rPr>
          <w:rFonts w:ascii="LinLibertineT" w:eastAsia="LinLibertineT" w:cs="LinLibertineT"/>
          <w:kern w:val="0"/>
          <w:sz w:val="18"/>
          <w:szCs w:val="18"/>
        </w:rPr>
      </w:pPr>
      <w:r>
        <w:rPr>
          <w:rFonts w:ascii="LinLibertineT" w:eastAsia="LinLibertineT" w:cs="LinLibertineT"/>
          <w:kern w:val="0"/>
          <w:sz w:val="18"/>
          <w:szCs w:val="18"/>
        </w:rPr>
        <w:t>To provide more accurate, diverse, and explainable recommendation,it is compulsory to go beyond modeling user-item interactionsand take side information into account. Traditional methods like</w:t>
      </w:r>
      <w:r>
        <w:rPr>
          <w:rFonts w:ascii="LinLibertineT" w:eastAsia="LinLibertineT" w:cs="LinLibertineT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factorization machine (FM) cast it as a supervised learning problem,</w:t>
      </w:r>
      <w:r>
        <w:rPr>
          <w:rFonts w:ascii="LinLibertineT" w:eastAsia="LinLibertineT" w:cs="LinLibertineT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which assume</w:t>
      </w:r>
      <w:r w:rsidRPr="00447832">
        <w:rPr>
          <w:rFonts w:ascii="LinLibertineT" w:eastAsia="LinLibertineT" w:cs="LinLibertineT"/>
          <w:color w:val="FF0000"/>
          <w:kern w:val="0"/>
          <w:sz w:val="18"/>
          <w:szCs w:val="18"/>
        </w:rPr>
        <w:t>s each interaction as an independent instance</w:t>
      </w:r>
      <w:r>
        <w:rPr>
          <w:rFonts w:ascii="LinLibertineT" w:eastAsia="LinLibertineT" w:cs="LinLibertineT"/>
          <w:kern w:val="0"/>
          <w:sz w:val="18"/>
          <w:szCs w:val="18"/>
        </w:rPr>
        <w:t xml:space="preserve"> with</w:t>
      </w:r>
      <w:r>
        <w:rPr>
          <w:rFonts w:ascii="LinLibertineT" w:eastAsia="LinLibertineT" w:cs="LinLibertineT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side information encoded. Due to the</w:t>
      </w:r>
      <w:r w:rsidRPr="00447832">
        <w:rPr>
          <w:rFonts w:ascii="LinLibertineT" w:eastAsia="LinLibertineT" w:cs="LinLibertineT"/>
          <w:color w:val="FF0000"/>
          <w:kern w:val="0"/>
          <w:sz w:val="18"/>
          <w:szCs w:val="18"/>
        </w:rPr>
        <w:t xml:space="preserve"> overlook of the relations</w:t>
      </w:r>
      <w:r w:rsidRPr="00447832">
        <w:rPr>
          <w:rFonts w:ascii="LinLibertineT" w:eastAsia="LinLibertineT" w:cs="LinLibertineT"/>
          <w:color w:val="FF0000"/>
          <w:kern w:val="0"/>
          <w:sz w:val="18"/>
          <w:szCs w:val="18"/>
        </w:rPr>
        <w:t xml:space="preserve"> </w:t>
      </w:r>
      <w:r w:rsidRPr="00447832">
        <w:rPr>
          <w:rFonts w:ascii="LinLibertineT" w:eastAsia="LinLibertineT" w:cs="LinLibertineT"/>
          <w:color w:val="FF0000"/>
          <w:kern w:val="0"/>
          <w:sz w:val="18"/>
          <w:szCs w:val="18"/>
        </w:rPr>
        <w:t>among instances</w:t>
      </w:r>
      <w:r>
        <w:rPr>
          <w:rFonts w:ascii="LinLibertineT" w:eastAsia="LinLibertineT" w:cs="LinLibertineT"/>
          <w:kern w:val="0"/>
          <w:sz w:val="18"/>
          <w:szCs w:val="18"/>
        </w:rPr>
        <w:t xml:space="preserve"> or items (</w:t>
      </w:r>
      <w:r>
        <w:rPr>
          <w:rFonts w:ascii="LinLibertineTI" w:eastAsia="LinLibertineTI" w:cs="LinLibertineTI"/>
          <w:kern w:val="0"/>
          <w:sz w:val="18"/>
          <w:szCs w:val="18"/>
        </w:rPr>
        <w:t xml:space="preserve">e.g., </w:t>
      </w:r>
      <w:r>
        <w:rPr>
          <w:rFonts w:ascii="LinLibertineT" w:eastAsia="LinLibertineT" w:cs="LinLibertineT"/>
          <w:kern w:val="0"/>
          <w:sz w:val="18"/>
          <w:szCs w:val="18"/>
        </w:rPr>
        <w:t>the director of a movie is also an</w:t>
      </w:r>
      <w:r>
        <w:rPr>
          <w:rFonts w:ascii="LinLibertineT" w:eastAsia="LinLibertineT" w:cs="LinLibertineT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actor of another movie), these methods are insufficient to distill the</w:t>
      </w:r>
      <w:r>
        <w:rPr>
          <w:rFonts w:ascii="LinLibertineT" w:eastAsia="LinLibertineT" w:cs="LinLibertineT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collaborative signal from the collective behaviors of users.</w:t>
      </w:r>
      <w:r>
        <w:rPr>
          <w:rFonts w:ascii="LinLibertineT" w:eastAsia="LinLibertineT" w:cs="LinLibertineT"/>
          <w:kern w:val="0"/>
          <w:sz w:val="18"/>
          <w:szCs w:val="18"/>
        </w:rPr>
        <w:t xml:space="preserve"> </w:t>
      </w:r>
      <w:r w:rsidR="00B22B06">
        <w:rPr>
          <w:rFonts w:ascii="LinLibertineT" w:eastAsia="LinLibertineT" w:cs="LinLibertineT"/>
          <w:kern w:val="0"/>
          <w:sz w:val="18"/>
          <w:szCs w:val="18"/>
        </w:rPr>
        <w:t>(</w:t>
      </w:r>
      <w:r w:rsidR="00B22B06">
        <w:rPr>
          <w:rFonts w:ascii="LinLibertineT" w:eastAsia="LinLibertineT" w:cs="LinLibertineT" w:hint="eastAsia"/>
          <w:kern w:val="0"/>
          <w:sz w:val="18"/>
          <w:szCs w:val="18"/>
        </w:rPr>
        <w:t>问题示例如下</w:t>
      </w:r>
      <w:r w:rsidR="00B22B06">
        <w:rPr>
          <w:rFonts w:ascii="LinLibertineT" w:eastAsia="LinLibertineT" w:cs="LinLibertineT"/>
          <w:kern w:val="0"/>
          <w:sz w:val="18"/>
          <w:szCs w:val="18"/>
        </w:rPr>
        <w:t>)</w:t>
      </w:r>
    </w:p>
    <w:p w:rsidR="00B22B06" w:rsidRDefault="00B22B06" w:rsidP="00B22B06">
      <w:pPr>
        <w:autoSpaceDE w:val="0"/>
        <w:autoSpaceDN w:val="0"/>
        <w:adjustRightInd w:val="0"/>
        <w:ind w:firstLine="420"/>
        <w:jc w:val="center"/>
        <w:rPr>
          <w:rFonts w:ascii="LinLibertineT" w:eastAsia="LinLibertineT" w:cs="LinLibertineT"/>
          <w:kern w:val="0"/>
          <w:sz w:val="18"/>
          <w:szCs w:val="18"/>
        </w:rPr>
      </w:pPr>
      <w:r>
        <w:rPr>
          <w:rFonts w:ascii="LinLibertineT" w:eastAsia="LinLibertineT" w:cs="LinLibertineT"/>
          <w:noProof/>
          <w:kern w:val="0"/>
          <w:sz w:val="18"/>
          <w:szCs w:val="18"/>
        </w:rPr>
        <w:drawing>
          <wp:inline distT="0" distB="0" distL="0" distR="0">
            <wp:extent cx="3035808" cy="1653041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322" cy="166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</w:p>
    <w:p w:rsidR="00447832" w:rsidRDefault="00447832" w:rsidP="00447832">
      <w:pPr>
        <w:autoSpaceDE w:val="0"/>
        <w:autoSpaceDN w:val="0"/>
        <w:adjustRightInd w:val="0"/>
        <w:ind w:firstLine="420"/>
        <w:jc w:val="left"/>
        <w:rPr>
          <w:rFonts w:ascii="LinLibertineT" w:eastAsia="LinLibertineT" w:cs="LinLibertineT"/>
          <w:kern w:val="0"/>
          <w:sz w:val="18"/>
          <w:szCs w:val="18"/>
        </w:rPr>
      </w:pPr>
      <w:r>
        <w:rPr>
          <w:rFonts w:ascii="LinLibertineT" w:eastAsia="LinLibertineT" w:cs="LinLibertineT"/>
          <w:kern w:val="0"/>
          <w:sz w:val="18"/>
          <w:szCs w:val="18"/>
        </w:rPr>
        <w:t>In this work, we investigate the utility of knowledge graph</w:t>
      </w:r>
      <w:r>
        <w:rPr>
          <w:rFonts w:ascii="LinLibertineT" w:eastAsia="LinLibertineT" w:cs="LinLibertineT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(KG), which breaks down the independent interaction assumption</w:t>
      </w:r>
      <w:r>
        <w:rPr>
          <w:rFonts w:ascii="LinLibertineT" w:eastAsia="LinLibertineT" w:cs="LinLibertineT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by</w:t>
      </w:r>
      <w:r w:rsidRPr="00447832">
        <w:rPr>
          <w:rFonts w:ascii="LinLibertineT" w:eastAsia="LinLibertineT" w:cs="LinLibertineT"/>
          <w:color w:val="FF0000"/>
          <w:kern w:val="0"/>
          <w:sz w:val="18"/>
          <w:szCs w:val="18"/>
        </w:rPr>
        <w:t xml:space="preserve"> linking items with their attributes</w:t>
      </w:r>
      <w:r>
        <w:rPr>
          <w:rFonts w:ascii="LinLibertineT" w:eastAsia="LinLibertineT" w:cs="LinLibertineT"/>
          <w:kern w:val="0"/>
          <w:sz w:val="18"/>
          <w:szCs w:val="18"/>
        </w:rPr>
        <w:t>. We argue that in such a</w:t>
      </w:r>
      <w:r>
        <w:rPr>
          <w:rFonts w:ascii="LinLibertineT" w:eastAsia="LinLibertineT" w:cs="LinLibertineT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 xml:space="preserve">hybrid structure of KG and user-item graph, </w:t>
      </w:r>
      <w:r w:rsidRPr="00447832">
        <w:rPr>
          <w:rFonts w:ascii="LinLibertineT" w:eastAsia="LinLibertineT" w:cs="LinLibertineT"/>
          <w:color w:val="FF0000"/>
          <w:kern w:val="0"/>
          <w:sz w:val="18"/>
          <w:szCs w:val="18"/>
        </w:rPr>
        <w:t>high-order relations</w:t>
      </w:r>
      <w:r>
        <w:rPr>
          <w:rFonts w:ascii="LinLibertineT" w:eastAsia="LinLibertineT" w:cs="LinLibertineT"/>
          <w:color w:val="FF0000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 w:hint="eastAsia"/>
          <w:kern w:val="0"/>
          <w:sz w:val="18"/>
          <w:szCs w:val="18"/>
        </w:rPr>
        <w:t>—</w:t>
      </w:r>
      <w:r>
        <w:rPr>
          <w:rFonts w:ascii="LinLibertineT" w:eastAsia="LinLibertineT" w:cs="LinLibertineT"/>
          <w:kern w:val="0"/>
          <w:sz w:val="18"/>
          <w:szCs w:val="18"/>
        </w:rPr>
        <w:t xml:space="preserve"> which connect two items with one or multiple linked attributes</w:t>
      </w:r>
      <w:r>
        <w:rPr>
          <w:rFonts w:ascii="LinLibertineT" w:eastAsia="LinLibertineT" w:cs="LinLibertineT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 w:hint="eastAsia"/>
          <w:kern w:val="0"/>
          <w:sz w:val="18"/>
          <w:szCs w:val="18"/>
        </w:rPr>
        <w:t>—</w:t>
      </w:r>
      <w:r>
        <w:rPr>
          <w:rFonts w:ascii="LinLibertineT" w:eastAsia="LinLibertineT" w:cs="LinLibertineT"/>
          <w:kern w:val="0"/>
          <w:sz w:val="18"/>
          <w:szCs w:val="18"/>
        </w:rPr>
        <w:t xml:space="preserve"> are an essential factor for successful recommendation. We</w:t>
      </w:r>
      <w:r>
        <w:rPr>
          <w:rFonts w:ascii="LinLibertineT" w:eastAsia="LinLibertineT" w:cs="LinLibertineT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 xml:space="preserve">propose a new method named </w:t>
      </w:r>
    </w:p>
    <w:p w:rsidR="00447832" w:rsidRDefault="00447832" w:rsidP="00447832">
      <w:pPr>
        <w:autoSpaceDE w:val="0"/>
        <w:autoSpaceDN w:val="0"/>
        <w:adjustRightInd w:val="0"/>
        <w:ind w:firstLine="420"/>
        <w:jc w:val="left"/>
        <w:rPr>
          <w:rFonts w:ascii="LinLibertineT" w:eastAsia="LinLibertineT" w:cs="LinLibertineT"/>
          <w:kern w:val="0"/>
          <w:sz w:val="18"/>
          <w:szCs w:val="18"/>
        </w:rPr>
      </w:pPr>
      <w:r>
        <w:rPr>
          <w:rFonts w:ascii="LinLibertineTI" w:eastAsia="LinLibertineTI" w:cs="LinLibertineTI"/>
          <w:kern w:val="0"/>
          <w:sz w:val="18"/>
          <w:szCs w:val="18"/>
        </w:rPr>
        <w:t>Knowledge Graph Attention Network</w:t>
      </w:r>
      <w:r>
        <w:rPr>
          <w:rFonts w:ascii="LinLibertineTI" w:eastAsia="LinLibertineTI" w:cs="LinLibertineTI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(</w:t>
      </w:r>
      <w:r w:rsidRPr="000C4407">
        <w:rPr>
          <w:rFonts w:ascii="LinLibertineT" w:eastAsia="LinLibertineT" w:cs="LinLibertineT"/>
          <w:kern w:val="0"/>
          <w:sz w:val="18"/>
          <w:szCs w:val="18"/>
          <w:highlight w:val="yellow"/>
        </w:rPr>
        <w:t>KGAT</w:t>
      </w:r>
      <w:bookmarkStart w:id="0" w:name="_GoBack"/>
      <w:bookmarkEnd w:id="0"/>
      <w:r>
        <w:rPr>
          <w:rFonts w:ascii="LinLibertineT" w:eastAsia="LinLibertineT" w:cs="LinLibertineT"/>
          <w:kern w:val="0"/>
          <w:sz w:val="18"/>
          <w:szCs w:val="18"/>
        </w:rPr>
        <w:t xml:space="preserve">) </w:t>
      </w:r>
    </w:p>
    <w:p w:rsidR="00447832" w:rsidRDefault="00447832" w:rsidP="00447832">
      <w:pPr>
        <w:autoSpaceDE w:val="0"/>
        <w:autoSpaceDN w:val="0"/>
        <w:adjustRightInd w:val="0"/>
        <w:ind w:left="420" w:firstLine="420"/>
        <w:jc w:val="left"/>
        <w:rPr>
          <w:rFonts w:ascii="LinLibertineT" w:eastAsia="LinLibertineT" w:cs="LinLibertineT"/>
          <w:kern w:val="0"/>
          <w:sz w:val="18"/>
          <w:szCs w:val="18"/>
        </w:rPr>
      </w:pPr>
      <w:r>
        <w:rPr>
          <w:rFonts w:ascii="LinLibertineT" w:eastAsia="LinLibertineT" w:cs="LinLibertineT"/>
          <w:kern w:val="0"/>
          <w:sz w:val="18"/>
          <w:szCs w:val="18"/>
        </w:rPr>
        <w:t>which explicitly models the high-order connectivities</w:t>
      </w:r>
      <w:r>
        <w:rPr>
          <w:rFonts w:ascii="LinLibertineT" w:eastAsia="LinLibertineT" w:cs="LinLibertineT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in KG in an end-to-end fashion. It recursively propagates the</w:t>
      </w:r>
      <w:r>
        <w:rPr>
          <w:rFonts w:ascii="LinLibertineT" w:eastAsia="LinLibertineT" w:cs="LinLibertineT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embeddings from a node</w:t>
      </w:r>
      <w:r>
        <w:rPr>
          <w:rFonts w:ascii="LinLibertineT" w:eastAsia="LinLibertineT" w:cs="LinLibertineT" w:hint="eastAsia"/>
          <w:kern w:val="0"/>
          <w:sz w:val="18"/>
          <w:szCs w:val="18"/>
        </w:rPr>
        <w:t>’</w:t>
      </w:r>
      <w:r>
        <w:rPr>
          <w:rFonts w:ascii="LinLibertineT" w:eastAsia="LinLibertineT" w:cs="LinLibertineT"/>
          <w:kern w:val="0"/>
          <w:sz w:val="18"/>
          <w:szCs w:val="18"/>
        </w:rPr>
        <w:t>s neighbors (which can be users, items,</w:t>
      </w:r>
      <w:r>
        <w:rPr>
          <w:rFonts w:ascii="LinLibertineT" w:eastAsia="LinLibertineT" w:cs="LinLibertineT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or attributes) to refine the node</w:t>
      </w:r>
      <w:r>
        <w:rPr>
          <w:rFonts w:ascii="LinLibertineT" w:eastAsia="LinLibertineT" w:cs="LinLibertineT" w:hint="eastAsia"/>
          <w:kern w:val="0"/>
          <w:sz w:val="18"/>
          <w:szCs w:val="18"/>
        </w:rPr>
        <w:t>’</w:t>
      </w:r>
      <w:r>
        <w:rPr>
          <w:rFonts w:ascii="LinLibertineT" w:eastAsia="LinLibertineT" w:cs="LinLibertineT"/>
          <w:kern w:val="0"/>
          <w:sz w:val="18"/>
          <w:szCs w:val="18"/>
        </w:rPr>
        <w:t>s embedding, and employs</w:t>
      </w:r>
      <w:r>
        <w:rPr>
          <w:rFonts w:ascii="LinLibertineT" w:eastAsia="LinLibertineT" w:cs="LinLibertineT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an attention mechanism to discriminate the importance of the</w:t>
      </w:r>
      <w:r>
        <w:rPr>
          <w:rFonts w:ascii="LinLibertineT" w:eastAsia="LinLibertineT" w:cs="LinLibertineT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 xml:space="preserve">neighbors. </w:t>
      </w:r>
    </w:p>
    <w:p w:rsidR="00447832" w:rsidRDefault="00B22B06" w:rsidP="00447832">
      <w:pPr>
        <w:autoSpaceDE w:val="0"/>
        <w:autoSpaceDN w:val="0"/>
        <w:adjustRightInd w:val="0"/>
        <w:jc w:val="left"/>
        <w:rPr>
          <w:rFonts w:ascii="LinLibertineT" w:eastAsia="LinLibertineT" w:cs="LinLibertineT"/>
          <w:kern w:val="0"/>
          <w:sz w:val="18"/>
          <w:szCs w:val="18"/>
        </w:rPr>
      </w:pPr>
      <w:r>
        <w:rPr>
          <w:rFonts w:ascii="LinLibertineT" w:eastAsia="LinLibertineT" w:cs="LinLibertineT"/>
          <w:noProof/>
          <w:kern w:val="0"/>
          <w:sz w:val="18"/>
          <w:szCs w:val="18"/>
        </w:rPr>
        <w:drawing>
          <wp:inline distT="0" distB="0" distL="0" distR="0">
            <wp:extent cx="5266690" cy="16090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B06" w:rsidRDefault="00B22B06" w:rsidP="00B22B06">
      <w:pPr>
        <w:autoSpaceDE w:val="0"/>
        <w:autoSpaceDN w:val="0"/>
        <w:adjustRightInd w:val="0"/>
        <w:ind w:leftChars="202" w:left="424" w:rightChars="242" w:right="508"/>
        <w:jc w:val="center"/>
        <w:rPr>
          <w:rFonts w:ascii="LinLibertineT" w:eastAsia="LinLibertineT" w:cs="LinLibertineT" w:hint="eastAsia"/>
          <w:kern w:val="0"/>
          <w:sz w:val="18"/>
          <w:szCs w:val="18"/>
        </w:rPr>
      </w:pPr>
      <w:r>
        <w:rPr>
          <w:rFonts w:ascii="LinLibertineTB" w:eastAsia="LinLibertineTB" w:cs="LinLibertineTB"/>
          <w:kern w:val="0"/>
          <w:sz w:val="18"/>
          <w:szCs w:val="18"/>
        </w:rPr>
        <w:t>Figure 2: Illustration of the proposed</w:t>
      </w:r>
      <w:r>
        <w:rPr>
          <w:rFonts w:ascii="LinLibertineTB" w:eastAsia="LinLibertineTB" w:cs="LinLibertineTB"/>
          <w:kern w:val="0"/>
          <w:sz w:val="18"/>
          <w:szCs w:val="18"/>
        </w:rPr>
        <w:t xml:space="preserve"> </w:t>
      </w:r>
      <w:r>
        <w:rPr>
          <w:rFonts w:ascii="LinLibertineTB" w:eastAsia="LinLibertineTB" w:cs="LinLibertineTB"/>
          <w:kern w:val="0"/>
          <w:sz w:val="18"/>
          <w:szCs w:val="18"/>
        </w:rPr>
        <w:t>KGAT</w:t>
      </w:r>
      <w:r>
        <w:rPr>
          <w:rFonts w:ascii="LinLibertineTB" w:eastAsia="LinLibertineTB" w:cs="LinLibertineTB"/>
          <w:kern w:val="0"/>
          <w:sz w:val="18"/>
          <w:szCs w:val="18"/>
        </w:rPr>
        <w:t xml:space="preserve"> </w:t>
      </w:r>
      <w:r>
        <w:rPr>
          <w:rFonts w:ascii="LinLibertineTB" w:eastAsia="LinLibertineTB" w:cs="LinLibertineTB"/>
          <w:kern w:val="0"/>
          <w:sz w:val="18"/>
          <w:szCs w:val="18"/>
        </w:rPr>
        <w:t>model. The left subfigure shows</w:t>
      </w:r>
      <w:r>
        <w:rPr>
          <w:rFonts w:ascii="LinLibertineTB" w:eastAsia="LinLibertineTB" w:cs="LinLibertineTB"/>
          <w:kern w:val="0"/>
          <w:sz w:val="18"/>
          <w:szCs w:val="18"/>
        </w:rPr>
        <w:t xml:space="preserve"> </w:t>
      </w:r>
      <w:r>
        <w:rPr>
          <w:rFonts w:ascii="LinLibertineTB" w:eastAsia="LinLibertineTB" w:cs="LinLibertineTB"/>
          <w:kern w:val="0"/>
          <w:sz w:val="18"/>
          <w:szCs w:val="18"/>
        </w:rPr>
        <w:t>model framework of</w:t>
      </w:r>
      <w:r>
        <w:rPr>
          <w:rFonts w:ascii="LinLibertineTB" w:eastAsia="LinLibertineTB" w:cs="LinLibertineTB"/>
          <w:kern w:val="0"/>
          <w:sz w:val="18"/>
          <w:szCs w:val="18"/>
        </w:rPr>
        <w:t xml:space="preserve"> </w:t>
      </w:r>
      <w:r>
        <w:rPr>
          <w:rFonts w:ascii="LinLibertineTB" w:eastAsia="LinLibertineTB" w:cs="LinLibertineTB"/>
          <w:kern w:val="0"/>
          <w:sz w:val="18"/>
          <w:szCs w:val="18"/>
        </w:rPr>
        <w:t>KGAT, and the right subfigure</w:t>
      </w:r>
      <w:r>
        <w:rPr>
          <w:rFonts w:ascii="LinLibertineTB" w:eastAsia="LinLibertineTB" w:cs="LinLibertineTB"/>
          <w:kern w:val="0"/>
          <w:sz w:val="18"/>
          <w:szCs w:val="18"/>
        </w:rPr>
        <w:t xml:space="preserve"> </w:t>
      </w:r>
      <w:r>
        <w:rPr>
          <w:rFonts w:ascii="LinLibertineTB" w:eastAsia="LinLibertineTB" w:cs="LinLibertineTB"/>
          <w:kern w:val="0"/>
          <w:sz w:val="18"/>
          <w:szCs w:val="18"/>
        </w:rPr>
        <w:t>presents the attentive embedding propagation layer of KGAT.</w:t>
      </w:r>
    </w:p>
    <w:p w:rsidR="00B22B06" w:rsidRDefault="00B22B06" w:rsidP="00447832">
      <w:pPr>
        <w:autoSpaceDE w:val="0"/>
        <w:autoSpaceDN w:val="0"/>
        <w:adjustRightInd w:val="0"/>
        <w:ind w:firstLine="420"/>
        <w:jc w:val="left"/>
        <w:rPr>
          <w:rFonts w:ascii="LinLibertineT" w:eastAsia="LinLibertineT" w:cs="LinLibertineT"/>
          <w:kern w:val="0"/>
          <w:sz w:val="18"/>
          <w:szCs w:val="18"/>
        </w:rPr>
      </w:pPr>
      <w:r>
        <w:rPr>
          <w:rFonts w:ascii="LinLibertineT" w:eastAsia="LinLibertineT" w:cs="LinLibertineT" w:hint="eastAsia"/>
          <w:kern w:val="0"/>
          <w:sz w:val="18"/>
          <w:szCs w:val="18"/>
        </w:rPr>
        <w:lastRenderedPageBreak/>
        <w:t>建模(待补充</w:t>
      </w:r>
      <w:r>
        <w:rPr>
          <w:rFonts w:ascii="LinLibertineT" w:eastAsia="LinLibertineT" w:cs="LinLibertineT"/>
          <w:kern w:val="0"/>
          <w:sz w:val="18"/>
          <w:szCs w:val="18"/>
        </w:rPr>
        <w:t>)</w:t>
      </w:r>
      <w:r>
        <w:rPr>
          <w:rFonts w:ascii="LinLibertineT" w:eastAsia="LinLibertineT" w:cs="LinLibertineT" w:hint="eastAsia"/>
          <w:kern w:val="0"/>
          <w:sz w:val="18"/>
          <w:szCs w:val="18"/>
        </w:rPr>
        <w:t>，</w:t>
      </w:r>
      <w:r>
        <w:rPr>
          <w:rFonts w:ascii="LinLibertineTB" w:eastAsia="LinLibertineTB" w:cs="LinLibertineTB"/>
          <w:kern w:val="0"/>
          <w:sz w:val="18"/>
          <w:szCs w:val="18"/>
        </w:rPr>
        <w:t>Information Aggregation</w:t>
      </w:r>
      <w:r>
        <w:rPr>
          <w:rFonts w:ascii="LinLibertineTB" w:eastAsia="LinLibertineTB" w:cs="LinLibertineTB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 w:hint="eastAsia"/>
          <w:kern w:val="0"/>
          <w:sz w:val="18"/>
          <w:szCs w:val="18"/>
        </w:rPr>
        <w:t>三种（attention）都用（G</w:t>
      </w:r>
      <w:r>
        <w:rPr>
          <w:rFonts w:ascii="LinLibertineT" w:eastAsia="LinLibertineT" w:cs="LinLibertineT"/>
          <w:kern w:val="0"/>
          <w:sz w:val="18"/>
          <w:szCs w:val="18"/>
        </w:rPr>
        <w:t>CN+G</w:t>
      </w:r>
      <w:r>
        <w:rPr>
          <w:rFonts w:ascii="LinLibertineT" w:eastAsia="LinLibertineT" w:cs="LinLibertineT" w:hint="eastAsia"/>
          <w:kern w:val="0"/>
          <w:sz w:val="18"/>
          <w:szCs w:val="18"/>
        </w:rPr>
        <w:t>raph</w:t>
      </w:r>
      <w:r w:rsidR="000B1912">
        <w:rPr>
          <w:rFonts w:ascii="LinLibertineT" w:eastAsia="LinLibertineT" w:cs="LinLibertineT" w:hint="eastAsia"/>
          <w:kern w:val="0"/>
          <w:sz w:val="18"/>
          <w:szCs w:val="18"/>
        </w:rPr>
        <w:t>Sage+Bi-Interaction</w:t>
      </w:r>
      <w:r>
        <w:rPr>
          <w:rFonts w:ascii="LinLibertineT" w:eastAsia="LinLibertineT" w:cs="LinLibertineT" w:hint="eastAsia"/>
          <w:kern w:val="0"/>
          <w:sz w:val="18"/>
          <w:szCs w:val="18"/>
        </w:rPr>
        <w:t>）</w:t>
      </w:r>
    </w:p>
    <w:p w:rsidR="00B22B06" w:rsidRDefault="00B22B06" w:rsidP="00447832">
      <w:pPr>
        <w:autoSpaceDE w:val="0"/>
        <w:autoSpaceDN w:val="0"/>
        <w:adjustRightInd w:val="0"/>
        <w:ind w:firstLine="420"/>
        <w:jc w:val="left"/>
        <w:rPr>
          <w:rFonts w:ascii="LinLibertineTB" w:eastAsia="LinLibertineTB" w:cs="LinLibertineTB"/>
          <w:color w:val="000000" w:themeColor="text1"/>
          <w:kern w:val="0"/>
          <w:sz w:val="18"/>
          <w:szCs w:val="18"/>
        </w:rPr>
      </w:pPr>
      <w:r>
        <w:rPr>
          <w:rFonts w:ascii="LinLibertineT" w:eastAsia="LinLibertineT" w:cs="LinLibertineT" w:hint="eastAsia"/>
          <w:kern w:val="0"/>
          <w:sz w:val="18"/>
          <w:szCs w:val="18"/>
        </w:rPr>
        <w:t xml:space="preserve">关键创新点，针对上文问题，提出 </w:t>
      </w:r>
      <w:r w:rsidRPr="000B1912">
        <w:rPr>
          <w:rFonts w:ascii="LinLibertineTB" w:eastAsia="LinLibertineTB" w:cs="LinLibertineTB"/>
          <w:color w:val="FF0000"/>
          <w:kern w:val="0"/>
          <w:sz w:val="18"/>
          <w:szCs w:val="18"/>
        </w:rPr>
        <w:t>High-order Propagation</w:t>
      </w:r>
      <w:r w:rsidR="000B1912">
        <w:rPr>
          <w:rFonts w:ascii="LinLibertineTB" w:eastAsia="LinLibertineTB" w:cs="LinLibertineTB"/>
          <w:color w:val="FF0000"/>
          <w:kern w:val="0"/>
          <w:sz w:val="18"/>
          <w:szCs w:val="18"/>
        </w:rPr>
        <w:t xml:space="preserve"> </w:t>
      </w:r>
      <w:r w:rsidR="000B1912" w:rsidRPr="000B1912">
        <w:rPr>
          <w:rFonts w:ascii="LinLibertineTB" w:eastAsia="LinLibertineTB" w:cs="LinLibertineTB" w:hint="eastAsia"/>
          <w:color w:val="000000" w:themeColor="text1"/>
          <w:kern w:val="0"/>
          <w:sz w:val="18"/>
          <w:szCs w:val="18"/>
        </w:rPr>
        <w:t>推测实体间潜在关联</w:t>
      </w:r>
      <w:r w:rsidR="000B1912">
        <w:rPr>
          <w:rFonts w:ascii="LinLibertineTB" w:eastAsia="LinLibertineTB" w:cs="LinLibertineTB" w:hint="eastAsia"/>
          <w:color w:val="000000" w:themeColor="text1"/>
          <w:kern w:val="0"/>
          <w:sz w:val="18"/>
          <w:szCs w:val="18"/>
        </w:rPr>
        <w:t>：</w:t>
      </w:r>
    </w:p>
    <w:p w:rsidR="000B1912" w:rsidRDefault="000B1912" w:rsidP="000B1912">
      <w:pPr>
        <w:autoSpaceDE w:val="0"/>
        <w:autoSpaceDN w:val="0"/>
        <w:adjustRightInd w:val="0"/>
        <w:ind w:firstLine="420"/>
        <w:jc w:val="center"/>
        <w:rPr>
          <w:rFonts w:ascii="LinLibertineT" w:eastAsia="LinLibertineT" w:cs="LinLibertineT"/>
          <w:kern w:val="0"/>
          <w:sz w:val="18"/>
          <w:szCs w:val="18"/>
        </w:rPr>
      </w:pPr>
      <w:r>
        <w:rPr>
          <w:rFonts w:ascii="LinLibertineT" w:eastAsia="LinLibertineT" w:cs="LinLibertineT" w:hint="eastAsia"/>
          <w:noProof/>
          <w:kern w:val="0"/>
          <w:sz w:val="18"/>
          <w:szCs w:val="18"/>
        </w:rPr>
        <w:drawing>
          <wp:inline distT="0" distB="0" distL="0" distR="0">
            <wp:extent cx="3123700" cy="173372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949" cy="22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912" w:rsidRDefault="000B1912" w:rsidP="000B1912">
      <w:pPr>
        <w:autoSpaceDE w:val="0"/>
        <w:autoSpaceDN w:val="0"/>
        <w:adjustRightInd w:val="0"/>
        <w:ind w:firstLine="420"/>
        <w:jc w:val="center"/>
        <w:rPr>
          <w:rFonts w:ascii="LinLibertineT" w:eastAsia="LinLibertineT" w:cs="LinLibertineT" w:hint="eastAsia"/>
          <w:kern w:val="0"/>
          <w:sz w:val="18"/>
          <w:szCs w:val="18"/>
        </w:rPr>
      </w:pPr>
      <w:r>
        <w:rPr>
          <w:rFonts w:ascii="LinLibertineT" w:eastAsia="LinLibertineT" w:cs="LinLibertineT" w:hint="eastAsia"/>
          <w:noProof/>
          <w:kern w:val="0"/>
          <w:sz w:val="18"/>
          <w:szCs w:val="18"/>
        </w:rPr>
        <w:drawing>
          <wp:inline distT="0" distB="0" distL="0" distR="0">
            <wp:extent cx="3315326" cy="256024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207" cy="260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83C" w:rsidRDefault="00447832" w:rsidP="00447832">
      <w:pPr>
        <w:autoSpaceDE w:val="0"/>
        <w:autoSpaceDN w:val="0"/>
        <w:adjustRightInd w:val="0"/>
        <w:ind w:firstLine="420"/>
        <w:jc w:val="left"/>
        <w:rPr>
          <w:rFonts w:ascii="LinLibertineT" w:eastAsia="LinLibertineT" w:cs="LinLibertineT"/>
          <w:kern w:val="0"/>
          <w:sz w:val="18"/>
          <w:szCs w:val="18"/>
        </w:rPr>
      </w:pPr>
      <w:r>
        <w:rPr>
          <w:rFonts w:ascii="LinLibertineT" w:eastAsia="LinLibertineT" w:cs="LinLibertineT"/>
          <w:kern w:val="0"/>
          <w:sz w:val="18"/>
          <w:szCs w:val="18"/>
        </w:rPr>
        <w:t>Our KGAT is conceptually advantageous to existing</w:t>
      </w:r>
      <w:r>
        <w:rPr>
          <w:rFonts w:ascii="LinLibertineT" w:eastAsia="LinLibertineT" w:cs="LinLibertineT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KG-based recommendation methods, which either exploit highorder</w:t>
      </w:r>
      <w:r>
        <w:rPr>
          <w:rFonts w:ascii="LinLibertineT" w:eastAsia="LinLibertineT" w:cs="LinLibertineT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relations by extracting paths or implicitly modeling them</w:t>
      </w:r>
      <w:r>
        <w:rPr>
          <w:rFonts w:ascii="LinLibertineT" w:eastAsia="LinLibertineT" w:cs="LinLibertineT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with regularization. Empirical results on three public benchmarks</w:t>
      </w:r>
      <w:r>
        <w:rPr>
          <w:rFonts w:ascii="LinLibertineT" w:eastAsia="LinLibertineT" w:cs="LinLibertineT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show that KGAT significantly outperforms state-of-the-art methods</w:t>
      </w:r>
      <w:r>
        <w:rPr>
          <w:rFonts w:ascii="LinLibertineT" w:eastAsia="LinLibertineT" w:cs="LinLibertineT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like Neural FM [11] and RippleNet [29]. Further studies verify</w:t>
      </w:r>
      <w:r>
        <w:rPr>
          <w:rFonts w:ascii="LinLibertineT" w:eastAsia="LinLibertineT" w:cs="LinLibertineT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the efficacy of embedding propagation for high-order relation</w:t>
      </w:r>
      <w:r>
        <w:rPr>
          <w:rFonts w:ascii="LinLibertineT" w:eastAsia="LinLibertineT" w:cs="LinLibertineT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modeling and the interpretability benefits brought by the attention</w:t>
      </w:r>
      <w:r>
        <w:rPr>
          <w:rFonts w:ascii="LinLibertineT" w:eastAsia="LinLibertineT" w:cs="LinLibertineT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 xml:space="preserve">mechanism. We release the codes and datasets at </w:t>
      </w:r>
      <w:hyperlink r:id="rId11" w:history="1">
        <w:r w:rsidRPr="00C318CD">
          <w:rPr>
            <w:rStyle w:val="a7"/>
            <w:rFonts w:ascii="LinLibertineT" w:eastAsia="LinLibertineT" w:cs="LinLibertineT"/>
            <w:kern w:val="0"/>
            <w:sz w:val="18"/>
            <w:szCs w:val="18"/>
          </w:rPr>
          <w:t>https://github.com/xiangwang1223/knowledge_graph_attention_network</w:t>
        </w:r>
      </w:hyperlink>
    </w:p>
    <w:p w:rsidR="00447832" w:rsidRDefault="00447832" w:rsidP="00447832">
      <w:pPr>
        <w:autoSpaceDE w:val="0"/>
        <w:autoSpaceDN w:val="0"/>
        <w:adjustRightInd w:val="0"/>
        <w:ind w:firstLine="420"/>
        <w:jc w:val="left"/>
      </w:pPr>
    </w:p>
    <w:sectPr w:rsidR="00447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7D2" w:rsidRDefault="008277D2" w:rsidP="00447832">
      <w:r>
        <w:separator/>
      </w:r>
    </w:p>
  </w:endnote>
  <w:endnote w:type="continuationSeparator" w:id="0">
    <w:p w:rsidR="008277D2" w:rsidRDefault="008277D2" w:rsidP="00447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Libertine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inLibertineTI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inLibertineTB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7D2" w:rsidRDefault="008277D2" w:rsidP="00447832">
      <w:r>
        <w:separator/>
      </w:r>
    </w:p>
  </w:footnote>
  <w:footnote w:type="continuationSeparator" w:id="0">
    <w:p w:rsidR="008277D2" w:rsidRDefault="008277D2" w:rsidP="004478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2E0"/>
    <w:rsid w:val="000B1912"/>
    <w:rsid w:val="000C4407"/>
    <w:rsid w:val="002865D8"/>
    <w:rsid w:val="00386B81"/>
    <w:rsid w:val="003A562D"/>
    <w:rsid w:val="00447832"/>
    <w:rsid w:val="00490E5F"/>
    <w:rsid w:val="007E5ED1"/>
    <w:rsid w:val="008277D2"/>
    <w:rsid w:val="00882DE4"/>
    <w:rsid w:val="009B6B66"/>
    <w:rsid w:val="00AF61A7"/>
    <w:rsid w:val="00B22B06"/>
    <w:rsid w:val="00B852E0"/>
    <w:rsid w:val="00CD5B88"/>
    <w:rsid w:val="00F93963"/>
    <w:rsid w:val="00FA0FD1"/>
    <w:rsid w:val="00FB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FFC04"/>
  <w15:chartTrackingRefBased/>
  <w15:docId w15:val="{BD9219F2-BEAE-4865-B517-E77481D24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7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78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7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7832"/>
    <w:rPr>
      <w:sz w:val="18"/>
      <w:szCs w:val="18"/>
    </w:rPr>
  </w:style>
  <w:style w:type="character" w:styleId="a7">
    <w:name w:val="Hyperlink"/>
    <w:basedOn w:val="a0"/>
    <w:uiPriority w:val="99"/>
    <w:unhideWhenUsed/>
    <w:rsid w:val="004478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xiangwang1223/knowledge_graph_attention_network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lxq</dc:creator>
  <cp:keywords/>
  <dc:description/>
  <cp:lastModifiedBy>lxq</cp:lastModifiedBy>
  <cp:revision>4</cp:revision>
  <dcterms:created xsi:type="dcterms:W3CDTF">2019-06-04T07:54:00Z</dcterms:created>
  <dcterms:modified xsi:type="dcterms:W3CDTF">2019-06-04T08:13:00Z</dcterms:modified>
</cp:coreProperties>
</file>