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93A9" w14:textId="77777777" w:rsidR="00CF3A8A" w:rsidRPr="00E44DD2" w:rsidRDefault="00C414E2">
      <w:pPr>
        <w:rPr>
          <w:rFonts w:ascii="Times New Roman"/>
          <w:sz w:val="24"/>
        </w:rPr>
      </w:pPr>
      <w:r w:rsidRPr="00E44DD2">
        <w:rPr>
          <w:rFonts w:ascii="Times New Roman"/>
          <w:sz w:val="24"/>
        </w:rPr>
        <w:t>(a)</w:t>
      </w:r>
    </w:p>
    <w:p w14:paraId="08DF86D3" w14:textId="77777777" w:rsidR="00C414E2" w:rsidRPr="00E44DD2" w:rsidRDefault="00A841A5" w:rsidP="00C414E2">
      <w:pPr>
        <w:rPr>
          <w:rFonts w:ascii="Times New Roman"/>
          <w:sz w:val="24"/>
        </w:rPr>
      </w:pPr>
      <w:r w:rsidRPr="00E44DD2">
        <w:rPr>
          <w:rFonts w:ascii="Times New Roman"/>
          <w:noProof/>
          <w:sz w:val="24"/>
        </w:rPr>
        <w:drawing>
          <wp:inline distT="0" distB="0" distL="0" distR="0" wp14:anchorId="43D690F5" wp14:editId="1983DE86">
            <wp:extent cx="3113871" cy="93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092" cy="9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0A9F" w14:textId="77777777" w:rsidR="00E44DD2" w:rsidRPr="00E44DD2" w:rsidRDefault="00C414E2" w:rsidP="00A841A5">
      <w:pPr>
        <w:rPr>
          <w:rFonts w:ascii="Times New Roman"/>
          <w:sz w:val="24"/>
        </w:rPr>
      </w:pPr>
      <w:r w:rsidRPr="00E44DD2">
        <w:rPr>
          <w:rFonts w:ascii="Times New Roman"/>
          <w:sz w:val="24"/>
        </w:rPr>
        <w:t>Price of 1</w:t>
      </w:r>
      <w:r w:rsidR="002A0007">
        <w:rPr>
          <w:rFonts w:ascii="Times New Roman"/>
          <w:sz w:val="24"/>
        </w:rPr>
        <w:t>-</w:t>
      </w:r>
      <w:r w:rsidRPr="00E44DD2">
        <w:rPr>
          <w:rFonts w:ascii="Times New Roman"/>
          <w:sz w:val="24"/>
        </w:rPr>
        <w:t>year maturity bond is the highest.</w:t>
      </w:r>
      <w:r w:rsidR="00A841A5" w:rsidRPr="00E44DD2">
        <w:rPr>
          <w:rFonts w:ascii="Times New Roman"/>
          <w:sz w:val="24"/>
        </w:rPr>
        <w:t xml:space="preserve"> It’s reasonable since the longer the time to maturity, the higher the interest rate tends to be,</w:t>
      </w:r>
      <w:r w:rsidR="000A0182" w:rsidRPr="00E44DD2">
        <w:rPr>
          <w:rFonts w:ascii="Times New Roman"/>
          <w:sz w:val="24"/>
        </w:rPr>
        <w:t xml:space="preserve"> and price of bond should be lower.</w:t>
      </w:r>
    </w:p>
    <w:p w14:paraId="0758318F" w14:textId="77777777" w:rsidR="00E44DD2" w:rsidRPr="00E44DD2" w:rsidRDefault="00E44DD2" w:rsidP="00A841A5">
      <w:pPr>
        <w:rPr>
          <w:rFonts w:ascii="Times New Roman"/>
          <w:sz w:val="24"/>
        </w:rPr>
      </w:pPr>
    </w:p>
    <w:p w14:paraId="5D71EC7A" w14:textId="77777777" w:rsidR="00C414E2" w:rsidRDefault="00E44DD2" w:rsidP="00A841A5">
      <w:pPr>
        <w:rPr>
          <w:rFonts w:ascii="Times New Roman"/>
          <w:sz w:val="24"/>
        </w:rPr>
      </w:pPr>
      <w:r w:rsidRPr="00E44DD2">
        <w:rPr>
          <w:rFonts w:ascii="Times New Roman"/>
          <w:sz w:val="24"/>
        </w:rPr>
        <w:t>(b)</w:t>
      </w:r>
      <w:r w:rsidR="00A841A5" w:rsidRPr="00E44DD2">
        <w:rPr>
          <w:rFonts w:ascii="Times New Roman"/>
          <w:sz w:val="24"/>
        </w:rPr>
        <w:t xml:space="preserve"> </w:t>
      </w:r>
    </w:p>
    <w:p w14:paraId="7689F79F" w14:textId="77777777" w:rsidR="00AF50A7" w:rsidRPr="00E44DD2" w:rsidRDefault="00AF50A7" w:rsidP="00AF50A7">
      <w:pPr>
        <w:rPr>
          <w:rFonts w:ascii="Times New Roman"/>
          <w:sz w:val="24"/>
        </w:rPr>
      </w:pPr>
      <w:r w:rsidRPr="00E44DD2">
        <w:rPr>
          <w:rFonts w:ascii="Times New Roman"/>
          <w:sz w:val="24"/>
        </w:rPr>
        <w:t xml:space="preserve">By approximated </w:t>
      </w:r>
      <w:proofErr w:type="spellStart"/>
      <w:r w:rsidRPr="00E44DD2">
        <w:rPr>
          <w:rFonts w:ascii="Times New Roman"/>
          <w:sz w:val="24"/>
        </w:rPr>
        <w:t>Macauly</w:t>
      </w:r>
      <w:proofErr w:type="spellEnd"/>
      <w:r w:rsidRPr="00E44DD2">
        <w:rPr>
          <w:rFonts w:ascii="Times New Roman"/>
          <w:sz w:val="24"/>
        </w:rPr>
        <w:t xml:space="preserve"> duration formula:</w:t>
      </w:r>
    </w:p>
    <w:p w14:paraId="25ED9496" w14:textId="77777777" w:rsidR="00AF50A7" w:rsidRPr="00E44DD2" w:rsidRDefault="00AF50A7" w:rsidP="00AF50A7">
      <w:pPr>
        <w:rPr>
          <w:rFonts w:ascii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Approximate Macauly Duration=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×∆Yield</m:t>
              </m:r>
            </m:den>
          </m:f>
          <m:r>
            <w:rPr>
              <w:rFonts w:ascii="Cambria Math" w:hAnsi="Cambria Math"/>
              <w:sz w:val="24"/>
            </w:rPr>
            <m:t>(1+Yield)</m:t>
          </m:r>
        </m:oMath>
      </m:oMathPara>
    </w:p>
    <w:p w14:paraId="266A01DB" w14:textId="77777777" w:rsidR="00AF50A7" w:rsidRPr="00E44DD2" w:rsidRDefault="00AF50A7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And </w:t>
      </w:r>
      <w:r w:rsidRPr="00E44DD2">
        <w:rPr>
          <w:rFonts w:ascii="Times New Roman"/>
          <w:sz w:val="24"/>
        </w:rPr>
        <w:t xml:space="preserve">I set </w:t>
      </w:r>
      <m:oMath>
        <m:r>
          <w:rPr>
            <w:rFonts w:ascii="Cambria Math" w:hAnsi="Cambria Math"/>
            <w:sz w:val="24"/>
          </w:rPr>
          <m:t>∆Yield</m:t>
        </m:r>
      </m:oMath>
      <w:r w:rsidRPr="00E44DD2">
        <w:rPr>
          <w:rFonts w:ascii="Times New Roman"/>
          <w:sz w:val="24"/>
        </w:rPr>
        <w:t xml:space="preserve"> as</w:t>
      </w:r>
      <w:r>
        <w:rPr>
          <w:rFonts w:ascii="Times New Roman"/>
          <w:sz w:val="24"/>
        </w:rPr>
        <w:t xml:space="preserve"> 0.001.</w:t>
      </w:r>
    </w:p>
    <w:p w14:paraId="4BD5ED59" w14:textId="77777777" w:rsidR="00E44DD2" w:rsidRPr="00E44DD2" w:rsidRDefault="00E44DD2" w:rsidP="00A841A5">
      <w:pPr>
        <w:rPr>
          <w:rFonts w:ascii="Times New Roman"/>
          <w:sz w:val="24"/>
        </w:rPr>
      </w:pPr>
      <w:r w:rsidRPr="00E44DD2">
        <w:rPr>
          <w:rFonts w:ascii="Times New Roman"/>
          <w:noProof/>
          <w:sz w:val="24"/>
        </w:rPr>
        <w:drawing>
          <wp:inline distT="0" distB="0" distL="0" distR="0" wp14:anchorId="72FC7426" wp14:editId="5A00BBDB">
            <wp:extent cx="4968240" cy="962317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002" cy="9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5169" w14:textId="77777777" w:rsidR="00E44DD2" w:rsidRDefault="00E44DD2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For zero coupon bond, duration is equal to the maturity of bond.</w:t>
      </w:r>
    </w:p>
    <w:p w14:paraId="25E3206F" w14:textId="77777777" w:rsidR="00E44DD2" w:rsidRDefault="00E44DD2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Price has a negative relationship with bond yields.</w:t>
      </w:r>
    </w:p>
    <w:p w14:paraId="155FFC66" w14:textId="77777777" w:rsidR="00E44DD2" w:rsidRDefault="00E44DD2" w:rsidP="00A841A5">
      <w:pPr>
        <w:rPr>
          <w:rFonts w:ascii="Times New Roman"/>
          <w:sz w:val="24"/>
        </w:rPr>
      </w:pPr>
    </w:p>
    <w:p w14:paraId="1E627FC4" w14:textId="77777777" w:rsidR="00E44DD2" w:rsidRDefault="00E44DD2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(c)</w:t>
      </w:r>
    </w:p>
    <w:p w14:paraId="43CC4A36" w14:textId="77777777" w:rsidR="00E44DD2" w:rsidRDefault="00E44DD2" w:rsidP="00A841A5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6933A9AE" wp14:editId="7E017257">
            <wp:extent cx="4686300" cy="101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105" cy="101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273" w14:textId="77777777" w:rsidR="00AC52B5" w:rsidRDefault="00AC52B5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If yield is smaller than coupon rate (3%),</w:t>
      </w:r>
      <w:r w:rsidR="00E9340C">
        <w:rPr>
          <w:rFonts w:ascii="Times New Roman"/>
          <w:sz w:val="24"/>
        </w:rPr>
        <w:t xml:space="preserve"> that are 1-year, 2-year, 3-year maturity bond,</w:t>
      </w:r>
      <w:r>
        <w:rPr>
          <w:rFonts w:ascii="Times New Roman"/>
          <w:sz w:val="24"/>
        </w:rPr>
        <w:t xml:space="preserve"> prices are below 100.</w:t>
      </w:r>
    </w:p>
    <w:p w14:paraId="4EFB7E88" w14:textId="77777777" w:rsidR="00AC52B5" w:rsidRDefault="00AC52B5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 yield is equal to coupon rate (3%), </w:t>
      </w:r>
      <w:r w:rsidR="00E9340C">
        <w:rPr>
          <w:rFonts w:ascii="Times New Roman"/>
          <w:sz w:val="24"/>
        </w:rPr>
        <w:t xml:space="preserve">that is 5-year maturity bond, </w:t>
      </w:r>
      <w:r>
        <w:rPr>
          <w:rFonts w:ascii="Times New Roman"/>
          <w:sz w:val="24"/>
        </w:rPr>
        <w:t>price is equal to 100.</w:t>
      </w:r>
    </w:p>
    <w:p w14:paraId="21320F8F" w14:textId="77777777" w:rsidR="00AC52B5" w:rsidRDefault="00AC52B5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 yield is above coupon rate (3%), </w:t>
      </w:r>
      <w:r w:rsidR="00E9340C">
        <w:rPr>
          <w:rFonts w:ascii="Times New Roman"/>
          <w:sz w:val="24"/>
        </w:rPr>
        <w:t xml:space="preserve">that are 10-year, 30-year maturity bond, </w:t>
      </w:r>
      <w:r>
        <w:rPr>
          <w:rFonts w:ascii="Times New Roman"/>
          <w:sz w:val="24"/>
        </w:rPr>
        <w:t>prices are above 100.</w:t>
      </w:r>
    </w:p>
    <w:p w14:paraId="188BA6DC" w14:textId="77777777" w:rsidR="00AC52B5" w:rsidRDefault="00AC52B5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Bond price has a negative relationship with yield to maturity.  </w:t>
      </w:r>
      <w:r w:rsidRPr="00AC52B5">
        <w:rPr>
          <w:rFonts w:ascii="Times New Roman"/>
          <w:sz w:val="24"/>
        </w:rPr>
        <w:t>A bond will trade at a premium when it offers a coupon (interest) rate that is higher than the current</w:t>
      </w:r>
      <w:r>
        <w:rPr>
          <w:rFonts w:ascii="Times New Roman"/>
          <w:sz w:val="24"/>
        </w:rPr>
        <w:t xml:space="preserve"> interest rate. It will </w:t>
      </w:r>
      <w:r w:rsidRPr="00AC52B5">
        <w:rPr>
          <w:rFonts w:ascii="Times New Roman"/>
          <w:sz w:val="24"/>
        </w:rPr>
        <w:t xml:space="preserve">trade at a discount when it offers a coupon rate that is lower than </w:t>
      </w:r>
      <w:r w:rsidR="00BC5176">
        <w:rPr>
          <w:rFonts w:ascii="Times New Roman"/>
          <w:sz w:val="24"/>
        </w:rPr>
        <w:t>current</w:t>
      </w:r>
      <w:r w:rsidRPr="00AC52B5">
        <w:rPr>
          <w:rFonts w:ascii="Times New Roman"/>
          <w:sz w:val="24"/>
        </w:rPr>
        <w:t xml:space="preserve"> interest rates</w:t>
      </w:r>
      <w:r w:rsidR="00BC5176">
        <w:rPr>
          <w:rFonts w:ascii="Times New Roman"/>
          <w:sz w:val="24"/>
        </w:rPr>
        <w:t>. When coupon rate is equal to interest rate, it will trade at a par value.</w:t>
      </w:r>
    </w:p>
    <w:p w14:paraId="408D0B75" w14:textId="77777777" w:rsidR="00BC5176" w:rsidRDefault="00BC5176" w:rsidP="00A841A5">
      <w:pPr>
        <w:rPr>
          <w:rFonts w:ascii="Times New Roman"/>
          <w:sz w:val="24"/>
        </w:rPr>
      </w:pPr>
    </w:p>
    <w:p w14:paraId="7DFD508E" w14:textId="77777777" w:rsidR="00BC5176" w:rsidRDefault="00BC5176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(d)</w:t>
      </w:r>
    </w:p>
    <w:p w14:paraId="7A085B9B" w14:textId="77777777" w:rsidR="00BC5176" w:rsidRDefault="00BC5176" w:rsidP="00A841A5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188C76A8" wp14:editId="5FB0D908">
            <wp:extent cx="5579107" cy="8610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198" cy="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4B9C" w14:textId="77777777" w:rsidR="00BC5176" w:rsidRDefault="00BC5176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Same approximated </w:t>
      </w:r>
      <w:proofErr w:type="spellStart"/>
      <w:r>
        <w:rPr>
          <w:rFonts w:ascii="Times New Roman"/>
          <w:sz w:val="24"/>
        </w:rPr>
        <w:t>Macauly</w:t>
      </w:r>
      <w:proofErr w:type="spellEnd"/>
      <w:r>
        <w:rPr>
          <w:rFonts w:ascii="Times New Roman"/>
          <w:sz w:val="24"/>
        </w:rPr>
        <w:t xml:space="preserve"> duration formula and </w:t>
      </w:r>
      <m:oMath>
        <m:r>
          <w:rPr>
            <w:rFonts w:ascii="Cambria Math" w:hAnsi="Cambria Math"/>
            <w:sz w:val="24"/>
          </w:rPr>
          <m:t>∆Yield</m:t>
        </m:r>
      </m:oMath>
      <w:r>
        <w:rPr>
          <w:rFonts w:ascii="Times New Roman"/>
          <w:sz w:val="24"/>
        </w:rPr>
        <w:t xml:space="preserve"> as part(b)</w:t>
      </w:r>
    </w:p>
    <w:p w14:paraId="38F474B7" w14:textId="45F3DBA5" w:rsidR="00BC5176" w:rsidRDefault="00BC5176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Bond with coupon has a lower duration compared with zero coupon bond. </w:t>
      </w:r>
      <w:r w:rsidRPr="00BC5176">
        <w:rPr>
          <w:rFonts w:ascii="Times New Roman"/>
          <w:sz w:val="24"/>
        </w:rPr>
        <w:t>When a coupon is added to the bond,</w:t>
      </w:r>
      <w:r>
        <w:rPr>
          <w:rFonts w:ascii="Times New Roman"/>
          <w:sz w:val="24"/>
        </w:rPr>
        <w:t xml:space="preserve"> </w:t>
      </w:r>
      <w:r w:rsidR="00F479BE">
        <w:rPr>
          <w:rFonts w:ascii="Times New Roman"/>
          <w:sz w:val="24"/>
        </w:rPr>
        <w:t xml:space="preserve">sensitivity of bond price over yield decrease and </w:t>
      </w:r>
      <w:r w:rsidRPr="00BC5176">
        <w:rPr>
          <w:rFonts w:ascii="Times New Roman"/>
          <w:sz w:val="24"/>
        </w:rPr>
        <w:t>the bond's duration will always be less than the maturity date. The larger the coupon, the shorter the duration</w:t>
      </w:r>
      <w:r w:rsidR="00F479BE">
        <w:rPr>
          <w:rFonts w:ascii="Times New Roman"/>
          <w:sz w:val="24"/>
        </w:rPr>
        <w:t xml:space="preserve"> </w:t>
      </w:r>
      <w:r w:rsidRPr="00BC5176">
        <w:rPr>
          <w:rFonts w:ascii="Times New Roman"/>
          <w:sz w:val="24"/>
        </w:rPr>
        <w:t>becomes.</w:t>
      </w:r>
    </w:p>
    <w:p w14:paraId="152E708B" w14:textId="77777777" w:rsidR="00BC5176" w:rsidRDefault="00BC5176" w:rsidP="00A841A5">
      <w:pPr>
        <w:rPr>
          <w:rFonts w:ascii="Times New Roman"/>
          <w:sz w:val="24"/>
        </w:rPr>
      </w:pPr>
    </w:p>
    <w:p w14:paraId="31A032BA" w14:textId="77777777" w:rsidR="00BC5176" w:rsidRDefault="00BC5176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(e)</w:t>
      </w:r>
    </w:p>
    <w:p w14:paraId="69C6E62E" w14:textId="77777777" w:rsidR="00AF50A7" w:rsidRPr="00E44DD2" w:rsidRDefault="00AF50A7" w:rsidP="00AF50A7">
      <w:pPr>
        <w:rPr>
          <w:rFonts w:ascii="Times New Roman"/>
          <w:sz w:val="24"/>
        </w:rPr>
      </w:pPr>
      <w:r w:rsidRPr="00E44DD2">
        <w:rPr>
          <w:rFonts w:ascii="Times New Roman"/>
          <w:sz w:val="24"/>
        </w:rPr>
        <w:t>By approximated</w:t>
      </w:r>
      <w:r>
        <w:rPr>
          <w:rFonts w:ascii="Times New Roman"/>
          <w:sz w:val="24"/>
        </w:rPr>
        <w:t xml:space="preserve"> convexity</w:t>
      </w:r>
      <w:r w:rsidRPr="00E44DD2">
        <w:rPr>
          <w:rFonts w:ascii="Times New Roman"/>
          <w:sz w:val="24"/>
        </w:rPr>
        <w:t xml:space="preserve"> formula:</w:t>
      </w:r>
    </w:p>
    <w:p w14:paraId="0E796009" w14:textId="751F55B2" w:rsidR="00AF50A7" w:rsidRPr="00E44DD2" w:rsidRDefault="00AF50A7" w:rsidP="00AF50A7">
      <w:pPr>
        <w:rPr>
          <w:rFonts w:ascii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Approximate Convexity 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+ 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2×P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w:bookmarkStart w:id="0" w:name="_GoBack"/>
              <w:bookmarkEnd w:id="0"/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(∆Yield)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6165ED45" w14:textId="77777777" w:rsidR="00AF50A7" w:rsidRDefault="00AF50A7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And </w:t>
      </w:r>
      <w:r w:rsidRPr="00E44DD2">
        <w:rPr>
          <w:rFonts w:ascii="Times New Roman"/>
          <w:sz w:val="24"/>
        </w:rPr>
        <w:t xml:space="preserve">I set </w:t>
      </w:r>
      <m:oMath>
        <m:r>
          <w:rPr>
            <w:rFonts w:ascii="Cambria Math" w:hAnsi="Cambria Math"/>
            <w:sz w:val="24"/>
          </w:rPr>
          <m:t>∆Yield</m:t>
        </m:r>
      </m:oMath>
      <w:r w:rsidRPr="00E44DD2">
        <w:rPr>
          <w:rFonts w:ascii="Times New Roman"/>
          <w:sz w:val="24"/>
        </w:rPr>
        <w:t xml:space="preserve"> as</w:t>
      </w:r>
      <w:r>
        <w:rPr>
          <w:rFonts w:ascii="Times New Roman"/>
          <w:sz w:val="24"/>
        </w:rPr>
        <w:t xml:space="preserve"> 0.001.</w:t>
      </w:r>
    </w:p>
    <w:p w14:paraId="1E4C4C28" w14:textId="3A875ECA" w:rsidR="00BC5176" w:rsidRDefault="00053753" w:rsidP="00A841A5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764C443F" wp14:editId="094D4646">
            <wp:extent cx="4934945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451" cy="16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5712" w14:textId="77777777" w:rsidR="00BC5176" w:rsidRDefault="00BC5176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These convexities are positive.</w:t>
      </w:r>
    </w:p>
    <w:p w14:paraId="0AA344C1" w14:textId="77777777" w:rsidR="00BC5176" w:rsidRDefault="00BC5176" w:rsidP="00A841A5">
      <w:pPr>
        <w:rPr>
          <w:rFonts w:ascii="Times New Roman"/>
          <w:sz w:val="24"/>
        </w:rPr>
      </w:pPr>
    </w:p>
    <w:p w14:paraId="3491534A" w14:textId="77777777" w:rsidR="00BC5176" w:rsidRDefault="00BC5176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(f)</w:t>
      </w:r>
    </w:p>
    <w:p w14:paraId="46351A0B" w14:textId="77777777" w:rsidR="00BC5176" w:rsidRDefault="00BC5176" w:rsidP="00A841A5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76236BEA" wp14:editId="47EFF574">
            <wp:extent cx="4005349" cy="213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607" cy="2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01DE" w14:textId="77777777" w:rsidR="00BC5176" w:rsidRDefault="00BC5176" w:rsidP="00A841A5">
      <w:pPr>
        <w:rPr>
          <w:rFonts w:ascii="Times New Roman"/>
          <w:sz w:val="24"/>
        </w:rPr>
      </w:pPr>
    </w:p>
    <w:p w14:paraId="529594BD" w14:textId="77777777" w:rsidR="00BC5176" w:rsidRDefault="00BC5176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(g)</w:t>
      </w:r>
    </w:p>
    <w:p w14:paraId="4F77F080" w14:textId="391729D1" w:rsidR="00BC5176" w:rsidRDefault="004B20E5" w:rsidP="00A841A5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48AC0A19" wp14:editId="19008902">
            <wp:extent cx="2682240" cy="35213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950" cy="3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302C" w14:textId="77777777" w:rsidR="00BC5176" w:rsidRDefault="00BC5176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Convexity is negative, and its absolute value is higher than duration</w:t>
      </w:r>
    </w:p>
    <w:p w14:paraId="370EE160" w14:textId="77777777" w:rsidR="00BC5176" w:rsidRDefault="00BC5176" w:rsidP="00A841A5">
      <w:pPr>
        <w:rPr>
          <w:rFonts w:ascii="Times New Roman"/>
          <w:sz w:val="24"/>
        </w:rPr>
      </w:pPr>
    </w:p>
    <w:p w14:paraId="50E8EE19" w14:textId="77777777" w:rsidR="00BC5176" w:rsidRDefault="00BC5176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(h)</w:t>
      </w:r>
    </w:p>
    <w:p w14:paraId="13032733" w14:textId="77777777" w:rsidR="00BC5176" w:rsidRDefault="00BC5176" w:rsidP="00A841A5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0B2D74BE" wp14:editId="69E458D0">
            <wp:extent cx="5310561" cy="2286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5935" cy="2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9B80" w14:textId="77777777" w:rsidR="00BC5176" w:rsidRDefault="00BC5176" w:rsidP="00A841A5">
      <w:pPr>
        <w:rPr>
          <w:rFonts w:ascii="Times New Roman"/>
          <w:sz w:val="24"/>
        </w:rPr>
      </w:pPr>
    </w:p>
    <w:p w14:paraId="547184BF" w14:textId="77777777" w:rsidR="00BC5176" w:rsidRDefault="00BC5176" w:rsidP="00A841A5">
      <w:pPr>
        <w:rPr>
          <w:rFonts w:ascii="Times New Roman"/>
          <w:sz w:val="24"/>
        </w:rPr>
      </w:pPr>
    </w:p>
    <w:p w14:paraId="21FE67FC" w14:textId="77777777" w:rsidR="00BC5176" w:rsidRDefault="00BC5176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14:paraId="37E7E4CC" w14:textId="77777777" w:rsidR="00BC5176" w:rsidRDefault="00BC5176" w:rsidP="00A841A5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783021D0" wp14:editId="698E2B3C">
            <wp:extent cx="5063197" cy="21336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027" cy="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2D11" w14:textId="77777777" w:rsidR="00BC5176" w:rsidRDefault="00FE5411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I may not want to own this portfolio since its value is lower</w:t>
      </w:r>
    </w:p>
    <w:p w14:paraId="1D6ABF8B" w14:textId="77777777" w:rsidR="00FE5411" w:rsidRDefault="00FE5411" w:rsidP="00A841A5">
      <w:pPr>
        <w:rPr>
          <w:rFonts w:ascii="Times New Roman"/>
          <w:sz w:val="24"/>
        </w:rPr>
      </w:pPr>
    </w:p>
    <w:p w14:paraId="2342ED39" w14:textId="77777777" w:rsidR="00FE5411" w:rsidRDefault="00FE5411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(j)</w:t>
      </w:r>
    </w:p>
    <w:p w14:paraId="5993603F" w14:textId="77777777" w:rsidR="00FE5411" w:rsidRDefault="00FE5411" w:rsidP="00A841A5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0E1D949C" wp14:editId="1FDAE929">
            <wp:extent cx="2778064" cy="998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2207" cy="9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481A" w14:textId="77777777" w:rsidR="00FE5411" w:rsidRDefault="00FE5411" w:rsidP="00A841A5">
      <w:pPr>
        <w:rPr>
          <w:rFonts w:ascii="Times New Roman"/>
          <w:sz w:val="24"/>
        </w:rPr>
      </w:pPr>
    </w:p>
    <w:p w14:paraId="083AC08D" w14:textId="77777777" w:rsidR="00FE5411" w:rsidRDefault="00FE5411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>(k)</w:t>
      </w:r>
    </w:p>
    <w:p w14:paraId="50F9900D" w14:textId="77777777" w:rsidR="00733594" w:rsidRDefault="00733594" w:rsidP="00A841A5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2C2F7E1F" wp14:editId="350635E4">
            <wp:extent cx="4565390" cy="434340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855" cy="4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0B8" w14:textId="00122A28" w:rsidR="00D177CF" w:rsidRDefault="00D177CF" w:rsidP="00A841A5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Amortizing bond’s price is higher than (zero) coupon bond and its </w:t>
      </w:r>
      <w:r w:rsidR="00FF05E8">
        <w:rPr>
          <w:rFonts w:ascii="Times New Roman"/>
          <w:sz w:val="24"/>
        </w:rPr>
        <w:t xml:space="preserve">duration </w:t>
      </w:r>
      <w:r>
        <w:rPr>
          <w:rFonts w:ascii="Times New Roman"/>
          <w:sz w:val="24"/>
        </w:rPr>
        <w:t>is lower than (zero) coupon bond.</w:t>
      </w:r>
    </w:p>
    <w:p w14:paraId="6811CF32" w14:textId="77777777" w:rsidR="00733594" w:rsidRDefault="00AF50A7" w:rsidP="00A841A5">
      <w:pPr>
        <w:rPr>
          <w:rFonts w:ascii="Times New Roman"/>
          <w:sz w:val="24"/>
        </w:rPr>
      </w:pPr>
      <w:r w:rsidRPr="00AF50A7">
        <w:rPr>
          <w:rFonts w:ascii="Times New Roman"/>
          <w:sz w:val="24"/>
        </w:rPr>
        <w:t xml:space="preserve">The primary advantage of amortized </w:t>
      </w:r>
      <w:r w:rsidR="00D177CF">
        <w:rPr>
          <w:rFonts w:ascii="Times New Roman"/>
          <w:sz w:val="24"/>
        </w:rPr>
        <w:t>bond</w:t>
      </w:r>
      <w:r w:rsidRPr="00AF50A7">
        <w:rPr>
          <w:rFonts w:ascii="Times New Roman"/>
          <w:sz w:val="24"/>
        </w:rPr>
        <w:t xml:space="preserve"> is that with each payment, the borrower builds equity in the asset. After the final payment, the borrower owns the asset. If the loan has a fixed interest rate, the borrower’s payment amount never varies. The main disadvantage is that the monthly payments can be high since both principal and interest are paid. If the amortized </w:t>
      </w:r>
      <w:r w:rsidR="00D177CF">
        <w:rPr>
          <w:rFonts w:ascii="Times New Roman"/>
          <w:sz w:val="24"/>
        </w:rPr>
        <w:t>bond</w:t>
      </w:r>
      <w:r w:rsidRPr="00AF50A7">
        <w:rPr>
          <w:rFonts w:ascii="Times New Roman"/>
          <w:sz w:val="24"/>
        </w:rPr>
        <w:t xml:space="preserve"> has a high interest rate and interest rates drop, the borrower is stuck with an excessively high rate.</w:t>
      </w:r>
    </w:p>
    <w:p w14:paraId="0E468E87" w14:textId="77777777" w:rsidR="00BC5176" w:rsidRPr="00E44DD2" w:rsidRDefault="00BC5176" w:rsidP="00A841A5">
      <w:pPr>
        <w:rPr>
          <w:rFonts w:ascii="Times New Roman"/>
          <w:sz w:val="24"/>
        </w:rPr>
      </w:pPr>
    </w:p>
    <w:sectPr w:rsidR="00BC5176" w:rsidRPr="00E44DD2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920DA" w14:textId="77777777" w:rsidR="004E2E82" w:rsidRDefault="004E2E82" w:rsidP="004D6AD0">
      <w:pPr>
        <w:spacing w:after="0" w:line="240" w:lineRule="auto"/>
      </w:pPr>
      <w:r>
        <w:separator/>
      </w:r>
    </w:p>
  </w:endnote>
  <w:endnote w:type="continuationSeparator" w:id="0">
    <w:p w14:paraId="403D0ED7" w14:textId="77777777" w:rsidR="004E2E82" w:rsidRDefault="004E2E82" w:rsidP="004D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CFCDF" w14:textId="77777777" w:rsidR="004E2E82" w:rsidRDefault="004E2E82" w:rsidP="004D6AD0">
      <w:pPr>
        <w:spacing w:after="0" w:line="240" w:lineRule="auto"/>
      </w:pPr>
      <w:r>
        <w:separator/>
      </w:r>
    </w:p>
  </w:footnote>
  <w:footnote w:type="continuationSeparator" w:id="0">
    <w:p w14:paraId="6ECFE9C3" w14:textId="77777777" w:rsidR="004E2E82" w:rsidRDefault="004E2E82" w:rsidP="004D6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FC"/>
    <w:rsid w:val="00053753"/>
    <w:rsid w:val="00097728"/>
    <w:rsid w:val="000A0182"/>
    <w:rsid w:val="0012704C"/>
    <w:rsid w:val="002422FC"/>
    <w:rsid w:val="002A0007"/>
    <w:rsid w:val="00424A3B"/>
    <w:rsid w:val="00483CF5"/>
    <w:rsid w:val="004A33AB"/>
    <w:rsid w:val="004B20E5"/>
    <w:rsid w:val="004D6AD0"/>
    <w:rsid w:val="004E2E82"/>
    <w:rsid w:val="005F053C"/>
    <w:rsid w:val="00733594"/>
    <w:rsid w:val="00A841A5"/>
    <w:rsid w:val="00AC52B5"/>
    <w:rsid w:val="00AF50A7"/>
    <w:rsid w:val="00BC5176"/>
    <w:rsid w:val="00C414E2"/>
    <w:rsid w:val="00C90FFD"/>
    <w:rsid w:val="00CF3A8A"/>
    <w:rsid w:val="00D177CF"/>
    <w:rsid w:val="00E44DD2"/>
    <w:rsid w:val="00E9340C"/>
    <w:rsid w:val="00F10294"/>
    <w:rsid w:val="00F479BE"/>
    <w:rsid w:val="00F535B3"/>
    <w:rsid w:val="00FE5411"/>
    <w:rsid w:val="00FF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032FC"/>
  <w15:chartTrackingRefBased/>
  <w15:docId w15:val="{8A0E147C-026D-4716-8000-8DC750B2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D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6A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D0"/>
  </w:style>
  <w:style w:type="paragraph" w:styleId="Footer">
    <w:name w:val="footer"/>
    <w:basedOn w:val="Normal"/>
    <w:link w:val="FooterChar"/>
    <w:uiPriority w:val="99"/>
    <w:unhideWhenUsed/>
    <w:rsid w:val="004D6A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13</cp:revision>
  <cp:lastPrinted>2018-10-15T03:27:00Z</cp:lastPrinted>
  <dcterms:created xsi:type="dcterms:W3CDTF">2018-10-12T16:20:00Z</dcterms:created>
  <dcterms:modified xsi:type="dcterms:W3CDTF">2018-10-15T05:04:00Z</dcterms:modified>
</cp:coreProperties>
</file>