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上游补回边界清单</w:t>
      </w:r>
    </w:p>
    <w:p>
      <w:pPr>
        <w:pStyle w:val="Heading2"/>
      </w:pPr>
      <w:r>
        <w:t>目的</w:t>
      </w:r>
    </w:p>
    <w:p>
      <w:r>
        <w:t xml:space="preserve">这份清单用于给 </w:t>
      </w:r>
      <w:r>
        <w:rPr>
          <w:rFonts w:ascii="Consolas" w:hAnsi="Consolas"/>
          <w:sz w:val="20"/>
        </w:rPr>
        <w:t>906cae514</w:t>
      </w:r>
      <w:r>
        <w:t>（</w:t>
      </w:r>
      <w:r>
        <w:rPr>
          <w:rFonts w:ascii="Consolas" w:hAnsi="Consolas"/>
          <w:sz w:val="20"/>
        </w:rPr>
        <w:t>fix: restore english-study runtime baseline</w:t>
      </w:r>
      <w:r>
        <w:t>）补回的大量上游文件做第一轮边界分桶，避免后续 closeout 继续被“哪些文件只是为跑起来临时补回、哪些属于 English-study 应长期保留”反复打断。</w:t>
      </w:r>
    </w:p>
    <w:p>
      <w:r>
        <w:t>本清单当前是第一版目录级判断，不是最终逐文件裁剪结果。</w:t>
      </w:r>
    </w:p>
    <w:p>
      <w:pPr>
        <w:pStyle w:val="Heading2"/>
      </w:pPr>
      <w:r>
        <w:t>目录级分桶</w:t>
      </w:r>
    </w:p>
    <w:p>
      <w:pPr>
        <w:pStyle w:val="Heading3"/>
      </w:pPr>
      <w:r>
        <w:t>A. 必须保留或优先保留</w:t>
      </w:r>
    </w:p>
    <w:p>
      <w:r>
        <w:t>这些目录和文件直接参与当前仓库的启动、迁移、核心页面加载或当前已经做过的界面收口，默认优先保留：</w:t>
      </w:r>
    </w:p>
    <w:p>
      <w:pPr>
        <w:pStyle w:val="ListBullet"/>
      </w:pPr>
      <w:r>
        <w:rPr>
          <w:rFonts w:ascii="Consolas" w:hAnsi="Consolas"/>
          <w:sz w:val="20"/>
        </w:rPr>
        <w:t>label_studio/core/settings/</w:t>
      </w:r>
    </w:p>
    <w:p>
      <w:pPr>
        <w:pStyle w:val="ListBullet"/>
      </w:pPr>
      <w:r>
        <w:rPr>
          <w:rFonts w:ascii="Consolas" w:hAnsi="Consolas"/>
          <w:sz w:val="20"/>
        </w:rPr>
        <w:t>label_studio/core/migrations/</w:t>
      </w:r>
    </w:p>
    <w:p>
      <w:pPr>
        <w:pStyle w:val="ListBullet"/>
      </w:pPr>
      <w:r>
        <w:rPr>
          <w:rFonts w:ascii="Consolas" w:hAnsi="Consolas"/>
          <w:sz w:val="20"/>
        </w:rPr>
        <w:t>label_studio/core/management/</w:t>
      </w:r>
    </w:p>
    <w:p>
      <w:pPr>
        <w:pStyle w:val="ListBullet"/>
      </w:pPr>
      <w:r>
        <w:rPr>
          <w:rFonts w:ascii="Consolas" w:hAnsi="Consolas"/>
          <w:sz w:val="20"/>
        </w:rPr>
        <w:t>label_studio/templates/</w:t>
      </w:r>
    </w:p>
    <w:p>
      <w:pPr>
        <w:pStyle w:val="ListBullet"/>
      </w:pPr>
      <w:r>
        <w:rPr>
          <w:rFonts w:ascii="Consolas" w:hAnsi="Consolas"/>
          <w:sz w:val="20"/>
        </w:rPr>
        <w:t>web/apps/labelstudio/src/app/</w:t>
      </w:r>
    </w:p>
    <w:p>
      <w:pPr>
        <w:pStyle w:val="ListBullet"/>
      </w:pPr>
      <w:r>
        <w:rPr>
          <w:rFonts w:ascii="Consolas" w:hAnsi="Consolas"/>
          <w:sz w:val="20"/>
        </w:rPr>
        <w:t>web/libs/editor/src/components/App/App.jsx</w:t>
      </w:r>
    </w:p>
    <w:p>
      <w:pPr>
        <w:pStyle w:val="ListBullet"/>
      </w:pPr>
      <w:r>
        <w:rPr>
          <w:rFonts w:ascii="Consolas" w:hAnsi="Consolas"/>
          <w:sz w:val="20"/>
        </w:rPr>
        <w:t>web/libs/datamanager/src/components/App/App.jsx</w:t>
      </w:r>
    </w:p>
    <w:p>
      <w:pPr>
        <w:pStyle w:val="ListBullet"/>
      </w:pPr>
      <w:r>
        <w:rPr>
          <w:rFonts w:ascii="Consolas" w:hAnsi="Consolas"/>
          <w:sz w:val="20"/>
        </w:rPr>
        <w:t>web/libs/datamanager/src/utils/feature-flags.js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</w:t>
      </w:r>
      <w:r>
        <w:t xml:space="preserve"> 中当前页面实际引用的 CSS、JS、字体、图标、图片</w:t>
      </w:r>
    </w:p>
    <w:p>
      <w:r>
        <w:t>理由：</w:t>
      </w:r>
    </w:p>
    <w:p>
      <w:pPr>
        <w:pStyle w:val="ListBullet"/>
      </w:pPr>
      <w:r>
        <w:t xml:space="preserve">这些内容直接影响 </w:t>
      </w:r>
      <w:r>
        <w:rPr>
          <w:rFonts w:ascii="Consolas" w:hAnsi="Consolas"/>
          <w:sz w:val="20"/>
        </w:rPr>
        <w:t>manage.py check</w:t>
      </w:r>
      <w:r>
        <w:t>、迁移、页面加载、错误页展示和当前已经完成的 UI 汉化结果</w:t>
      </w:r>
    </w:p>
    <w:p>
      <w:pPr>
        <w:pStyle w:val="ListBullet"/>
      </w:pPr>
      <w:r>
        <w:t>本轮实际修复和交付验证已经落在这些路径上</w:t>
      </w:r>
    </w:p>
    <w:p>
      <w:pPr>
        <w:pStyle w:val="Heading3"/>
      </w:pPr>
      <w:r>
        <w:t>B. 待确认保留</w:t>
      </w:r>
    </w:p>
    <w:p>
      <w:r>
        <w:t>这些内容大概率来自官方 Label Studio 上游，当前能帮助仓库恢复完整性，但不一定都该作为 English-study 的长期产品资产保留：</w:t>
      </w:r>
    </w:p>
    <w:p>
      <w:pPr>
        <w:pStyle w:val="ListBullet"/>
      </w:pPr>
      <w:r>
        <w:rPr>
          <w:rFonts w:ascii="Consolas" w:hAnsi="Consolas"/>
          <w:sz w:val="20"/>
        </w:rPr>
        <w:t>label_studio/core/(other)</w:t>
      </w:r>
      <w:r>
        <w:t xml:space="preserve"> 里的大量通用后端文件</w:t>
      </w:r>
    </w:p>
    <w:p>
      <w:pPr>
        <w:pStyle w:val="ListBullet"/>
      </w:pPr>
      <w:r>
        <w:rPr>
          <w:rFonts w:ascii="Consolas" w:hAnsi="Consolas"/>
          <w:sz w:val="20"/>
        </w:rPr>
        <w:t>label_studio/(other)</w:t>
      </w:r>
      <w:r>
        <w:t xml:space="preserve"> 下的通用模块和说明文件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</w:t>
      </w:r>
      <w:r>
        <w:t xml:space="preserve"> 中不确定是否会被 English-study 实际用到的第三方静态资源</w:t>
      </w:r>
    </w:p>
    <w:p>
      <w:r>
        <w:t>建议：</w:t>
      </w:r>
    </w:p>
    <w:p>
      <w:pPr>
        <w:pStyle w:val="ListBullet"/>
      </w:pPr>
      <w:r>
        <w:t>下一轮按“运行时必需 / 当前产品真在用 / 只是上游完整性补位”继续细分</w:t>
      </w:r>
    </w:p>
    <w:p>
      <w:pPr>
        <w:pStyle w:val="ListBullet"/>
      </w:pPr>
      <w:r>
        <w:t>优先从页面请求路径、Django 模板引用、运行时 import 链倒推，而不是直接按文件名猜</w:t>
      </w:r>
    </w:p>
    <w:p>
      <w:pPr>
        <w:pStyle w:val="Heading3"/>
      </w:pPr>
      <w:r>
        <w:t>C. 更像上游示例或可后置处理资产</w:t>
      </w:r>
    </w:p>
    <w:p>
      <w:r>
        <w:t>这些目录更像“上游自带模板、示例、演示资源”，对当前 English-study 能跑起来未必是硬依赖，默认可以列入后置审视队列：</w:t>
      </w:r>
    </w:p>
    <w:p>
      <w:pPr>
        <w:pStyle w:val="ListBullet"/>
      </w:pPr>
      <w:r>
        <w:rPr>
          <w:rFonts w:ascii="Consolas" w:hAnsi="Consolas"/>
          <w:sz w:val="20"/>
        </w:rPr>
        <w:t>label_studio/annotation_templates/</w:t>
      </w:r>
      <w:r>
        <w:t>（约 87 个文件）</w:t>
      </w:r>
    </w:p>
    <w:p>
      <w:pPr>
        <w:pStyle w:val="ListBullet"/>
      </w:pPr>
      <w:r>
        <w:rPr>
          <w:rFonts w:ascii="Consolas" w:hAnsi="Consolas"/>
          <w:sz w:val="20"/>
        </w:rPr>
        <w:t>label_studio/core/examples/</w:t>
      </w:r>
      <w:r>
        <w:t>（约 51 个文件）</w:t>
      </w:r>
    </w:p>
    <w:p>
      <w:r>
        <w:t>理由：</w:t>
      </w:r>
    </w:p>
    <w:p>
      <w:pPr>
        <w:pStyle w:val="ListBullet"/>
      </w:pPr>
      <w:r>
        <w:t>这些文件主要是官方示例配置和模板范本</w:t>
      </w:r>
    </w:p>
    <w:p>
      <w:pPr>
        <w:pStyle w:val="ListBullet"/>
      </w:pPr>
      <w:r>
        <w:t>它们有参考价值，但和当前 English-study 的实际功能边界不完全等价</w:t>
      </w:r>
    </w:p>
    <w:p>
      <w:pPr>
        <w:pStyle w:val="ListBullet"/>
      </w:pPr>
      <w:r>
        <w:t>不适合在当前 closeout 阶段继续和运行修复文件混在一起处理</w:t>
      </w:r>
    </w:p>
    <w:p>
      <w:pPr>
        <w:pStyle w:val="Heading2"/>
      </w:pPr>
      <w:r>
        <w:t>当前明确不建议再纳入 English-study 交付范围的内容</w:t>
      </w:r>
    </w:p>
    <w:p>
      <w:r>
        <w:t>以下内容已经在本轮被明确降噪或排除，不建议再次混回 closeout 主线：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label_studio/core/static_build/*.js</w:t>
      </w:r>
      <w:r>
        <w:t xml:space="preserve"> 的机械化编译产物改动</w:t>
      </w:r>
    </w:p>
    <w:p>
      <w:pPr>
        <w:pStyle w:val="ListBullet"/>
      </w:pPr>
      <w:r>
        <w:t xml:space="preserve">根目录 </w:t>
      </w:r>
      <w:r>
        <w:rPr>
          <w:rFonts w:ascii="Consolas" w:hAnsi="Consolas"/>
          <w:sz w:val="20"/>
        </w:rPr>
        <w:t>docker-compose.yml</w:t>
      </w:r>
      <w:r>
        <w:t xml:space="preserve"> 中的 </w:t>
      </w:r>
      <w:r>
        <w:rPr>
          <w:rFonts w:ascii="Consolas" w:hAnsi="Consolas"/>
          <w:sz w:val="20"/>
        </w:rPr>
        <w:t>PLAYWRIGHT_BROWSERS_PATH</w:t>
      </w:r>
      <w:r>
        <w:t xml:space="preserve"> 透传，除非明确作为 OpenClaw 全局运行时配置单独保留</w:t>
      </w:r>
    </w:p>
    <w:p>
      <w:pPr>
        <w:pStyle w:val="ListBullet"/>
      </w:pPr>
      <w:r>
        <w:rPr>
          <w:rFonts w:ascii="Consolas" w:hAnsi="Consolas"/>
          <w:sz w:val="20"/>
        </w:rPr>
        <w:t>.aptlibs/</w:t>
      </w:r>
      <w:r>
        <w:t>、</w:t>
      </w:r>
      <w:r>
        <w:rPr>
          <w:rFonts w:ascii="Consolas" w:hAnsi="Consolas"/>
          <w:sz w:val="20"/>
        </w:rPr>
        <w:t>.playwright-browsers/</w:t>
      </w:r>
      <w:r>
        <w:t>、</w:t>
      </w:r>
      <w:r>
        <w:rPr>
          <w:rFonts w:ascii="Consolas" w:hAnsi="Consolas"/>
          <w:sz w:val="20"/>
        </w:rPr>
        <w:t>.venv/</w:t>
      </w:r>
      <w:r>
        <w:t xml:space="preserve"> 这类本地验证 workaround 目录</w:t>
      </w:r>
    </w:p>
    <w:p>
      <w:pPr>
        <w:pStyle w:val="Heading2"/>
      </w:pPr>
      <w:r>
        <w:t>建议的下一轮细化顺序</w:t>
      </w:r>
    </w:p>
    <w:p>
      <w:pPr>
        <w:pStyle w:val="ListNumber"/>
      </w:pPr>
      <w:r>
        <w:t xml:space="preserve">先从 </w:t>
      </w:r>
      <w:r>
        <w:rPr>
          <w:rFonts w:ascii="Consolas" w:hAnsi="Consolas"/>
          <w:sz w:val="20"/>
        </w:rPr>
        <w:t>label_studio/templates/</w:t>
      </w:r>
      <w:r>
        <w:t>、</w:t>
      </w:r>
      <w:r>
        <w:rPr>
          <w:rFonts w:ascii="Consolas" w:hAnsi="Consolas"/>
          <w:sz w:val="20"/>
        </w:rPr>
        <w:t>web/</w:t>
      </w:r>
      <w:r>
        <w:t xml:space="preserve"> 和 </w:t>
      </w:r>
      <w:r>
        <w:rPr>
          <w:rFonts w:ascii="Consolas" w:hAnsi="Consolas"/>
          <w:sz w:val="20"/>
        </w:rPr>
        <w:t>label_studio/core/settings/</w:t>
      </w:r>
      <w:r>
        <w:t xml:space="preserve"> 确认当前 English-study 明确依赖的页面和启动链</w:t>
      </w:r>
    </w:p>
    <w:p>
      <w:pPr>
        <w:pStyle w:val="ListNumber"/>
      </w:pPr>
      <w:r>
        <w:t xml:space="preserve">再把 </w:t>
      </w:r>
      <w:r>
        <w:rPr>
          <w:rFonts w:ascii="Consolas" w:hAnsi="Consolas"/>
          <w:sz w:val="20"/>
        </w:rPr>
        <w:t>label_studio/core/static/</w:t>
      </w:r>
      <w:r>
        <w:t xml:space="preserve"> 分成“当前页面实际引用”与“上游跟着带回但暂未证明需要”的两组</w:t>
      </w:r>
    </w:p>
    <w:p>
      <w:pPr>
        <w:pStyle w:val="ListNumber"/>
      </w:pPr>
      <w:r>
        <w:t xml:space="preserve">最后再审 </w:t>
      </w:r>
      <w:r>
        <w:rPr>
          <w:rFonts w:ascii="Consolas" w:hAnsi="Consolas"/>
          <w:sz w:val="20"/>
        </w:rPr>
        <w:t>annotation_templates/</w:t>
      </w:r>
      <w:r>
        <w:t xml:space="preserve"> 和 </w:t>
      </w:r>
      <w:r>
        <w:rPr>
          <w:rFonts w:ascii="Consolas" w:hAnsi="Consolas"/>
          <w:sz w:val="20"/>
        </w:rPr>
        <w:t>core/examples/</w:t>
      </w:r>
      <w:r>
        <w:t>，决定是整体保留、迁移到示例包，还是按 English-study 实际场景精简</w:t>
      </w:r>
    </w:p>
    <w:p>
      <w:pPr>
        <w:pStyle w:val="Heading2"/>
      </w:pPr>
      <w:r>
        <w:t>本轮依据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906cae514</w:t>
      </w:r>
      <w:r>
        <w:t>：</w:t>
      </w:r>
      <w:r>
        <w:rPr>
          <w:rFonts w:ascii="Consolas" w:hAnsi="Consolas"/>
          <w:sz w:val="20"/>
        </w:rPr>
        <w:t>fix: restore english-study runtime baseline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305a09d46</w:t>
      </w:r>
      <w:r>
        <w:t>：</w:t>
      </w:r>
      <w:r>
        <w:rPr>
          <w:rFonts w:ascii="Consolas" w:hAnsi="Consolas"/>
          <w:sz w:val="20"/>
        </w:rPr>
        <w:t>english-study: repair app source and localize visible UI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646152e0d</w:t>
      </w:r>
      <w:r>
        <w:t>：</w:t>
      </w:r>
      <w:r>
        <w:rPr>
          <w:rFonts w:ascii="Consolas" w:hAnsi="Consolas"/>
          <w:sz w:val="20"/>
        </w:rPr>
        <w:t>english-study: localize server-rendered error pages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cfa600199</w:t>
      </w:r>
      <w:r>
        <w:t>：</w:t>
      </w:r>
      <w:r>
        <w:rPr>
          <w:rFonts w:ascii="Consolas" w:hAnsi="Consolas"/>
          <w:sz w:val="20"/>
        </w:rPr>
        <w:t>docker: pass through PLAYWRIGHT_BROWSERS_PATH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