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English-study 收尾说明</w:t>
      </w:r>
    </w:p>
    <w:p>
      <w:pPr>
        <w:pStyle w:val="Heading2"/>
      </w:pPr>
      <w:r>
        <w:t>1. 这轮交付已经完成什么</w:t>
      </w:r>
    </w:p>
    <w:p>
      <w:r>
        <w:t>当前 English-study 仓库已经完成以下可验证收口：</w:t>
      </w:r>
    </w:p>
    <w:p>
      <w:pPr>
        <w:pStyle w:val="ListBullet"/>
      </w:pPr>
      <w:r>
        <w:t xml:space="preserve">仓库身份已从泛化 </w:t>
      </w:r>
      <w:r>
        <w:rPr>
          <w:rFonts w:ascii="Consolas" w:hAnsi="Consolas"/>
          <w:sz w:val="20"/>
        </w:rPr>
        <w:t>Label Studio</w:t>
      </w:r>
      <w:r>
        <w:t xml:space="preserve"> 收窄到当前 English-study 工作仓库</w:t>
      </w:r>
    </w:p>
    <w:p>
      <w:pPr>
        <w:pStyle w:val="ListBullet"/>
      </w:pPr>
      <w:r>
        <w:t xml:space="preserve">关键运行文件已从官方 </w:t>
      </w:r>
      <w:r>
        <w:rPr>
          <w:rFonts w:ascii="Consolas" w:hAnsi="Consolas"/>
          <w:sz w:val="20"/>
        </w:rPr>
        <w:t>label-studio==1.13.1</w:t>
      </w:r>
      <w:r>
        <w:t xml:space="preserve"> 包源补回到可启动状态</w:t>
      </w:r>
    </w:p>
    <w:p>
      <w:pPr>
        <w:pStyle w:val="ListBullet"/>
      </w:pPr>
      <w:r>
        <w:t xml:space="preserve">本地通过了 </w:t>
      </w:r>
      <w:r>
        <w:rPr>
          <w:rFonts w:ascii="Consolas" w:hAnsi="Consolas"/>
          <w:sz w:val="20"/>
        </w:rPr>
        <w:t>compileall</w:t>
      </w:r>
      <w:r>
        <w:t>、</w:t>
      </w:r>
      <w:r>
        <w:rPr>
          <w:rFonts w:ascii="Consolas" w:hAnsi="Consolas"/>
          <w:sz w:val="20"/>
        </w:rPr>
        <w:t>manage.py check</w:t>
      </w:r>
      <w:r>
        <w:t>、</w:t>
      </w:r>
      <w:r>
        <w:rPr>
          <w:rFonts w:ascii="Consolas" w:hAnsi="Consolas"/>
          <w:sz w:val="20"/>
        </w:rPr>
        <w:t>migrate --noinput</w:t>
      </w:r>
      <w:r>
        <w:t>、</w:t>
      </w:r>
      <w:r>
        <w:rPr>
          <w:rFonts w:ascii="Consolas" w:hAnsi="Consolas"/>
          <w:sz w:val="20"/>
        </w:rPr>
        <w:t>runserver</w:t>
      </w:r>
      <w:r>
        <w:t xml:space="preserve"> 与最小登录页 Playwright 冒烟</w:t>
      </w:r>
    </w:p>
    <w:p>
      <w:pPr>
        <w:pStyle w:val="ListBullet"/>
      </w:pPr>
      <w:r>
        <w:t>用户可见的关键前端/模板文案已补做一轮中文收口，包括任务标题、完成提示、错误页与日志页</w:t>
      </w:r>
    </w:p>
    <w:p>
      <w:pPr>
        <w:pStyle w:val="ListBullet"/>
      </w:pPr>
      <w:r>
        <w:t>误混入仓库源码和文档的占位截断文本已清理，</w:t>
      </w:r>
      <w:r>
        <w:rPr>
          <w:rFonts w:ascii="Consolas" w:hAnsi="Consolas"/>
          <w:sz w:val="20"/>
        </w:rPr>
        <w:t>web/libs/editor/src/components/App/App.jsx</w:t>
      </w:r>
      <w:r>
        <w:t xml:space="preserve"> 已从 source map 还原后再汉化</w:t>
      </w:r>
    </w:p>
    <w:p>
      <w:pPr>
        <w:pStyle w:val="ListBullet"/>
      </w:pPr>
      <w:r>
        <w:t>交付文档已同时提供 Markdown 与 Word 版本</w:t>
      </w:r>
    </w:p>
    <w:p>
      <w:pPr>
        <w:pStyle w:val="Heading2"/>
      </w:pPr>
      <w:r>
        <w:t>1.1 本轮额外完成的界面与资产收口</w:t>
      </w:r>
    </w:p>
    <w:p>
      <w:r>
        <w:t>这轮 closeout 额外完成了两类容易在交付后继续制造噪音的问题清理：</w:t>
      </w:r>
    </w:p>
    <w:p>
      <w:pPr>
        <w:pStyle w:val="ListBullet"/>
      </w:pPr>
      <w:r>
        <w:t xml:space="preserve">把直接暴露给用户的英文文案再收了一轮，覆盖 </w:t>
      </w:r>
      <w:r>
        <w:rPr>
          <w:rFonts w:ascii="Consolas" w:hAnsi="Consolas"/>
          <w:sz w:val="20"/>
        </w:rPr>
        <w:t>web/libs/editor/src/components/App/App.jsx</w:t>
      </w:r>
      <w:r>
        <w:t>、</w:t>
      </w:r>
      <w:r>
        <w:rPr>
          <w:rFonts w:ascii="Consolas" w:hAnsi="Consolas"/>
          <w:sz w:val="20"/>
        </w:rPr>
        <w:t>web/libs/datamanager/src/components/App/App.jsx</w:t>
      </w:r>
      <w:r>
        <w:t xml:space="preserve"> 以及 </w:t>
      </w:r>
      <w:r>
        <w:rPr>
          <w:rFonts w:ascii="Consolas" w:hAnsi="Consolas"/>
          <w:sz w:val="20"/>
        </w:rPr>
        <w:t>label_studio/templates/401.html</w:t>
      </w:r>
      <w:r>
        <w:t>、</w:t>
      </w:r>
      <w:r>
        <w:rPr>
          <w:rFonts w:ascii="Consolas" w:hAnsi="Consolas"/>
          <w:sz w:val="20"/>
        </w:rPr>
        <w:t>403.html</w:t>
      </w:r>
      <w:r>
        <w:t>、</w:t>
      </w:r>
      <w:r>
        <w:rPr>
          <w:rFonts w:ascii="Consolas" w:hAnsi="Consolas"/>
          <w:sz w:val="20"/>
        </w:rPr>
        <w:t>404.html</w:t>
      </w:r>
      <w:r>
        <w:t>、</w:t>
      </w:r>
      <w:r>
        <w:rPr>
          <w:rFonts w:ascii="Consolas" w:hAnsi="Consolas"/>
          <w:sz w:val="20"/>
        </w:rPr>
        <w:t>500.html</w:t>
      </w:r>
      <w:r>
        <w:t>、</w:t>
      </w:r>
      <w:r>
        <w:rPr>
          <w:rFonts w:ascii="Consolas" w:hAnsi="Consolas"/>
          <w:sz w:val="20"/>
        </w:rPr>
        <w:t>log_files.html</w:t>
      </w:r>
    </w:p>
    <w:p>
      <w:pPr>
        <w:pStyle w:val="ListBullet"/>
      </w:pPr>
      <w:r>
        <w:t xml:space="preserve">把一批机械化改动的 </w:t>
      </w:r>
      <w:r>
        <w:rPr>
          <w:rFonts w:ascii="Consolas" w:hAnsi="Consolas"/>
          <w:sz w:val="20"/>
        </w:rPr>
        <w:t>label_studio/core/static_build/*.js</w:t>
      </w:r>
      <w:r>
        <w:t xml:space="preserve"> 编译产物全部退回基线，避免把无明确业务价值的产物改动混进 English-study 交付范围</w:t>
      </w:r>
    </w:p>
    <w:p>
      <w:pPr>
        <w:pStyle w:val="ListBullet"/>
      </w:pPr>
      <w:r>
        <w:rPr>
          <w:rFonts w:ascii="Consolas" w:hAnsi="Consolas"/>
          <w:sz w:val="20"/>
        </w:rPr>
        <w:t>用户指南.md</w:t>
      </w:r>
      <w:r>
        <w:t xml:space="preserve"> 继续保留为仓库内中文操作说明，但口径已改回 English-study；</w:t>
      </w:r>
      <w:r>
        <w:rPr>
          <w:rFonts w:ascii="Consolas" w:hAnsi="Consolas"/>
          <w:sz w:val="20"/>
        </w:rPr>
        <w:t>roadmap.md</w:t>
      </w:r>
      <w:r>
        <w:t xml:space="preserve"> 则仅作为上游历史参考，不作为当前交付承诺的一部分</w:t>
      </w:r>
    </w:p>
    <w:p>
      <w:pPr>
        <w:pStyle w:val="ListBullet"/>
      </w:pPr>
      <w:r>
        <w:t xml:space="preserve">已明确 </w:t>
      </w:r>
      <w:r>
        <w:rPr>
          <w:rFonts w:ascii="Consolas" w:hAnsi="Consolas"/>
          <w:sz w:val="20"/>
        </w:rPr>
        <w:t>web/dist/apps/labelstudio/</w:t>
      </w:r>
      <w:r>
        <w:t>、</w:t>
      </w:r>
      <w:r>
        <w:rPr>
          <w:rFonts w:ascii="Consolas" w:hAnsi="Consolas"/>
          <w:sz w:val="20"/>
        </w:rPr>
        <w:t>web/dist/libs/editor/</w:t>
      </w:r>
      <w:r>
        <w:t>、</w:t>
      </w:r>
      <w:r>
        <w:rPr>
          <w:rFonts w:ascii="Consolas" w:hAnsi="Consolas"/>
          <w:sz w:val="20"/>
        </w:rPr>
        <w:t>web/dist/libs/datamanager/</w:t>
      </w:r>
      <w:r>
        <w:t xml:space="preserve"> 不是可随手删掉的备份目录，而是被 </w:t>
      </w:r>
      <w:r>
        <w:rPr>
          <w:rFonts w:ascii="Consolas" w:hAnsi="Consolas"/>
          <w:sz w:val="20"/>
        </w:rPr>
        <w:t>pyproject.toml</w:t>
      </w:r>
      <w:r>
        <w:t xml:space="preserve"> 打包、被 </w:t>
      </w:r>
      <w:r>
        <w:rPr>
          <w:rFonts w:ascii="Consolas" w:hAnsi="Consolas"/>
          <w:sz w:val="20"/>
        </w:rPr>
        <w:t>label_studio/core/settings/base.py</w:t>
      </w:r>
      <w:r>
        <w:t xml:space="preserve"> 运行时直接指向的必需前端产物；同时 </w:t>
      </w:r>
      <w:r>
        <w:rPr>
          <w:rFonts w:ascii="Consolas" w:hAnsi="Consolas"/>
          <w:sz w:val="20"/>
        </w:rPr>
        <w:t>web/apps/.../src</w:t>
      </w:r>
      <w:r>
        <w:t xml:space="preserve"> 与 </w:t>
      </w:r>
      <w:r>
        <w:rPr>
          <w:rFonts w:ascii="Consolas" w:hAnsi="Consolas"/>
          <w:sz w:val="20"/>
        </w:rPr>
        <w:t>web/libs/.../src</w:t>
      </w:r>
      <w:r>
        <w:t xml:space="preserve"> 继续作为后续源码修复入口保留</w:t>
      </w:r>
    </w:p>
    <w:p>
      <w:pPr>
        <w:pStyle w:val="ListBullet"/>
      </w:pPr>
      <w:r>
        <w:t xml:space="preserve">已把 </w:t>
      </w:r>
      <w:r>
        <w:rPr>
          <w:rFonts w:ascii="Consolas" w:hAnsi="Consolas"/>
          <w:sz w:val="20"/>
        </w:rPr>
        <w:t>label_studio/core/static/</w:t>
      </w:r>
      <w:r>
        <w:t xml:space="preserve"> 初步拆成两层：模板壳/登录页/错误页/API 文档页直接引用的 CSS、JS、图标和图片归入运行时必需层，而 </w:t>
      </w:r>
      <w:r>
        <w:rPr>
          <w:rFonts w:ascii="Consolas" w:hAnsi="Consolas"/>
          <w:sz w:val="20"/>
        </w:rPr>
        <w:t>templates/</w:t>
      </w:r>
      <w:r>
        <w:t>、</w:t>
      </w:r>
      <w:r>
        <w:rPr>
          <w:rFonts w:ascii="Consolas" w:hAnsi="Consolas"/>
          <w:sz w:val="20"/>
        </w:rPr>
        <w:t>samples/</w:t>
      </w:r>
      <w:r>
        <w:t xml:space="preserve"> 这类更偏上游模板库与示例数据的配套资源，进入后续场景化复审</w:t>
      </w:r>
    </w:p>
    <w:p>
      <w:pPr>
        <w:pStyle w:val="ListBullet"/>
      </w:pPr>
      <w:r>
        <w:t xml:space="preserve">已确认 </w:t>
      </w:r>
      <w:r>
        <w:rPr>
          <w:rFonts w:ascii="Consolas" w:hAnsi="Consolas"/>
          <w:sz w:val="20"/>
        </w:rPr>
        <w:t>label_studio/annotation_templates/</w:t>
      </w:r>
      <w:r>
        <w:t xml:space="preserve"> 不能简单归类为“纯示例目录”：</w:t>
      </w:r>
      <w:r>
        <w:rPr>
          <w:rFonts w:ascii="Consolas" w:hAnsi="Consolas"/>
          <w:sz w:val="20"/>
        </w:rPr>
        <w:t>label_studio/projects/api.py</w:t>
      </w:r>
      <w:r>
        <w:t xml:space="preserve"> 的模板列表接口会直接扫描其中的 </w:t>
      </w:r>
      <w:r>
        <w:rPr>
          <w:rFonts w:ascii="Consolas" w:hAnsi="Consolas"/>
          <w:sz w:val="20"/>
        </w:rPr>
        <w:t>*.yml</w:t>
      </w:r>
      <w:r>
        <w:t xml:space="preserve"> 与 </w:t>
      </w:r>
      <w:r>
        <w:rPr>
          <w:rFonts w:ascii="Consolas" w:hAnsi="Consolas"/>
          <w:sz w:val="20"/>
        </w:rPr>
        <w:t>groups.txt</w:t>
      </w:r>
      <w:r>
        <w:t>；相对地，</w:t>
      </w:r>
      <w:r>
        <w:rPr>
          <w:rFonts w:ascii="Consolas" w:hAnsi="Consolas"/>
          <w:sz w:val="20"/>
        </w:rPr>
        <w:t>label_studio/core/examples/</w:t>
      </w:r>
      <w:r>
        <w:t xml:space="preserve"> 目前仍更像上游演示配置集合</w:t>
      </w:r>
    </w:p>
    <w:p>
      <w:pPr>
        <w:pStyle w:val="ListBullet"/>
      </w:pPr>
      <w:r>
        <w:t xml:space="preserve">已把 </w:t>
      </w:r>
      <w:r>
        <w:rPr>
          <w:rFonts w:ascii="Consolas" w:hAnsi="Consolas"/>
          <w:sz w:val="20"/>
        </w:rPr>
        <w:t>label_studio/core/static/templates/</w:t>
      </w:r>
      <w:r>
        <w:t xml:space="preserve"> 与 </w:t>
      </w:r>
      <w:r>
        <w:rPr>
          <w:rFonts w:ascii="Consolas" w:hAnsi="Consolas"/>
          <w:sz w:val="20"/>
        </w:rPr>
        <w:t>label_studio/core/static/samples/</w:t>
      </w:r>
      <w:r>
        <w:t xml:space="preserve"> 再细分：前者大部分是当前模板列表会直接展示的封面图，后者同时包含模板直引样例、</w:t>
      </w:r>
      <w:r>
        <w:rPr>
          <w:rFonts w:ascii="Consolas" w:hAnsi="Consolas"/>
          <w:sz w:val="20"/>
        </w:rPr>
        <w:t>/samples/*</w:t>
      </w:r>
      <w:r>
        <w:t xml:space="preserve"> 后端示例接口依赖，以及只在 API 示例/测试里出现的更弱耦合资源</w:t>
      </w:r>
    </w:p>
    <w:p>
      <w:pPr>
        <w:pStyle w:val="ListBullet"/>
      </w:pPr>
      <w:r>
        <w:t xml:space="preserve">已确认 </w:t>
      </w:r>
      <w:r>
        <w:rPr>
          <w:rFonts w:ascii="Consolas" w:hAnsi="Consolas"/>
          <w:sz w:val="20"/>
        </w:rPr>
        <w:t>label_studio/core/utils/schema/data_examples.json</w:t>
      </w:r>
      <w:r>
        <w:t xml:space="preserve"> 中的 </w:t>
      </w:r>
      <w:r>
        <w:rPr>
          <w:rFonts w:ascii="Consolas" w:hAnsi="Consolas"/>
          <w:sz w:val="20"/>
        </w:rPr>
        <w:t>/static/samples/sample-task-sin-headless.csv</w:t>
      </w:r>
      <w:r>
        <w:t xml:space="preserve"> 不是 English-study 当前交付缺件：工作树与仓库历史里都没有这个文件，而同样的引用也存在于 </w:t>
      </w:r>
      <w:r>
        <w:rPr>
          <w:rFonts w:ascii="Consolas" w:hAnsi="Consolas"/>
          <w:sz w:val="20"/>
        </w:rPr>
        <w:t>.venv</w:t>
      </w:r>
      <w:r>
        <w:t xml:space="preserve"> 的 </w:t>
      </w:r>
      <w:r>
        <w:rPr>
          <w:rFonts w:ascii="Consolas" w:hAnsi="Consolas"/>
          <w:sz w:val="20"/>
        </w:rPr>
        <w:t>label_studio_sdk/label_interface/data_examples.json</w:t>
      </w:r>
      <w:r>
        <w:t>，更像上游示例定义里的死引用</w:t>
      </w:r>
    </w:p>
    <w:p>
      <w:pPr>
        <w:pStyle w:val="ListBullet"/>
      </w:pPr>
      <w:r>
        <w:t xml:space="preserve">那 6 张未被模板 YAML 命中的 </w:t>
      </w:r>
      <w:r>
        <w:rPr>
          <w:rFonts w:ascii="Consolas" w:hAnsi="Consolas"/>
          <w:sz w:val="20"/>
        </w:rPr>
        <w:t>core/static/templates/*.png</w:t>
      </w:r>
      <w:r>
        <w:t xml:space="preserve"> 在排除 </w:t>
      </w:r>
      <w:r>
        <w:rPr>
          <w:rFonts w:ascii="Consolas" w:hAnsi="Consolas"/>
          <w:sz w:val="20"/>
        </w:rPr>
        <w:t>static_build/staticfiles.json</w:t>
      </w:r>
      <w:r>
        <w:t xml:space="preserve"> 后也没有查到其他活引用，因此目前可按“上游模板封面残留”处理，而不是当前 English-study 必需资产</w:t>
      </w:r>
    </w:p>
    <w:p>
      <w:r>
        <w:t xml:space="preserve">其中 </w:t>
      </w:r>
      <w:r>
        <w:rPr>
          <w:rFonts w:ascii="Consolas" w:hAnsi="Consolas"/>
          <w:sz w:val="20"/>
        </w:rPr>
        <w:t>docker-compose.yml</w:t>
      </w:r>
      <w:r>
        <w:t xml:space="preserve"> 里新增的 </w:t>
      </w:r>
      <w:r>
        <w:rPr>
          <w:rFonts w:ascii="Consolas" w:hAnsi="Consolas"/>
          <w:sz w:val="20"/>
        </w:rPr>
        <w:t>PLAYWRIGHT_BROWSERS_PATH</w:t>
      </w:r>
      <w:r>
        <w:t xml:space="preserve"> 透传暂时不并入 English-study 交付结论：它是 OpenClaw 全局运行时配置，且默认空值，不设环境变量时不会启用。</w:t>
      </w:r>
    </w:p>
    <w:p>
      <w:pPr>
        <w:pStyle w:val="Heading2"/>
      </w:pPr>
      <w:r>
        <w:t>2. 当前仍属于“修复期产物”的内容</w:t>
      </w:r>
    </w:p>
    <w:p>
      <w:r>
        <w:t>以下内容目前更适合作为本地恢复或验证辅助物，不应默认视为长期产品资产：</w:t>
      </w:r>
    </w:p>
    <w:p>
      <w:pPr>
        <w:pStyle w:val="ListBullet"/>
      </w:pPr>
      <w:r>
        <w:rPr>
          <w:rFonts w:ascii="Consolas" w:hAnsi="Consolas"/>
          <w:sz w:val="20"/>
        </w:rPr>
        <w:t>projects/english-study/repo/.aptlibs/</w:t>
      </w:r>
    </w:p>
    <w:p>
      <w:pPr>
        <w:pStyle w:val="ListBullet"/>
      </w:pPr>
      <w:r>
        <w:rPr>
          <w:rFonts w:ascii="Consolas" w:hAnsi="Consolas"/>
          <w:sz w:val="20"/>
        </w:rPr>
        <w:t>projects/english-study/repo/.playwright-browsers/</w:t>
      </w:r>
    </w:p>
    <w:p>
      <w:pPr>
        <w:pStyle w:val="ListBullet"/>
      </w:pPr>
      <w:r>
        <w:rPr>
          <w:rFonts w:ascii="Consolas" w:hAnsi="Consolas"/>
          <w:sz w:val="20"/>
        </w:rPr>
        <w:t>projects/english-study/repo/.venv/</w:t>
      </w:r>
    </w:p>
    <w:p>
      <w:r>
        <w:t>原因：</w:t>
      </w:r>
    </w:p>
    <w:p>
      <w:pPr>
        <w:pStyle w:val="ListBullet"/>
      </w:pPr>
      <w:r>
        <w:t>它们解决的是当前工作区里的浏览器共享库、Playwright 浏览器二进制和本地 Python 运行环境问题</w:t>
      </w:r>
    </w:p>
    <w:p>
      <w:pPr>
        <w:pStyle w:val="ListBullet"/>
      </w:pPr>
      <w:r>
        <w:t>它们帮助当前快照完成验证，但不等同于正式部署时应直接提交或长期保留的交付物</w:t>
      </w:r>
    </w:p>
    <w:p>
      <w:r>
        <w:t>建议处理方式：</w:t>
      </w:r>
    </w:p>
    <w:p>
      <w:pPr>
        <w:pStyle w:val="ListNumber"/>
      </w:pPr>
      <w:r>
        <w:t>继续把这些目录视为本地验证 workaround</w:t>
      </w:r>
    </w:p>
    <w:p>
      <w:pPr>
        <w:pStyle w:val="ListNumber"/>
      </w:pPr>
      <w:r>
        <w:t>在正式交付前，把依赖说明收敛到部署文档或环境脚本，而不是把运行时缓存整体打包进仓库</w:t>
      </w:r>
    </w:p>
    <w:p>
      <w:pPr>
        <w:pStyle w:val="ListNumber"/>
      </w:pPr>
      <w:r>
        <w:t>只有当某个目录被证明是业务运行时的硬依赖时，才升级为正式受管资产</w:t>
      </w:r>
    </w:p>
    <w:p>
      <w:pPr>
        <w:pStyle w:val="Heading2"/>
      </w:pPr>
      <w:r>
        <w:t>3. 对“上游补回文件”的建议边界</w:t>
      </w:r>
    </w:p>
    <w:p>
      <w:r>
        <w:t xml:space="preserve">这轮修复中补回的 </w:t>
      </w:r>
      <w:r>
        <w:rPr>
          <w:rFonts w:ascii="Consolas" w:hAnsi="Consolas"/>
          <w:sz w:val="20"/>
        </w:rPr>
        <w:t>label_studio/</w:t>
      </w:r>
      <w:r>
        <w:t xml:space="preserve"> 与 </w:t>
      </w:r>
      <w:r>
        <w:rPr>
          <w:rFonts w:ascii="Consolas" w:hAnsi="Consolas"/>
          <w:sz w:val="20"/>
        </w:rPr>
        <w:t>web/</w:t>
      </w:r>
      <w:r>
        <w:t xml:space="preserve"> 文件，当前先按“恢复运行所需”看待，不直接等同于 English-study 的长期定制边界。</w:t>
      </w:r>
    </w:p>
    <w:p>
      <w:r>
        <w:t>下一轮清理时，建议把这些文件分成三类：</w:t>
      </w:r>
    </w:p>
    <w:p>
      <w:pPr>
        <w:pStyle w:val="ListBullet"/>
      </w:pPr>
      <w:r>
        <w:t>必须保留：当前 English-study 真实运行依赖且没有本地替代的文件</w:t>
      </w:r>
    </w:p>
    <w:p>
      <w:pPr>
        <w:pStyle w:val="ListBullet"/>
      </w:pPr>
      <w:r>
        <w:t>待确认保留：当前能跑起来，但仍需确认是否属于产品长期范围的上游文件</w:t>
      </w:r>
    </w:p>
    <w:p>
      <w:pPr>
        <w:pStyle w:val="ListBullet"/>
      </w:pPr>
      <w:r>
        <w:t>可回退或重构：仅为修复当前快照缺口而临时补回、后续可能改为更小范围替代的文件</w:t>
      </w:r>
    </w:p>
    <w:p>
      <w:pPr>
        <w:pStyle w:val="Heading2"/>
      </w:pPr>
      <w:r>
        <w:t>4. 第二个回滚提交建议范围</w:t>
      </w:r>
    </w:p>
    <w:p>
      <w:r>
        <w:t>建议第二个回滚提交聚焦于：</w:t>
      </w:r>
    </w:p>
    <w:p>
      <w:pPr>
        <w:pStyle w:val="ListBullet"/>
      </w:pPr>
      <w:r>
        <w:t>English-study 运行修复后可启动、可迁移、可做最小登录页冒烟</w:t>
      </w:r>
    </w:p>
    <w:p>
      <w:pPr>
        <w:pStyle w:val="ListBullet"/>
      </w:pPr>
      <w:r>
        <w:t>交付文档齐备，且可导出 Word 版本</w:t>
      </w:r>
    </w:p>
    <w:p>
      <w:pPr>
        <w:pStyle w:val="ListBullet"/>
      </w:pPr>
      <w:r>
        <w:t>明确 workaround 与正式交付资产的边界</w:t>
      </w:r>
    </w:p>
    <w:p>
      <w:r>
        <w:t>不建议在同一个提交里继续混入：</w:t>
      </w:r>
    </w:p>
    <w:p>
      <w:pPr>
        <w:pStyle w:val="ListBullet"/>
      </w:pPr>
      <w:r>
        <w:t>新一轮功能性改造</w:t>
      </w:r>
    </w:p>
    <w:p>
      <w:pPr>
        <w:pStyle w:val="ListBullet"/>
      </w:pPr>
      <w:r>
        <w:t>更大范围的 UI/路由策略调整</w:t>
      </w:r>
    </w:p>
    <w:p>
      <w:pPr>
        <w:pStyle w:val="ListBullet"/>
      </w:pPr>
      <w:r>
        <w:t>与当前 English-study closeout 无关的 OpenClaw 安全或运行时修复</w:t>
      </w:r>
    </w:p>
    <w:p>
      <w:pPr>
        <w:pStyle w:val="Heading2"/>
      </w:pPr>
      <w:r>
        <w:t>5. 下一步最小动作</w:t>
      </w:r>
    </w:p>
    <w:p>
      <w:r>
        <w:t>在 English-study 这轮 closeout 之后，最小且安全的下一步是：</w:t>
      </w:r>
    </w:p>
    <w:p>
      <w:pPr>
        <w:pStyle w:val="ListNumber"/>
      </w:pPr>
      <w:r>
        <w:t xml:space="preserve">继续把 </w:t>
      </w:r>
      <w:r>
        <w:rPr>
          <w:rFonts w:ascii="Consolas" w:hAnsi="Consolas"/>
          <w:sz w:val="20"/>
        </w:rPr>
        <w:t>label_studio/core/static/</w:t>
      </w:r>
      <w:r>
        <w:t xml:space="preserve"> 往文件级拆细，优先确认页面壳直接引用资源之外，哪些模板库/示例资源在 English-study 实际流程里还需要</w:t>
      </w:r>
    </w:p>
    <w:p>
      <w:pPr>
        <w:pStyle w:val="ListNumber"/>
      </w:pPr>
      <w:r>
        <w:t xml:space="preserve">把 </w:t>
      </w:r>
      <w:r>
        <w:rPr>
          <w:rFonts w:ascii="Consolas" w:hAnsi="Consolas"/>
          <w:sz w:val="20"/>
        </w:rPr>
        <w:t>.aptlibs/</w:t>
      </w:r>
      <w:r>
        <w:t xml:space="preserve"> 和 </w:t>
      </w:r>
      <w:r>
        <w:rPr>
          <w:rFonts w:ascii="Consolas" w:hAnsi="Consolas"/>
          <w:sz w:val="20"/>
        </w:rPr>
        <w:t>.playwright-browsers/</w:t>
      </w:r>
      <w:r>
        <w:t xml:space="preserve"> 的使用条件写成稳定说明或脚本</w:t>
      </w:r>
    </w:p>
    <w:p>
      <w:pPr>
        <w:pStyle w:val="ListNumber"/>
      </w:pPr>
      <w:r>
        <w:t xml:space="preserve">单独决定是否保留根目录 </w:t>
      </w:r>
      <w:r>
        <w:rPr>
          <w:rFonts w:ascii="Consolas" w:hAnsi="Consolas"/>
          <w:sz w:val="20"/>
        </w:rPr>
        <w:t>docker-compose.yml</w:t>
      </w:r>
      <w:r>
        <w:t xml:space="preserve"> 里的 </w:t>
      </w:r>
      <w:r>
        <w:rPr>
          <w:rFonts w:ascii="Consolas" w:hAnsi="Consolas"/>
          <w:sz w:val="20"/>
        </w:rPr>
        <w:t>PLAYWRIGHT_BROWSERS_PATH</w:t>
      </w:r>
      <w:r>
        <w:t xml:space="preserve"> 可选透传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